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12" w:rsidRDefault="00CE5412" w:rsidP="00CE5412">
      <w:pPr>
        <w:rPr>
          <w:rFonts w:eastAsia="Calibri" w:cstheme="minorHAnsi"/>
          <w:b/>
          <w:bCs/>
          <w:szCs w:val="20"/>
        </w:rPr>
      </w:pPr>
      <w:r w:rsidRPr="007E25C6">
        <w:rPr>
          <w:rFonts w:cstheme="minorHAnsi"/>
          <w:b/>
          <w:sz w:val="28"/>
          <w:szCs w:val="28"/>
          <w:u w:val="single"/>
        </w:rPr>
        <w:t>Programme Title:</w:t>
      </w:r>
      <w:r w:rsidRPr="00D80209">
        <w:rPr>
          <w:rFonts w:cstheme="minorHAnsi"/>
          <w:b/>
          <w:sz w:val="28"/>
          <w:szCs w:val="28"/>
        </w:rPr>
        <w:t xml:space="preserve"> </w:t>
      </w:r>
      <w:r w:rsidR="00BE3DD2">
        <w:rPr>
          <w:rFonts w:cstheme="minorHAnsi"/>
          <w:b/>
          <w:sz w:val="28"/>
          <w:szCs w:val="28"/>
        </w:rPr>
        <w:t>MA in Classical Reception</w:t>
      </w:r>
    </w:p>
    <w:p w:rsidR="00CE5412" w:rsidRPr="007E25C6" w:rsidRDefault="00CE5412" w:rsidP="00CE5412">
      <w:pPr>
        <w:rPr>
          <w:rFonts w:eastAsia="Calibri" w:cstheme="minorHAnsi"/>
          <w:bCs/>
          <w:szCs w:val="20"/>
        </w:rPr>
      </w:pPr>
      <w:r w:rsidRPr="007E25C6">
        <w:rPr>
          <w:rFonts w:eastAsia="Calibri" w:cstheme="minorHAnsi"/>
          <w:bCs/>
          <w:szCs w:val="20"/>
        </w:rPr>
        <w:t xml:space="preserve">This </w:t>
      </w:r>
      <w:r>
        <w:rPr>
          <w:rFonts w:eastAsia="Calibri" w:cstheme="minorHAnsi"/>
          <w:bCs/>
          <w:szCs w:val="20"/>
        </w:rPr>
        <w:t xml:space="preserve">document shows which mandatory units contribute towards the programme’s intended learning outcomes. By looking at the relevant units it is therefore possible to establish how programme intended learning outcomes are assessed. For programmes with limited or no mandatory units the units shown below will be an indication of the most frequently chosen optional units and how this choice meets the programme’s intended learning outcomes.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2835"/>
        <w:gridCol w:w="2126"/>
      </w:tblGrid>
      <w:tr w:rsidR="00CE5412" w:rsidRPr="00153CBB" w:rsidTr="001A794C">
        <w:trPr>
          <w:cantSplit/>
          <w:trHeight w:val="847"/>
        </w:trPr>
        <w:tc>
          <w:tcPr>
            <w:tcW w:w="9498" w:type="dxa"/>
            <w:tcBorders>
              <w:bottom w:val="single" w:sz="4" w:space="0" w:color="auto"/>
            </w:tcBorders>
            <w:shd w:val="clear" w:color="auto" w:fill="B8CCE4" w:themeFill="accent1" w:themeFillTint="66"/>
          </w:tcPr>
          <w:p w:rsidR="00CE5412" w:rsidRPr="00153CBB" w:rsidRDefault="00CE5412" w:rsidP="001A794C">
            <w:pPr>
              <w:spacing w:after="120" w:line="240" w:lineRule="auto"/>
              <w:rPr>
                <w:rFonts w:cstheme="minorHAnsi"/>
                <w:szCs w:val="20"/>
              </w:rPr>
            </w:pPr>
          </w:p>
        </w:tc>
        <w:tc>
          <w:tcPr>
            <w:tcW w:w="2835" w:type="dxa"/>
            <w:shd w:val="clear" w:color="auto" w:fill="B8CCE4" w:themeFill="accent1" w:themeFillTint="66"/>
          </w:tcPr>
          <w:p w:rsidR="00CE5412" w:rsidRPr="00153CBB" w:rsidRDefault="00CE5412" w:rsidP="001A794C">
            <w:pPr>
              <w:spacing w:after="120" w:line="240" w:lineRule="auto"/>
              <w:rPr>
                <w:rFonts w:cstheme="minorHAnsi"/>
                <w:b/>
                <w:szCs w:val="20"/>
              </w:rPr>
            </w:pPr>
            <w:r w:rsidRPr="00153CBB">
              <w:rPr>
                <w:rFonts w:cstheme="minorHAnsi"/>
                <w:b/>
                <w:szCs w:val="20"/>
              </w:rPr>
              <w:t>Taught and assessed through the following mandatory</w:t>
            </w:r>
            <w:r>
              <w:rPr>
                <w:rFonts w:cstheme="minorHAnsi"/>
                <w:b/>
                <w:szCs w:val="20"/>
              </w:rPr>
              <w:t>*</w:t>
            </w:r>
            <w:r w:rsidRPr="00153CBB">
              <w:rPr>
                <w:rFonts w:cstheme="minorHAnsi"/>
                <w:b/>
                <w:szCs w:val="20"/>
              </w:rPr>
              <w:t xml:space="preserve"> units:</w:t>
            </w:r>
          </w:p>
        </w:tc>
        <w:tc>
          <w:tcPr>
            <w:tcW w:w="2126" w:type="dxa"/>
            <w:shd w:val="clear" w:color="auto" w:fill="B8CCE4" w:themeFill="accent1" w:themeFillTint="66"/>
          </w:tcPr>
          <w:p w:rsidR="00CE5412" w:rsidRPr="00153CBB" w:rsidRDefault="00CE5412" w:rsidP="001A794C">
            <w:pPr>
              <w:spacing w:after="120" w:line="240" w:lineRule="auto"/>
              <w:rPr>
                <w:rFonts w:cstheme="minorHAnsi"/>
                <w:b/>
                <w:szCs w:val="20"/>
              </w:rPr>
            </w:pPr>
            <w:r w:rsidRPr="00153CBB">
              <w:rPr>
                <w:rFonts w:cstheme="minorHAnsi"/>
                <w:b/>
                <w:szCs w:val="20"/>
              </w:rPr>
              <w:t xml:space="preserve">Programme </w:t>
            </w:r>
            <w:r>
              <w:rPr>
                <w:rFonts w:cstheme="minorHAnsi"/>
                <w:b/>
                <w:szCs w:val="20"/>
              </w:rPr>
              <w:t xml:space="preserve">intended </w:t>
            </w:r>
            <w:r w:rsidRPr="00153CBB">
              <w:rPr>
                <w:rFonts w:cstheme="minorHAnsi"/>
                <w:b/>
                <w:szCs w:val="20"/>
              </w:rPr>
              <w:t>learning outcomes mapped by unit</w:t>
            </w:r>
          </w:p>
        </w:tc>
      </w:tr>
      <w:tr w:rsidR="00CE5412" w:rsidRPr="00153CBB" w:rsidTr="001A794C">
        <w:trPr>
          <w:cantSplit/>
          <w:trHeight w:val="259"/>
        </w:trPr>
        <w:tc>
          <w:tcPr>
            <w:tcW w:w="14459" w:type="dxa"/>
            <w:gridSpan w:val="3"/>
            <w:tcBorders>
              <w:bottom w:val="single" w:sz="4" w:space="0" w:color="auto"/>
            </w:tcBorders>
            <w:shd w:val="clear" w:color="auto" w:fill="B8CCE4" w:themeFill="accent1" w:themeFillTint="66"/>
          </w:tcPr>
          <w:p w:rsidR="00CE5412" w:rsidRPr="00D80209" w:rsidRDefault="00CE5412" w:rsidP="001A794C">
            <w:pPr>
              <w:spacing w:after="120" w:line="240" w:lineRule="auto"/>
              <w:rPr>
                <w:rFonts w:cstheme="minorHAnsi"/>
                <w:b/>
                <w:szCs w:val="20"/>
              </w:rPr>
            </w:pPr>
            <w:r w:rsidRPr="00D80209">
              <w:rPr>
                <w:rFonts w:cstheme="minorHAnsi"/>
                <w:b/>
                <w:szCs w:val="20"/>
              </w:rPr>
              <w:t>A: Knowledge and Understanding of:</w:t>
            </w:r>
          </w:p>
        </w:tc>
      </w:tr>
      <w:tr w:rsidR="00A40F94" w:rsidRPr="00153CBB" w:rsidTr="001A794C">
        <w:trPr>
          <w:cantSplit/>
          <w:trHeight w:val="225"/>
        </w:trPr>
        <w:tc>
          <w:tcPr>
            <w:tcW w:w="9498" w:type="dxa"/>
            <w:vMerge w:val="restart"/>
          </w:tcPr>
          <w:p w:rsidR="00A40F94" w:rsidRPr="00BE3DD2" w:rsidRDefault="00A40F94" w:rsidP="00BE3DD2">
            <w:pPr>
              <w:pStyle w:val="NoSpacing"/>
              <w:rPr>
                <w:rFonts w:eastAsiaTheme="minorHAnsi"/>
                <w:lang w:eastAsia="en-US"/>
              </w:rPr>
            </w:pPr>
            <w:r>
              <w:rPr>
                <w:rFonts w:eastAsiaTheme="minorHAnsi"/>
                <w:lang w:eastAsia="en-US"/>
              </w:rPr>
              <w:t xml:space="preserve">1. </w:t>
            </w:r>
            <w:r w:rsidRPr="00BE3DD2">
              <w:rPr>
                <w:rFonts w:eastAsiaTheme="minorHAnsi"/>
                <w:lang w:eastAsia="en-US"/>
              </w:rPr>
              <w:t xml:space="preserve">Contemporary debates about approaches to the study of the classical past. </w:t>
            </w:r>
          </w:p>
          <w:p w:rsidR="00A40F94" w:rsidRPr="00BE3DD2" w:rsidRDefault="00A40F94" w:rsidP="00BE3DD2">
            <w:pPr>
              <w:pStyle w:val="NoSpacing"/>
              <w:rPr>
                <w:rFonts w:eastAsiaTheme="minorHAnsi"/>
                <w:lang w:eastAsia="en-US"/>
              </w:rPr>
            </w:pPr>
            <w:r>
              <w:rPr>
                <w:rFonts w:eastAsiaTheme="minorHAnsi"/>
                <w:lang w:eastAsia="en-US"/>
              </w:rPr>
              <w:t xml:space="preserve">2. </w:t>
            </w:r>
            <w:r w:rsidRPr="00BE3DD2">
              <w:rPr>
                <w:rFonts w:eastAsiaTheme="minorHAnsi"/>
                <w:lang w:eastAsia="en-US"/>
              </w:rPr>
              <w:t xml:space="preserve">A broad range of critical and theoretical approaches to the reception of the classical past (including, for example, analyses of the </w:t>
            </w:r>
            <w:proofErr w:type="spellStart"/>
            <w:r w:rsidRPr="00BE3DD2">
              <w:rPr>
                <w:rFonts w:eastAsiaTheme="minorHAnsi"/>
                <w:lang w:eastAsia="en-US"/>
              </w:rPr>
              <w:t>constructedness</w:t>
            </w:r>
            <w:proofErr w:type="spellEnd"/>
            <w:r w:rsidRPr="00BE3DD2">
              <w:rPr>
                <w:rFonts w:eastAsiaTheme="minorHAnsi"/>
                <w:lang w:eastAsia="en-US"/>
              </w:rPr>
              <w:t xml:space="preserve"> of historical periodization and of the problem of the archive). </w:t>
            </w:r>
          </w:p>
          <w:p w:rsidR="00A40F94" w:rsidRPr="00BE3DD2" w:rsidRDefault="00A40F94" w:rsidP="00BE3DD2">
            <w:pPr>
              <w:pStyle w:val="NoSpacing"/>
              <w:rPr>
                <w:rFonts w:eastAsiaTheme="minorHAnsi"/>
                <w:lang w:eastAsia="en-US"/>
              </w:rPr>
            </w:pPr>
            <w:r>
              <w:rPr>
                <w:rFonts w:eastAsiaTheme="minorHAnsi"/>
                <w:lang w:eastAsia="en-US"/>
              </w:rPr>
              <w:t xml:space="preserve">3. </w:t>
            </w:r>
            <w:r w:rsidRPr="00BE3DD2">
              <w:rPr>
                <w:rFonts w:eastAsiaTheme="minorHAnsi"/>
                <w:lang w:eastAsia="en-US"/>
              </w:rPr>
              <w:t xml:space="preserve">A broad range of critical and theoretical approaches to the reading of texts and their afterlives, including </w:t>
            </w:r>
            <w:proofErr w:type="spellStart"/>
            <w:r w:rsidRPr="00BE3DD2">
              <w:rPr>
                <w:rFonts w:eastAsiaTheme="minorHAnsi"/>
                <w:lang w:eastAsia="en-US"/>
              </w:rPr>
              <w:t>intertextuality</w:t>
            </w:r>
            <w:proofErr w:type="spellEnd"/>
            <w:r w:rsidRPr="00BE3DD2">
              <w:rPr>
                <w:rFonts w:eastAsiaTheme="minorHAnsi"/>
                <w:lang w:eastAsia="en-US"/>
              </w:rPr>
              <w:t xml:space="preserve">, reader-response theory, and the work of the Konstanz School. </w:t>
            </w:r>
          </w:p>
          <w:p w:rsidR="00A40F94" w:rsidRPr="00BE3DD2" w:rsidRDefault="00A40F94" w:rsidP="00BE3DD2">
            <w:pPr>
              <w:pStyle w:val="NoSpacing"/>
              <w:rPr>
                <w:rFonts w:eastAsiaTheme="minorHAnsi"/>
                <w:lang w:eastAsia="en-US"/>
              </w:rPr>
            </w:pPr>
            <w:r>
              <w:rPr>
                <w:rFonts w:eastAsiaTheme="minorHAnsi"/>
                <w:lang w:eastAsia="en-US"/>
              </w:rPr>
              <w:t xml:space="preserve">4. </w:t>
            </w:r>
            <w:r w:rsidRPr="00BE3DD2">
              <w:rPr>
                <w:rFonts w:eastAsiaTheme="minorHAnsi"/>
                <w:lang w:eastAsia="en-US"/>
              </w:rPr>
              <w:t xml:space="preserve">The traditions of reading and reinterpretation of the classical past in a number of different periods and fields, e.g. modern English literature, nineteenth-century historiography or Renaissance painting. </w:t>
            </w:r>
          </w:p>
          <w:p w:rsidR="00A40F94" w:rsidRDefault="00A40F94" w:rsidP="00BE3DD2">
            <w:pPr>
              <w:pStyle w:val="NoSpacing"/>
              <w:rPr>
                <w:rFonts w:eastAsiaTheme="minorHAnsi"/>
                <w:lang w:eastAsia="en-US"/>
              </w:rPr>
            </w:pPr>
            <w:r>
              <w:rPr>
                <w:rFonts w:eastAsiaTheme="minorHAnsi"/>
                <w:lang w:eastAsia="en-US"/>
              </w:rPr>
              <w:t xml:space="preserve">5. </w:t>
            </w:r>
            <w:r w:rsidRPr="00BE3DD2">
              <w:rPr>
                <w:rFonts w:eastAsiaTheme="minorHAnsi"/>
                <w:lang w:eastAsia="en-US"/>
              </w:rPr>
              <w:t>Development of methodological and research skills, including the formulation and independent investigation of research problems.</w:t>
            </w:r>
          </w:p>
        </w:tc>
        <w:tc>
          <w:tcPr>
            <w:tcW w:w="2835" w:type="dxa"/>
            <w:shd w:val="clear" w:color="auto" w:fill="auto"/>
          </w:tcPr>
          <w:p w:rsidR="00A40F94" w:rsidRPr="00D41815" w:rsidRDefault="00A40F94" w:rsidP="00D46F94">
            <w:r w:rsidRPr="00A40F94">
              <w:t>CLASM0041</w:t>
            </w:r>
          </w:p>
        </w:tc>
        <w:tc>
          <w:tcPr>
            <w:tcW w:w="2126" w:type="dxa"/>
            <w:shd w:val="clear" w:color="auto" w:fill="auto"/>
          </w:tcPr>
          <w:p w:rsidR="00A40F94" w:rsidRPr="0084654E" w:rsidRDefault="00A40F94" w:rsidP="000C6953">
            <w:pPr>
              <w:pStyle w:val="NoSpacing"/>
            </w:pPr>
            <w:r>
              <w:t>A1 - A5</w:t>
            </w:r>
          </w:p>
        </w:tc>
      </w:tr>
      <w:tr w:rsidR="00A40F94" w:rsidRPr="00153CBB" w:rsidTr="001A794C">
        <w:trPr>
          <w:cantSplit/>
          <w:trHeight w:val="225"/>
        </w:trPr>
        <w:tc>
          <w:tcPr>
            <w:tcW w:w="9498" w:type="dxa"/>
            <w:vMerge/>
          </w:tcPr>
          <w:p w:rsidR="00A40F94" w:rsidRDefault="00A40F94" w:rsidP="000C6953">
            <w:pPr>
              <w:pStyle w:val="NoSpacing"/>
              <w:numPr>
                <w:ilvl w:val="0"/>
                <w:numId w:val="6"/>
              </w:numPr>
              <w:rPr>
                <w:rFonts w:eastAsiaTheme="minorHAnsi"/>
                <w:lang w:eastAsia="en-US"/>
              </w:rPr>
            </w:pPr>
          </w:p>
        </w:tc>
        <w:tc>
          <w:tcPr>
            <w:tcW w:w="2835" w:type="dxa"/>
            <w:shd w:val="clear" w:color="auto" w:fill="auto"/>
          </w:tcPr>
          <w:p w:rsidR="00A40F94" w:rsidRPr="00D41815" w:rsidRDefault="00A40F94" w:rsidP="00D46F94">
            <w:r w:rsidRPr="00A40F94">
              <w:t>CLASM1000</w:t>
            </w:r>
          </w:p>
        </w:tc>
        <w:tc>
          <w:tcPr>
            <w:tcW w:w="2126" w:type="dxa"/>
            <w:shd w:val="clear" w:color="auto" w:fill="auto"/>
          </w:tcPr>
          <w:p w:rsidR="00A40F94" w:rsidRPr="0084654E" w:rsidRDefault="00A40F94" w:rsidP="000C6953">
            <w:pPr>
              <w:pStyle w:val="NoSpacing"/>
            </w:pPr>
            <w:r>
              <w:t>A1 – A5</w:t>
            </w:r>
          </w:p>
        </w:tc>
      </w:tr>
      <w:tr w:rsidR="00A40F94" w:rsidRPr="00153CBB" w:rsidTr="00A40F94">
        <w:trPr>
          <w:cantSplit/>
          <w:trHeight w:val="600"/>
        </w:trPr>
        <w:tc>
          <w:tcPr>
            <w:tcW w:w="9498" w:type="dxa"/>
            <w:vMerge/>
          </w:tcPr>
          <w:p w:rsidR="00A40F94" w:rsidRDefault="00A40F94" w:rsidP="000C6953">
            <w:pPr>
              <w:pStyle w:val="NoSpacing"/>
              <w:numPr>
                <w:ilvl w:val="0"/>
                <w:numId w:val="6"/>
              </w:numPr>
              <w:rPr>
                <w:rFonts w:eastAsiaTheme="minorHAnsi"/>
                <w:lang w:eastAsia="en-US"/>
              </w:rPr>
            </w:pPr>
          </w:p>
        </w:tc>
        <w:tc>
          <w:tcPr>
            <w:tcW w:w="2835" w:type="dxa"/>
            <w:shd w:val="clear" w:color="auto" w:fill="auto"/>
          </w:tcPr>
          <w:p w:rsidR="00A40F94" w:rsidRPr="00D41815" w:rsidRDefault="00A40F94" w:rsidP="00D46F94">
            <w:r w:rsidRPr="00A40F94">
              <w:t>CLASM0040</w:t>
            </w:r>
          </w:p>
        </w:tc>
        <w:tc>
          <w:tcPr>
            <w:tcW w:w="2126" w:type="dxa"/>
            <w:shd w:val="clear" w:color="auto" w:fill="auto"/>
          </w:tcPr>
          <w:p w:rsidR="00A40F94" w:rsidRPr="0084654E" w:rsidRDefault="00A40F94" w:rsidP="000C6953">
            <w:pPr>
              <w:pStyle w:val="NoSpacing"/>
            </w:pPr>
            <w:r>
              <w:t>A1 – A5</w:t>
            </w:r>
          </w:p>
        </w:tc>
      </w:tr>
      <w:tr w:rsidR="00A40F94" w:rsidRPr="00153CBB" w:rsidTr="001A794C">
        <w:trPr>
          <w:cantSplit/>
          <w:trHeight w:val="600"/>
        </w:trPr>
        <w:tc>
          <w:tcPr>
            <w:tcW w:w="9498" w:type="dxa"/>
            <w:vMerge/>
          </w:tcPr>
          <w:p w:rsidR="00A40F94" w:rsidRDefault="00A40F94" w:rsidP="000C6953">
            <w:pPr>
              <w:pStyle w:val="NoSpacing"/>
              <w:numPr>
                <w:ilvl w:val="0"/>
                <w:numId w:val="6"/>
              </w:numPr>
              <w:rPr>
                <w:rFonts w:eastAsiaTheme="minorHAnsi"/>
                <w:lang w:eastAsia="en-US"/>
              </w:rPr>
            </w:pPr>
          </w:p>
        </w:tc>
        <w:tc>
          <w:tcPr>
            <w:tcW w:w="2835" w:type="dxa"/>
            <w:shd w:val="clear" w:color="auto" w:fill="auto"/>
          </w:tcPr>
          <w:p w:rsidR="00A40F94" w:rsidRPr="00A40F94" w:rsidRDefault="00A40F94" w:rsidP="00D46F94">
            <w:r w:rsidRPr="00A40F94">
              <w:t>Must choose 2-4 units from other specialised/ language optional units</w:t>
            </w:r>
          </w:p>
        </w:tc>
        <w:tc>
          <w:tcPr>
            <w:tcW w:w="2126" w:type="dxa"/>
            <w:shd w:val="clear" w:color="auto" w:fill="auto"/>
          </w:tcPr>
          <w:p w:rsidR="00A40F94" w:rsidRDefault="00A40F94" w:rsidP="000C6953">
            <w:pPr>
              <w:pStyle w:val="NoSpacing"/>
            </w:pPr>
            <w:r w:rsidRPr="00A40F94">
              <w:t>A1 – A5</w:t>
            </w:r>
          </w:p>
        </w:tc>
      </w:tr>
      <w:tr w:rsidR="00E543D8" w:rsidRPr="00E40F11" w:rsidTr="001A794C">
        <w:trPr>
          <w:cantSplit/>
          <w:trHeight w:val="245"/>
        </w:trPr>
        <w:tc>
          <w:tcPr>
            <w:tcW w:w="14459" w:type="dxa"/>
            <w:gridSpan w:val="3"/>
            <w:shd w:val="clear" w:color="auto" w:fill="95B3D7" w:themeFill="accent1" w:themeFillTint="99"/>
          </w:tcPr>
          <w:p w:rsidR="00E543D8" w:rsidRPr="00E40F11" w:rsidRDefault="00E543D8" w:rsidP="001A794C">
            <w:pPr>
              <w:spacing w:after="120" w:line="240" w:lineRule="auto"/>
              <w:rPr>
                <w:rFonts w:cstheme="minorHAnsi"/>
                <w:b/>
                <w:bCs/>
                <w:szCs w:val="20"/>
              </w:rPr>
            </w:pPr>
            <w:r w:rsidRPr="00E40F11">
              <w:rPr>
                <w:rFonts w:cstheme="minorHAnsi"/>
                <w:b/>
                <w:szCs w:val="20"/>
              </w:rPr>
              <w:t>B: Intellectual Skills /Attributes</w:t>
            </w:r>
            <w:r>
              <w:rPr>
                <w:rFonts w:cstheme="minorHAnsi"/>
                <w:b/>
                <w:szCs w:val="20"/>
              </w:rPr>
              <w:t>:</w:t>
            </w:r>
          </w:p>
        </w:tc>
      </w:tr>
      <w:tr w:rsidR="00BE3DD2" w:rsidRPr="00153CBB" w:rsidTr="001A794C">
        <w:trPr>
          <w:trHeight w:val="245"/>
        </w:trPr>
        <w:tc>
          <w:tcPr>
            <w:tcW w:w="9498" w:type="dxa"/>
            <w:vMerge w:val="restart"/>
          </w:tcPr>
          <w:p w:rsidR="00BE3DD2" w:rsidRDefault="00BE3DD2" w:rsidP="00BE3DD2">
            <w:pPr>
              <w:pStyle w:val="NoSpacing"/>
            </w:pPr>
            <w:r>
              <w:t xml:space="preserve">1. </w:t>
            </w:r>
            <w:proofErr w:type="spellStart"/>
            <w:r>
              <w:t>Analyze</w:t>
            </w:r>
            <w:proofErr w:type="spellEnd"/>
            <w:r>
              <w:t xml:space="preserve"> post-classical cultural productions which draw on the classical past, in relation to theories of reception. </w:t>
            </w:r>
          </w:p>
          <w:p w:rsidR="00BE3DD2" w:rsidRDefault="00BE3DD2" w:rsidP="00BE3DD2">
            <w:pPr>
              <w:pStyle w:val="NoSpacing"/>
            </w:pPr>
            <w:r>
              <w:t xml:space="preserve">2. Demonstrate </w:t>
            </w:r>
            <w:proofErr w:type="gramStart"/>
            <w:r>
              <w:t>an awareness</w:t>
            </w:r>
            <w:proofErr w:type="gramEnd"/>
            <w:r>
              <w:t xml:space="preserve"> both of disciplinary traditions and of possible challenges to disciplinary boundaries. </w:t>
            </w:r>
          </w:p>
          <w:p w:rsidR="00BE3DD2" w:rsidRDefault="00BE3DD2" w:rsidP="00BE3DD2">
            <w:pPr>
              <w:pStyle w:val="NoSpacing"/>
            </w:pPr>
            <w:r>
              <w:t xml:space="preserve">3. Synthesize information from a variety of sources and evaluate competing arguments. </w:t>
            </w:r>
          </w:p>
          <w:p w:rsidR="00BE3DD2" w:rsidRDefault="00BE3DD2" w:rsidP="00BE3DD2">
            <w:pPr>
              <w:pStyle w:val="NoSpacing"/>
            </w:pPr>
            <w:r>
              <w:t xml:space="preserve">4. Construct persuasive arguments with appropriate use of primary and secondary sources. </w:t>
            </w:r>
          </w:p>
          <w:p w:rsidR="00BE3DD2" w:rsidRDefault="00BE3DD2" w:rsidP="00BE3DD2">
            <w:pPr>
              <w:pStyle w:val="NoSpacing"/>
            </w:pPr>
            <w:r>
              <w:t xml:space="preserve">5. Demonstrate a command of academic conventions in both written and oral work, including time-keeping and ability to respond to questions in oral presentations; bibliographical and referencing techniques in written work. </w:t>
            </w:r>
          </w:p>
          <w:p w:rsidR="00BE3DD2" w:rsidRDefault="00BE3DD2" w:rsidP="00BE3DD2">
            <w:pPr>
              <w:pStyle w:val="NoSpacing"/>
            </w:pPr>
            <w:r>
              <w:t xml:space="preserve">6. Develop the ability to formulate and plan a research project within the field of classical reception. </w:t>
            </w:r>
          </w:p>
          <w:p w:rsidR="00BE3DD2" w:rsidRDefault="00BE3DD2" w:rsidP="00BE3DD2">
            <w:pPr>
              <w:pStyle w:val="NoSpacing"/>
            </w:pPr>
            <w:r>
              <w:t xml:space="preserve">7. Demonstrate a command of research-related skills through the production of a substantial piece of research on a topic devised by the student. </w:t>
            </w:r>
          </w:p>
          <w:p w:rsidR="00BE3DD2" w:rsidRDefault="00BE3DD2" w:rsidP="00BE3DD2">
            <w:pPr>
              <w:pStyle w:val="NoSpacing"/>
            </w:pPr>
            <w:r>
              <w:t xml:space="preserve">8. Analyse, debate and present findings to a group in a formal oral presentation. </w:t>
            </w:r>
          </w:p>
          <w:p w:rsidR="00BE3DD2" w:rsidRPr="00C6652E" w:rsidRDefault="00BE3DD2" w:rsidP="00BE3DD2">
            <w:pPr>
              <w:pStyle w:val="NoSpacing"/>
            </w:pPr>
            <w:r>
              <w:t>9. Work independently and meet deadlines.</w:t>
            </w:r>
          </w:p>
        </w:tc>
        <w:tc>
          <w:tcPr>
            <w:tcW w:w="2835" w:type="dxa"/>
            <w:shd w:val="clear" w:color="auto" w:fill="auto"/>
          </w:tcPr>
          <w:p w:rsidR="00BE3DD2" w:rsidRPr="00255A7B" w:rsidRDefault="00BE3DD2" w:rsidP="00BE3DD2">
            <w:r w:rsidRPr="00255A7B">
              <w:t>CLASM0041</w:t>
            </w:r>
          </w:p>
        </w:tc>
        <w:tc>
          <w:tcPr>
            <w:tcW w:w="2126" w:type="dxa"/>
            <w:shd w:val="clear" w:color="auto" w:fill="auto"/>
          </w:tcPr>
          <w:p w:rsidR="00BE3DD2" w:rsidRPr="004135D3" w:rsidRDefault="00BE3DD2" w:rsidP="00BE3DD2">
            <w:r>
              <w:t>B</w:t>
            </w:r>
            <w:r w:rsidRPr="004135D3">
              <w:t>1</w:t>
            </w:r>
            <w:r>
              <w:t xml:space="preserve"> </w:t>
            </w:r>
            <w:r w:rsidRPr="004135D3">
              <w:t>-</w:t>
            </w:r>
            <w:r>
              <w:t xml:space="preserve"> B</w:t>
            </w:r>
            <w:r w:rsidRPr="004135D3">
              <w:t>9</w:t>
            </w:r>
          </w:p>
        </w:tc>
      </w:tr>
      <w:tr w:rsidR="00BE3DD2" w:rsidRPr="00153CBB" w:rsidTr="001A794C">
        <w:trPr>
          <w:cantSplit/>
          <w:trHeight w:val="245"/>
        </w:trPr>
        <w:tc>
          <w:tcPr>
            <w:tcW w:w="9498" w:type="dxa"/>
            <w:vMerge/>
          </w:tcPr>
          <w:p w:rsidR="00BE3DD2" w:rsidRPr="00153CBB" w:rsidRDefault="00BE3DD2" w:rsidP="001A794C">
            <w:pPr>
              <w:spacing w:after="120" w:line="240" w:lineRule="auto"/>
              <w:ind w:left="720"/>
              <w:rPr>
                <w:rFonts w:cstheme="minorHAnsi"/>
                <w:szCs w:val="20"/>
              </w:rPr>
            </w:pPr>
          </w:p>
        </w:tc>
        <w:tc>
          <w:tcPr>
            <w:tcW w:w="2835" w:type="dxa"/>
            <w:shd w:val="clear" w:color="auto" w:fill="auto"/>
          </w:tcPr>
          <w:p w:rsidR="00BE3DD2" w:rsidRPr="00255A7B" w:rsidRDefault="00BE3DD2" w:rsidP="00BE3DD2">
            <w:r w:rsidRPr="00255A7B">
              <w:t>CLASM1000</w:t>
            </w:r>
          </w:p>
        </w:tc>
        <w:tc>
          <w:tcPr>
            <w:tcW w:w="2126" w:type="dxa"/>
            <w:shd w:val="clear" w:color="auto" w:fill="auto"/>
          </w:tcPr>
          <w:p w:rsidR="00BE3DD2" w:rsidRPr="004135D3" w:rsidRDefault="00BE3DD2" w:rsidP="00BE3DD2">
            <w:r>
              <w:t>B</w:t>
            </w:r>
            <w:r w:rsidRPr="004135D3">
              <w:t>1</w:t>
            </w:r>
            <w:r>
              <w:t xml:space="preserve"> </w:t>
            </w:r>
            <w:r w:rsidRPr="004135D3">
              <w:t>-</w:t>
            </w:r>
            <w:r>
              <w:t xml:space="preserve"> B</w:t>
            </w:r>
            <w:r w:rsidRPr="004135D3">
              <w:t>9</w:t>
            </w:r>
          </w:p>
        </w:tc>
      </w:tr>
      <w:tr w:rsidR="00BE3DD2" w:rsidRPr="00153CBB" w:rsidTr="001A794C">
        <w:trPr>
          <w:cantSplit/>
          <w:trHeight w:val="245"/>
        </w:trPr>
        <w:tc>
          <w:tcPr>
            <w:tcW w:w="9498" w:type="dxa"/>
            <w:vMerge/>
          </w:tcPr>
          <w:p w:rsidR="00BE3DD2" w:rsidRPr="00153CBB" w:rsidRDefault="00BE3DD2" w:rsidP="001A794C">
            <w:pPr>
              <w:spacing w:after="120" w:line="240" w:lineRule="auto"/>
              <w:ind w:left="720"/>
              <w:rPr>
                <w:rFonts w:cstheme="minorHAnsi"/>
                <w:szCs w:val="20"/>
              </w:rPr>
            </w:pPr>
          </w:p>
        </w:tc>
        <w:tc>
          <w:tcPr>
            <w:tcW w:w="2835" w:type="dxa"/>
            <w:shd w:val="clear" w:color="auto" w:fill="auto"/>
          </w:tcPr>
          <w:p w:rsidR="00BE3DD2" w:rsidRDefault="00BE3DD2" w:rsidP="00BE3DD2">
            <w:r w:rsidRPr="00255A7B">
              <w:t>CLASM0040</w:t>
            </w:r>
          </w:p>
        </w:tc>
        <w:tc>
          <w:tcPr>
            <w:tcW w:w="2126" w:type="dxa"/>
            <w:shd w:val="clear" w:color="auto" w:fill="auto"/>
          </w:tcPr>
          <w:p w:rsidR="00BE3DD2" w:rsidRDefault="00BE3DD2" w:rsidP="00BE3DD2">
            <w:r>
              <w:t>B</w:t>
            </w:r>
            <w:r w:rsidRPr="004135D3">
              <w:t>1</w:t>
            </w:r>
            <w:r>
              <w:t xml:space="preserve"> </w:t>
            </w:r>
            <w:r w:rsidRPr="004135D3">
              <w:t>-</w:t>
            </w:r>
            <w:r>
              <w:t xml:space="preserve"> B</w:t>
            </w:r>
            <w:r w:rsidRPr="004135D3">
              <w:t>9</w:t>
            </w:r>
          </w:p>
        </w:tc>
      </w:tr>
      <w:tr w:rsidR="004341B3" w:rsidRPr="00153CBB" w:rsidTr="001A794C">
        <w:trPr>
          <w:cantSplit/>
          <w:trHeight w:val="245"/>
        </w:trPr>
        <w:tc>
          <w:tcPr>
            <w:tcW w:w="9498" w:type="dxa"/>
            <w:vMerge/>
          </w:tcPr>
          <w:p w:rsidR="004341B3" w:rsidRPr="00153CBB" w:rsidRDefault="004341B3" w:rsidP="001A794C">
            <w:pPr>
              <w:spacing w:after="120" w:line="240" w:lineRule="auto"/>
              <w:ind w:left="720"/>
              <w:rPr>
                <w:rFonts w:cstheme="minorHAnsi"/>
                <w:szCs w:val="20"/>
              </w:rPr>
            </w:pPr>
          </w:p>
        </w:tc>
        <w:tc>
          <w:tcPr>
            <w:tcW w:w="2835" w:type="dxa"/>
            <w:shd w:val="clear" w:color="auto" w:fill="auto"/>
          </w:tcPr>
          <w:p w:rsidR="004341B3" w:rsidRDefault="00A40F94" w:rsidP="004341B3">
            <w:pPr>
              <w:pStyle w:val="NoSpacing"/>
              <w:rPr>
                <w:rFonts w:eastAsiaTheme="minorHAnsi"/>
                <w:lang w:eastAsia="en-US"/>
              </w:rPr>
            </w:pPr>
            <w:r w:rsidRPr="00A40F94">
              <w:rPr>
                <w:rFonts w:eastAsiaTheme="minorHAnsi"/>
                <w:lang w:eastAsia="en-US"/>
              </w:rPr>
              <w:t>Must choose 2-4 units from other specialised/ language optional units</w:t>
            </w:r>
          </w:p>
          <w:p w:rsidR="00A40F94" w:rsidRDefault="00A40F94" w:rsidP="004341B3">
            <w:pPr>
              <w:pStyle w:val="NoSpacing"/>
              <w:rPr>
                <w:rFonts w:eastAsiaTheme="minorHAnsi"/>
                <w:lang w:eastAsia="en-US"/>
              </w:rPr>
            </w:pPr>
          </w:p>
          <w:p w:rsidR="00A40F94" w:rsidRDefault="00A40F94" w:rsidP="004341B3">
            <w:pPr>
              <w:pStyle w:val="NoSpacing"/>
              <w:rPr>
                <w:rFonts w:eastAsiaTheme="minorHAnsi"/>
                <w:lang w:eastAsia="en-US"/>
              </w:rPr>
            </w:pPr>
          </w:p>
          <w:p w:rsidR="00A40F94" w:rsidRPr="006C293D" w:rsidRDefault="00A40F94" w:rsidP="004341B3">
            <w:pPr>
              <w:pStyle w:val="NoSpacing"/>
              <w:rPr>
                <w:rFonts w:eastAsiaTheme="minorHAnsi"/>
                <w:lang w:eastAsia="en-US"/>
              </w:rPr>
            </w:pPr>
          </w:p>
        </w:tc>
        <w:tc>
          <w:tcPr>
            <w:tcW w:w="2126" w:type="dxa"/>
            <w:shd w:val="clear" w:color="auto" w:fill="auto"/>
          </w:tcPr>
          <w:p w:rsidR="004341B3" w:rsidRPr="00F55A90" w:rsidRDefault="00A40F94" w:rsidP="004341B3">
            <w:pPr>
              <w:pStyle w:val="NoSpacing"/>
            </w:pPr>
            <w:r w:rsidRPr="00A40F94">
              <w:t>B1 - B9</w:t>
            </w:r>
          </w:p>
        </w:tc>
      </w:tr>
      <w:tr w:rsidR="00E543D8" w:rsidRPr="00E40F11" w:rsidTr="001A794C">
        <w:trPr>
          <w:cantSplit/>
          <w:trHeight w:val="245"/>
        </w:trPr>
        <w:tc>
          <w:tcPr>
            <w:tcW w:w="14459" w:type="dxa"/>
            <w:gridSpan w:val="3"/>
            <w:shd w:val="clear" w:color="auto" w:fill="95B3D7" w:themeFill="accent1" w:themeFillTint="99"/>
          </w:tcPr>
          <w:p w:rsidR="00E543D8" w:rsidRPr="00BC34A5" w:rsidRDefault="00E543D8" w:rsidP="00D80209">
            <w:pPr>
              <w:spacing w:after="120" w:line="240" w:lineRule="auto"/>
              <w:rPr>
                <w:rFonts w:cstheme="minorHAnsi"/>
                <w:b/>
                <w:bCs/>
              </w:rPr>
            </w:pPr>
            <w:r w:rsidRPr="00BC34A5">
              <w:rPr>
                <w:rFonts w:cstheme="minorHAnsi"/>
                <w:b/>
                <w:bCs/>
                <w:szCs w:val="20"/>
              </w:rPr>
              <w:lastRenderedPageBreak/>
              <w:t>C</w:t>
            </w:r>
            <w:r>
              <w:rPr>
                <w:rFonts w:cstheme="minorHAnsi"/>
                <w:b/>
                <w:bCs/>
                <w:szCs w:val="20"/>
              </w:rPr>
              <w:t>:</w:t>
            </w:r>
            <w:r w:rsidRPr="00BC34A5">
              <w:rPr>
                <w:rFonts w:cstheme="minorHAnsi"/>
                <w:b/>
                <w:bCs/>
                <w:szCs w:val="20"/>
              </w:rPr>
              <w:t xml:space="preserve"> Other Skills /Attributes (Practical/Professional/Transferable)</w:t>
            </w:r>
            <w:r>
              <w:rPr>
                <w:rFonts w:cstheme="minorHAnsi"/>
                <w:b/>
                <w:bCs/>
                <w:szCs w:val="20"/>
              </w:rPr>
              <w:t>:</w:t>
            </w:r>
          </w:p>
        </w:tc>
      </w:tr>
      <w:tr w:rsidR="00BE3DD2" w:rsidRPr="00153CBB" w:rsidTr="001A794C">
        <w:trPr>
          <w:cantSplit/>
          <w:trHeight w:val="245"/>
        </w:trPr>
        <w:tc>
          <w:tcPr>
            <w:tcW w:w="9498" w:type="dxa"/>
            <w:vMerge w:val="restart"/>
          </w:tcPr>
          <w:p w:rsidR="00BE3DD2" w:rsidRDefault="00BE3DD2" w:rsidP="00BE3DD2">
            <w:pPr>
              <w:pStyle w:val="NoSpacing"/>
            </w:pPr>
            <w:r>
              <w:t xml:space="preserve">1. Formulate problems clearly. </w:t>
            </w:r>
          </w:p>
          <w:p w:rsidR="00BE3DD2" w:rsidRDefault="00BE3DD2" w:rsidP="00BE3DD2">
            <w:pPr>
              <w:pStyle w:val="NoSpacing"/>
            </w:pPr>
            <w:r>
              <w:t xml:space="preserve">2. Know how to go about researching a given </w:t>
            </w:r>
            <w:proofErr w:type="gramStart"/>
            <w:r>
              <w:t>problem  where</w:t>
            </w:r>
            <w:proofErr w:type="gramEnd"/>
            <w:r>
              <w:t xml:space="preserve"> to locate and retrieve information, including use of information technology, libraries and archives where appropriate. </w:t>
            </w:r>
          </w:p>
          <w:p w:rsidR="00BE3DD2" w:rsidRDefault="00BE3DD2" w:rsidP="00BE3DD2">
            <w:pPr>
              <w:pStyle w:val="NoSpacing"/>
            </w:pPr>
            <w:r>
              <w:t xml:space="preserve">3. Present ideas in writing with clarity and rigour. </w:t>
            </w:r>
          </w:p>
          <w:p w:rsidR="00BE3DD2" w:rsidRDefault="00BE3DD2" w:rsidP="00BE3DD2">
            <w:pPr>
              <w:pStyle w:val="NoSpacing"/>
            </w:pPr>
            <w:r>
              <w:t xml:space="preserve">4. Formulate a cogent and comprehensive argument (both orally and in writing). </w:t>
            </w:r>
          </w:p>
          <w:p w:rsidR="00BE3DD2" w:rsidRDefault="00BE3DD2" w:rsidP="00BE3DD2">
            <w:pPr>
              <w:pStyle w:val="NoSpacing"/>
            </w:pPr>
            <w:r>
              <w:t xml:space="preserve">5. Produce a piece of work at a scholarly level to academic standards. </w:t>
            </w:r>
          </w:p>
          <w:p w:rsidR="00BE3DD2" w:rsidRDefault="00BE3DD2" w:rsidP="00BE3DD2">
            <w:pPr>
              <w:pStyle w:val="NoSpacing"/>
            </w:pPr>
            <w:r>
              <w:t xml:space="preserve">6. Communicate ideas and questions effectively (both orally and in writing). </w:t>
            </w:r>
          </w:p>
          <w:p w:rsidR="00BE3DD2" w:rsidRDefault="00BE3DD2" w:rsidP="00BE3DD2">
            <w:pPr>
              <w:pStyle w:val="NoSpacing"/>
            </w:pPr>
            <w:r>
              <w:t xml:space="preserve">7. Participate in discussion and debate with respect, flexibility, and intellectual rigour. </w:t>
            </w:r>
          </w:p>
          <w:p w:rsidR="00BE3DD2" w:rsidRDefault="00BE3DD2" w:rsidP="00BE3DD2">
            <w:pPr>
              <w:pStyle w:val="NoSpacing"/>
            </w:pPr>
            <w:r>
              <w:t xml:space="preserve">8. Initiate and/or facilitate discussion and debate by formulating appropriate constructive questions and criticisms. </w:t>
            </w:r>
          </w:p>
          <w:p w:rsidR="00BE3DD2" w:rsidRDefault="00BE3DD2" w:rsidP="00BE3DD2">
            <w:pPr>
              <w:pStyle w:val="NoSpacing"/>
            </w:pPr>
            <w:r>
              <w:t xml:space="preserve">9. Respond to and evaluate peers ideas constructively. </w:t>
            </w:r>
          </w:p>
          <w:p w:rsidR="00BE3DD2" w:rsidRDefault="00BE3DD2" w:rsidP="00BE3DD2">
            <w:pPr>
              <w:pStyle w:val="NoSpacing"/>
            </w:pPr>
            <w:r>
              <w:t xml:space="preserve">10. Plan, devise and manage research with attention to constraints of resource, time and presentation. </w:t>
            </w:r>
          </w:p>
          <w:p w:rsidR="00BE3DD2" w:rsidRDefault="00BE3DD2" w:rsidP="00BE3DD2">
            <w:pPr>
              <w:pStyle w:val="NoSpacing"/>
            </w:pPr>
            <w:r>
              <w:t xml:space="preserve">11. Be self-motivated and self-reliant. </w:t>
            </w:r>
          </w:p>
          <w:p w:rsidR="00BE3DD2" w:rsidRPr="00D975D2" w:rsidRDefault="00BE3DD2" w:rsidP="00BE3DD2">
            <w:pPr>
              <w:pStyle w:val="NoSpacing"/>
            </w:pPr>
            <w:r>
              <w:t>12. Work effectively in small groups.</w:t>
            </w:r>
          </w:p>
        </w:tc>
        <w:tc>
          <w:tcPr>
            <w:tcW w:w="2835" w:type="dxa"/>
            <w:shd w:val="clear" w:color="auto" w:fill="auto"/>
          </w:tcPr>
          <w:p w:rsidR="00BE3DD2" w:rsidRPr="00FB55F7" w:rsidRDefault="00BE3DD2" w:rsidP="00BE3DD2">
            <w:r w:rsidRPr="00FB55F7">
              <w:t>CLASM0041</w:t>
            </w:r>
          </w:p>
        </w:tc>
        <w:tc>
          <w:tcPr>
            <w:tcW w:w="2126" w:type="dxa"/>
            <w:shd w:val="clear" w:color="auto" w:fill="auto"/>
          </w:tcPr>
          <w:p w:rsidR="00BE3DD2" w:rsidRPr="002C5D59" w:rsidRDefault="00BE3DD2" w:rsidP="00BE3DD2">
            <w:r w:rsidRPr="002C5D59">
              <w:t>C 1-12</w:t>
            </w:r>
          </w:p>
        </w:tc>
      </w:tr>
      <w:tr w:rsidR="00BE3DD2" w:rsidRPr="00153CBB" w:rsidTr="001A794C">
        <w:trPr>
          <w:cantSplit/>
          <w:trHeight w:val="245"/>
        </w:trPr>
        <w:tc>
          <w:tcPr>
            <w:tcW w:w="9498" w:type="dxa"/>
            <w:vMerge/>
          </w:tcPr>
          <w:p w:rsidR="00BE3DD2" w:rsidRPr="00E40F11" w:rsidRDefault="00BE3DD2" w:rsidP="001A794C">
            <w:pPr>
              <w:spacing w:after="120" w:line="240" w:lineRule="auto"/>
              <w:ind w:left="720"/>
              <w:rPr>
                <w:rFonts w:cstheme="minorHAnsi"/>
                <w:szCs w:val="20"/>
              </w:rPr>
            </w:pPr>
          </w:p>
        </w:tc>
        <w:tc>
          <w:tcPr>
            <w:tcW w:w="2835" w:type="dxa"/>
            <w:shd w:val="clear" w:color="auto" w:fill="auto"/>
          </w:tcPr>
          <w:p w:rsidR="00BE3DD2" w:rsidRPr="00FB55F7" w:rsidRDefault="00BE3DD2" w:rsidP="00BE3DD2">
            <w:r w:rsidRPr="00FB55F7">
              <w:t>CLASM1000</w:t>
            </w:r>
          </w:p>
        </w:tc>
        <w:tc>
          <w:tcPr>
            <w:tcW w:w="2126" w:type="dxa"/>
            <w:shd w:val="clear" w:color="auto" w:fill="auto"/>
          </w:tcPr>
          <w:p w:rsidR="00BE3DD2" w:rsidRPr="002C5D59" w:rsidRDefault="00BE3DD2" w:rsidP="00BE3DD2">
            <w:r w:rsidRPr="002C5D59">
              <w:t>C 1-12</w:t>
            </w:r>
          </w:p>
        </w:tc>
      </w:tr>
      <w:tr w:rsidR="00BE3DD2" w:rsidRPr="00153CBB" w:rsidTr="001A794C">
        <w:trPr>
          <w:cantSplit/>
          <w:trHeight w:val="245"/>
        </w:trPr>
        <w:tc>
          <w:tcPr>
            <w:tcW w:w="9498" w:type="dxa"/>
            <w:vMerge/>
          </w:tcPr>
          <w:p w:rsidR="00BE3DD2" w:rsidRPr="00E40F11" w:rsidRDefault="00BE3DD2" w:rsidP="001A794C">
            <w:pPr>
              <w:spacing w:after="120" w:line="240" w:lineRule="auto"/>
              <w:ind w:left="720"/>
              <w:rPr>
                <w:rFonts w:cstheme="minorHAnsi"/>
                <w:szCs w:val="20"/>
              </w:rPr>
            </w:pPr>
          </w:p>
        </w:tc>
        <w:tc>
          <w:tcPr>
            <w:tcW w:w="2835" w:type="dxa"/>
            <w:shd w:val="clear" w:color="auto" w:fill="auto"/>
          </w:tcPr>
          <w:p w:rsidR="00BE3DD2" w:rsidRDefault="00BE3DD2" w:rsidP="00BE3DD2">
            <w:r w:rsidRPr="00FB55F7">
              <w:t>CLASM0040</w:t>
            </w:r>
          </w:p>
        </w:tc>
        <w:tc>
          <w:tcPr>
            <w:tcW w:w="2126" w:type="dxa"/>
            <w:shd w:val="clear" w:color="auto" w:fill="auto"/>
          </w:tcPr>
          <w:p w:rsidR="00BE3DD2" w:rsidRDefault="00BE3DD2" w:rsidP="00BE3DD2">
            <w:r w:rsidRPr="002C5D59">
              <w:t>C 1-12</w:t>
            </w:r>
          </w:p>
        </w:tc>
      </w:tr>
      <w:tr w:rsidR="00610E31" w:rsidRPr="00153CBB" w:rsidTr="001A794C">
        <w:trPr>
          <w:cantSplit/>
          <w:trHeight w:val="245"/>
        </w:trPr>
        <w:tc>
          <w:tcPr>
            <w:tcW w:w="9498" w:type="dxa"/>
            <w:vMerge/>
          </w:tcPr>
          <w:p w:rsidR="00610E31" w:rsidRPr="00E40F11" w:rsidRDefault="00610E31" w:rsidP="001A794C">
            <w:pPr>
              <w:spacing w:after="120" w:line="240" w:lineRule="auto"/>
              <w:ind w:left="720"/>
              <w:rPr>
                <w:rFonts w:cstheme="minorHAnsi"/>
                <w:szCs w:val="20"/>
              </w:rPr>
            </w:pPr>
          </w:p>
        </w:tc>
        <w:tc>
          <w:tcPr>
            <w:tcW w:w="2835" w:type="dxa"/>
            <w:shd w:val="clear" w:color="auto" w:fill="auto"/>
          </w:tcPr>
          <w:p w:rsidR="00610E31" w:rsidRPr="006C293D" w:rsidRDefault="00A40F94" w:rsidP="004341B3">
            <w:pPr>
              <w:pStyle w:val="NoSpacing"/>
              <w:rPr>
                <w:rFonts w:eastAsiaTheme="minorHAnsi"/>
                <w:lang w:eastAsia="en-US"/>
              </w:rPr>
            </w:pPr>
            <w:r w:rsidRPr="00A40F94">
              <w:rPr>
                <w:rFonts w:eastAsiaTheme="minorHAnsi"/>
                <w:lang w:eastAsia="en-US"/>
              </w:rPr>
              <w:t>Must choose 2-4 units from other specialised/ language optional units</w:t>
            </w:r>
          </w:p>
        </w:tc>
        <w:tc>
          <w:tcPr>
            <w:tcW w:w="2126" w:type="dxa"/>
            <w:shd w:val="clear" w:color="auto" w:fill="auto"/>
          </w:tcPr>
          <w:p w:rsidR="00610E31" w:rsidRPr="00702FB7" w:rsidRDefault="00A40F94" w:rsidP="00BE3DD2">
            <w:pPr>
              <w:pStyle w:val="NoSpacing"/>
            </w:pPr>
            <w:r w:rsidRPr="00A40F94">
              <w:t>C 1-12</w:t>
            </w:r>
          </w:p>
        </w:tc>
      </w:tr>
    </w:tbl>
    <w:p w:rsidR="00CE5412" w:rsidRDefault="00CE5412" w:rsidP="00CE5412">
      <w:pPr>
        <w:spacing w:after="0"/>
        <w:rPr>
          <w:rFonts w:cstheme="minorHAnsi"/>
          <w:szCs w:val="20"/>
        </w:rPr>
      </w:pPr>
      <w:bookmarkStart w:id="0" w:name="_GoBack"/>
      <w:bookmarkEnd w:id="0"/>
    </w:p>
    <w:p w:rsidR="00CE5412" w:rsidRPr="00153CBB" w:rsidRDefault="00CE5412" w:rsidP="00CE5412">
      <w:pPr>
        <w:spacing w:after="0"/>
        <w:rPr>
          <w:rFonts w:cstheme="minorHAnsi"/>
          <w:szCs w:val="20"/>
        </w:rPr>
      </w:pPr>
      <w:r>
        <w:rPr>
          <w:rFonts w:cstheme="minorHAnsi"/>
          <w:szCs w:val="20"/>
        </w:rPr>
        <w:t>*</w:t>
      </w:r>
      <w:r w:rsidR="00D80209">
        <w:rPr>
          <w:rFonts w:cstheme="minorHAnsi"/>
          <w:szCs w:val="20"/>
        </w:rPr>
        <w:t>O</w:t>
      </w:r>
      <w:r>
        <w:rPr>
          <w:rFonts w:cstheme="minorHAnsi"/>
          <w:szCs w:val="20"/>
        </w:rPr>
        <w:t xml:space="preserve">r </w:t>
      </w:r>
      <w:r>
        <w:rPr>
          <w:rFonts w:eastAsia="Calibri" w:cstheme="minorHAnsi"/>
          <w:bCs/>
          <w:szCs w:val="20"/>
        </w:rPr>
        <w:t>indication of the most frequently chosen optional units</w:t>
      </w:r>
      <w:r w:rsidR="00D80209">
        <w:rPr>
          <w:rFonts w:eastAsia="Calibri" w:cstheme="minorHAnsi"/>
          <w:bCs/>
          <w:szCs w:val="20"/>
        </w:rPr>
        <w:t>.</w:t>
      </w:r>
    </w:p>
    <w:p w:rsidR="009731C7" w:rsidRPr="00CE5412" w:rsidRDefault="009731C7" w:rsidP="00CE5412"/>
    <w:sectPr w:rsidR="009731C7" w:rsidRPr="00CE5412" w:rsidSect="001A79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66A"/>
    <w:multiLevelType w:val="hybridMultilevel"/>
    <w:tmpl w:val="22DEE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D11A57"/>
    <w:multiLevelType w:val="hybridMultilevel"/>
    <w:tmpl w:val="6C2A0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21669"/>
    <w:multiLevelType w:val="hybridMultilevel"/>
    <w:tmpl w:val="F59AD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A86E27"/>
    <w:multiLevelType w:val="hybridMultilevel"/>
    <w:tmpl w:val="8D101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B11DD"/>
    <w:multiLevelType w:val="hybridMultilevel"/>
    <w:tmpl w:val="8D101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72E95"/>
    <w:multiLevelType w:val="hybridMultilevel"/>
    <w:tmpl w:val="7436A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C5E65"/>
    <w:multiLevelType w:val="hybridMultilevel"/>
    <w:tmpl w:val="3A960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7D40DD"/>
    <w:multiLevelType w:val="hybridMultilevel"/>
    <w:tmpl w:val="5554F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C7"/>
    <w:rsid w:val="0005135D"/>
    <w:rsid w:val="000A1618"/>
    <w:rsid w:val="000C6953"/>
    <w:rsid w:val="001A794C"/>
    <w:rsid w:val="0037652A"/>
    <w:rsid w:val="00397F0F"/>
    <w:rsid w:val="003E4678"/>
    <w:rsid w:val="004341B3"/>
    <w:rsid w:val="00450922"/>
    <w:rsid w:val="00610E31"/>
    <w:rsid w:val="006574D2"/>
    <w:rsid w:val="00773A68"/>
    <w:rsid w:val="00880792"/>
    <w:rsid w:val="009731C7"/>
    <w:rsid w:val="00A40F94"/>
    <w:rsid w:val="00B8512F"/>
    <w:rsid w:val="00BE3DD2"/>
    <w:rsid w:val="00C233C5"/>
    <w:rsid w:val="00C929EC"/>
    <w:rsid w:val="00CA5A87"/>
    <w:rsid w:val="00CE5412"/>
    <w:rsid w:val="00CF4786"/>
    <w:rsid w:val="00D80209"/>
    <w:rsid w:val="00D95810"/>
    <w:rsid w:val="00E543D8"/>
    <w:rsid w:val="00E93194"/>
    <w:rsid w:val="00F0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4C"/>
    <w:rPr>
      <w:rFonts w:eastAsiaTheme="minorEastAsia"/>
      <w:sz w:val="20"/>
      <w:lang w:eastAsia="en-GB"/>
    </w:rPr>
  </w:style>
  <w:style w:type="paragraph" w:styleId="Heading4">
    <w:name w:val="heading 4"/>
    <w:basedOn w:val="Normal"/>
    <w:next w:val="Normal"/>
    <w:link w:val="Heading4Char"/>
    <w:qFormat/>
    <w:rsid w:val="001A794C"/>
    <w:pPr>
      <w:keepNext/>
      <w:spacing w:after="0" w:line="240" w:lineRule="auto"/>
      <w:outlineLvl w:val="3"/>
    </w:pPr>
    <w:rPr>
      <w:rFonts w:ascii="Times New Roman" w:eastAsia="Calibri"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C7"/>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A794C"/>
    <w:rPr>
      <w:rFonts w:ascii="Times New Roman" w:eastAsia="Calibri" w:hAnsi="Times New Roman" w:cs="Times New Roman"/>
      <w:b/>
      <w:sz w:val="24"/>
      <w:szCs w:val="20"/>
    </w:rPr>
  </w:style>
  <w:style w:type="paragraph" w:styleId="NoSpacing">
    <w:name w:val="No Spacing"/>
    <w:uiPriority w:val="1"/>
    <w:qFormat/>
    <w:rsid w:val="001A794C"/>
    <w:pPr>
      <w:spacing w:after="0" w:line="240" w:lineRule="auto"/>
    </w:pPr>
    <w:rPr>
      <w:rFonts w:eastAsiaTheme="minorEastAsi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4C"/>
    <w:rPr>
      <w:rFonts w:eastAsiaTheme="minorEastAsia"/>
      <w:sz w:val="20"/>
      <w:lang w:eastAsia="en-GB"/>
    </w:rPr>
  </w:style>
  <w:style w:type="paragraph" w:styleId="Heading4">
    <w:name w:val="heading 4"/>
    <w:basedOn w:val="Normal"/>
    <w:next w:val="Normal"/>
    <w:link w:val="Heading4Char"/>
    <w:qFormat/>
    <w:rsid w:val="001A794C"/>
    <w:pPr>
      <w:keepNext/>
      <w:spacing w:after="0" w:line="240" w:lineRule="auto"/>
      <w:outlineLvl w:val="3"/>
    </w:pPr>
    <w:rPr>
      <w:rFonts w:ascii="Times New Roman" w:eastAsia="Calibri"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C7"/>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A794C"/>
    <w:rPr>
      <w:rFonts w:ascii="Times New Roman" w:eastAsia="Calibri" w:hAnsi="Times New Roman" w:cs="Times New Roman"/>
      <w:b/>
      <w:sz w:val="24"/>
      <w:szCs w:val="20"/>
    </w:rPr>
  </w:style>
  <w:style w:type="paragraph" w:styleId="NoSpacing">
    <w:name w:val="No Spacing"/>
    <w:uiPriority w:val="1"/>
    <w:qFormat/>
    <w:rsid w:val="001A794C"/>
    <w:pPr>
      <w:spacing w:after="0" w:line="240" w:lineRule="auto"/>
    </w:pPr>
    <w:rPr>
      <w:rFonts w:eastAsiaTheme="minorEastAsi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EEF8BCC.dotm</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Holt</dc:creator>
  <cp:lastModifiedBy>MJ Holt</cp:lastModifiedBy>
  <cp:revision>2</cp:revision>
  <dcterms:created xsi:type="dcterms:W3CDTF">2012-10-11T09:24:00Z</dcterms:created>
  <dcterms:modified xsi:type="dcterms:W3CDTF">2012-10-11T09:24:00Z</dcterms:modified>
</cp:coreProperties>
</file>