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12" w:rsidRPr="007E25C6" w:rsidRDefault="00CE5412" w:rsidP="00CE5412">
      <w:pPr>
        <w:rPr>
          <w:rFonts w:cstheme="minorHAnsi"/>
          <w:b/>
          <w:sz w:val="28"/>
          <w:szCs w:val="28"/>
          <w:u w:val="single"/>
        </w:rPr>
      </w:pPr>
      <w:r w:rsidRPr="007E25C6">
        <w:rPr>
          <w:rFonts w:cstheme="minorHAnsi"/>
          <w:b/>
          <w:sz w:val="28"/>
          <w:szCs w:val="28"/>
          <w:u w:val="single"/>
        </w:rPr>
        <w:t xml:space="preserve">Programme Title: </w:t>
      </w:r>
      <w:r w:rsidR="00785988">
        <w:rPr>
          <w:rFonts w:cstheme="minorHAnsi"/>
          <w:b/>
          <w:sz w:val="28"/>
          <w:szCs w:val="28"/>
        </w:rPr>
        <w:t>Philosophy</w:t>
      </w:r>
      <w:r w:rsidR="006E6E1F">
        <w:rPr>
          <w:rFonts w:cstheme="minorHAnsi"/>
          <w:b/>
          <w:sz w:val="28"/>
          <w:szCs w:val="28"/>
        </w:rPr>
        <w:t xml:space="preserve"> component of joint honours</w:t>
      </w:r>
      <w:bookmarkStart w:id="0" w:name="_GoBack"/>
      <w:bookmarkEnd w:id="0"/>
    </w:p>
    <w:p w:rsidR="00CE5412" w:rsidRDefault="00CE5412" w:rsidP="00CE5412">
      <w:pPr>
        <w:rPr>
          <w:rFonts w:eastAsia="Calibri" w:cstheme="minorHAnsi"/>
          <w:b/>
          <w:bCs/>
          <w:sz w:val="20"/>
          <w:szCs w:val="20"/>
        </w:rPr>
      </w:pPr>
      <w:r>
        <w:rPr>
          <w:rFonts w:eastAsia="Calibri" w:cstheme="minorHAnsi"/>
          <w:b/>
          <w:bCs/>
          <w:sz w:val="20"/>
          <w:szCs w:val="20"/>
        </w:rPr>
        <w:t xml:space="preserve"> Programme </w:t>
      </w:r>
      <w:r w:rsidRPr="00153CBB">
        <w:rPr>
          <w:rFonts w:eastAsia="Calibri" w:cstheme="minorHAnsi"/>
          <w:b/>
          <w:bCs/>
          <w:sz w:val="20"/>
          <w:szCs w:val="20"/>
        </w:rPr>
        <w:t>Intended Learning Outcome</w:t>
      </w:r>
      <w:r>
        <w:rPr>
          <w:rFonts w:eastAsia="Calibri" w:cstheme="minorHAnsi"/>
          <w:b/>
          <w:bCs/>
          <w:sz w:val="20"/>
          <w:szCs w:val="20"/>
        </w:rPr>
        <w:t>s</w:t>
      </w:r>
      <w:r w:rsidRPr="00153CBB">
        <w:rPr>
          <w:rFonts w:eastAsia="Calibri" w:cstheme="minorHAnsi"/>
          <w:b/>
          <w:bCs/>
          <w:sz w:val="20"/>
          <w:szCs w:val="20"/>
        </w:rPr>
        <w:t xml:space="preserve"> Mapping</w:t>
      </w:r>
    </w:p>
    <w:p w:rsidR="00CE5412" w:rsidRPr="007E25C6" w:rsidRDefault="00CE5412" w:rsidP="00CE5412">
      <w:pPr>
        <w:rPr>
          <w:rFonts w:eastAsia="Calibri" w:cstheme="minorHAnsi"/>
          <w:bCs/>
          <w:sz w:val="20"/>
          <w:szCs w:val="20"/>
        </w:rPr>
      </w:pPr>
      <w:r w:rsidRPr="007E25C6">
        <w:rPr>
          <w:rFonts w:eastAsia="Calibri" w:cstheme="minorHAnsi"/>
          <w:bCs/>
          <w:sz w:val="20"/>
          <w:szCs w:val="20"/>
        </w:rPr>
        <w:t xml:space="preserve">This </w:t>
      </w:r>
      <w:r>
        <w:rPr>
          <w:rFonts w:eastAsia="Calibri" w:cstheme="minorHAnsi"/>
          <w:bCs/>
          <w:sz w:val="20"/>
          <w:szCs w:val="20"/>
        </w:rPr>
        <w:t xml:space="preserve">document shows which mandatory units contribute towards the programme’s intended learning outcomes. By looking at the relevant units it is therefore possible to establish how programme intended learning outcomes are assessed. For programmes with limited or no mandatory units the units shown below will be an indication of the most frequently chosen optional units and how this choice meets the programme’s intended learning outcomes.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gridCol w:w="2835"/>
        <w:gridCol w:w="2126"/>
      </w:tblGrid>
      <w:tr w:rsidR="00CE5412" w:rsidRPr="00153CBB" w:rsidTr="00CD3D7F">
        <w:trPr>
          <w:cantSplit/>
          <w:trHeight w:val="847"/>
        </w:trPr>
        <w:tc>
          <w:tcPr>
            <w:tcW w:w="9498" w:type="dxa"/>
            <w:tcBorders>
              <w:bottom w:val="single" w:sz="4" w:space="0" w:color="auto"/>
            </w:tcBorders>
            <w:shd w:val="clear" w:color="auto" w:fill="B8CCE4" w:themeFill="accent1" w:themeFillTint="66"/>
          </w:tcPr>
          <w:p w:rsidR="00CE5412" w:rsidRPr="00153CBB" w:rsidRDefault="00CE5412" w:rsidP="00CD3D7F">
            <w:pPr>
              <w:spacing w:after="120" w:line="240" w:lineRule="auto"/>
              <w:rPr>
                <w:rFonts w:cstheme="minorHAnsi"/>
                <w:sz w:val="20"/>
                <w:szCs w:val="20"/>
              </w:rPr>
            </w:pPr>
          </w:p>
        </w:tc>
        <w:tc>
          <w:tcPr>
            <w:tcW w:w="2835" w:type="dxa"/>
            <w:shd w:val="clear" w:color="auto" w:fill="B8CCE4" w:themeFill="accent1" w:themeFillTint="66"/>
          </w:tcPr>
          <w:p w:rsidR="00CE5412" w:rsidRPr="00153CBB" w:rsidRDefault="00CE5412" w:rsidP="00CD3D7F">
            <w:pPr>
              <w:spacing w:after="120" w:line="240" w:lineRule="auto"/>
              <w:rPr>
                <w:rFonts w:cstheme="minorHAnsi"/>
                <w:b/>
                <w:sz w:val="20"/>
                <w:szCs w:val="20"/>
              </w:rPr>
            </w:pPr>
            <w:r w:rsidRPr="00153CBB">
              <w:rPr>
                <w:rFonts w:cstheme="minorHAnsi"/>
                <w:b/>
                <w:sz w:val="20"/>
                <w:szCs w:val="20"/>
              </w:rPr>
              <w:t>Taught and assessed through the following mandatory</w:t>
            </w:r>
            <w:r>
              <w:rPr>
                <w:rFonts w:cstheme="minorHAnsi"/>
                <w:b/>
                <w:sz w:val="20"/>
                <w:szCs w:val="20"/>
              </w:rPr>
              <w:t>*</w:t>
            </w:r>
            <w:r w:rsidRPr="00153CBB">
              <w:rPr>
                <w:rFonts w:cstheme="minorHAnsi"/>
                <w:b/>
                <w:sz w:val="20"/>
                <w:szCs w:val="20"/>
              </w:rPr>
              <w:t xml:space="preserve"> units:</w:t>
            </w:r>
          </w:p>
        </w:tc>
        <w:tc>
          <w:tcPr>
            <w:tcW w:w="2126" w:type="dxa"/>
            <w:shd w:val="clear" w:color="auto" w:fill="B8CCE4" w:themeFill="accent1" w:themeFillTint="66"/>
          </w:tcPr>
          <w:p w:rsidR="00CE5412" w:rsidRPr="00153CBB" w:rsidRDefault="00CE5412" w:rsidP="00CD3D7F">
            <w:pPr>
              <w:spacing w:after="120" w:line="240" w:lineRule="auto"/>
              <w:rPr>
                <w:rFonts w:cstheme="minorHAnsi"/>
                <w:b/>
                <w:sz w:val="20"/>
                <w:szCs w:val="20"/>
              </w:rPr>
            </w:pPr>
            <w:r w:rsidRPr="00153CBB">
              <w:rPr>
                <w:rFonts w:cstheme="minorHAnsi"/>
                <w:b/>
                <w:sz w:val="20"/>
                <w:szCs w:val="20"/>
              </w:rPr>
              <w:t xml:space="preserve">Programme </w:t>
            </w:r>
            <w:r>
              <w:rPr>
                <w:rFonts w:cstheme="minorHAnsi"/>
                <w:b/>
                <w:sz w:val="20"/>
                <w:szCs w:val="20"/>
              </w:rPr>
              <w:t xml:space="preserve">intended </w:t>
            </w:r>
            <w:r w:rsidRPr="00153CBB">
              <w:rPr>
                <w:rFonts w:cstheme="minorHAnsi"/>
                <w:b/>
                <w:sz w:val="20"/>
                <w:szCs w:val="20"/>
              </w:rPr>
              <w:t>learning outcomes mapped by unit</w:t>
            </w:r>
          </w:p>
        </w:tc>
      </w:tr>
      <w:tr w:rsidR="00CE5412" w:rsidRPr="00153CBB" w:rsidTr="00CD3D7F">
        <w:trPr>
          <w:cantSplit/>
          <w:trHeight w:val="259"/>
        </w:trPr>
        <w:tc>
          <w:tcPr>
            <w:tcW w:w="14459" w:type="dxa"/>
            <w:gridSpan w:val="3"/>
            <w:tcBorders>
              <w:bottom w:val="single" w:sz="4" w:space="0" w:color="auto"/>
            </w:tcBorders>
            <w:shd w:val="clear" w:color="auto" w:fill="B8CCE4" w:themeFill="accent1" w:themeFillTint="66"/>
          </w:tcPr>
          <w:p w:rsidR="00CE5412" w:rsidRPr="00785988" w:rsidRDefault="00CE5412" w:rsidP="00CD3D7F">
            <w:pPr>
              <w:spacing w:after="120" w:line="240" w:lineRule="auto"/>
              <w:rPr>
                <w:rFonts w:cstheme="minorHAnsi"/>
                <w:b/>
                <w:sz w:val="20"/>
                <w:szCs w:val="20"/>
              </w:rPr>
            </w:pPr>
            <w:r w:rsidRPr="00785988">
              <w:rPr>
                <w:rFonts w:cstheme="minorHAnsi"/>
                <w:b/>
                <w:sz w:val="20"/>
                <w:szCs w:val="20"/>
              </w:rPr>
              <w:t>A: Knowledge and Understanding of:</w:t>
            </w:r>
          </w:p>
        </w:tc>
      </w:tr>
      <w:tr w:rsidR="00504DE0" w:rsidRPr="00153CBB" w:rsidTr="00CD3D7F">
        <w:trPr>
          <w:cantSplit/>
          <w:trHeight w:val="225"/>
        </w:trPr>
        <w:tc>
          <w:tcPr>
            <w:tcW w:w="9498" w:type="dxa"/>
            <w:vMerge w:val="restart"/>
          </w:tcPr>
          <w:p w:rsidR="00504DE0" w:rsidRPr="00504DE0" w:rsidRDefault="00504DE0" w:rsidP="00504DE0">
            <w:pPr>
              <w:pStyle w:val="NoSpacing"/>
              <w:numPr>
                <w:ilvl w:val="0"/>
                <w:numId w:val="2"/>
              </w:numPr>
              <w:ind w:left="460" w:hanging="284"/>
              <w:rPr>
                <w:szCs w:val="20"/>
              </w:rPr>
            </w:pPr>
            <w:r w:rsidRPr="00504DE0">
              <w:rPr>
                <w:szCs w:val="20"/>
              </w:rPr>
              <w:t>Some of the most fundamental questions of epistemology, metaphysics, ethics and political philosophy</w:t>
            </w:r>
            <w:r w:rsidR="00785988">
              <w:rPr>
                <w:szCs w:val="20"/>
              </w:rPr>
              <w:t>;</w:t>
            </w:r>
          </w:p>
          <w:p w:rsidR="00504DE0" w:rsidRPr="00504DE0" w:rsidRDefault="00504DE0" w:rsidP="00504DE0">
            <w:pPr>
              <w:pStyle w:val="NoSpacing"/>
              <w:numPr>
                <w:ilvl w:val="0"/>
                <w:numId w:val="2"/>
              </w:numPr>
              <w:ind w:left="460" w:hanging="284"/>
              <w:rPr>
                <w:szCs w:val="20"/>
              </w:rPr>
            </w:pPr>
            <w:r w:rsidRPr="00504DE0">
              <w:rPr>
                <w:szCs w:val="20"/>
              </w:rPr>
              <w:t>The nature and methods of analytic philosophy</w:t>
            </w:r>
            <w:r w:rsidR="00785988">
              <w:rPr>
                <w:szCs w:val="20"/>
              </w:rPr>
              <w:t>;</w:t>
            </w:r>
          </w:p>
          <w:p w:rsidR="00504DE0" w:rsidRPr="00504DE0" w:rsidRDefault="00504DE0" w:rsidP="00504DE0">
            <w:pPr>
              <w:pStyle w:val="NoSpacing"/>
              <w:numPr>
                <w:ilvl w:val="0"/>
                <w:numId w:val="2"/>
              </w:numPr>
              <w:ind w:left="460" w:hanging="284"/>
              <w:rPr>
                <w:rFonts w:ascii="Arial" w:hAnsi="Arial" w:cs="Arial"/>
                <w:i/>
                <w:szCs w:val="20"/>
              </w:rPr>
            </w:pPr>
            <w:r w:rsidRPr="00504DE0">
              <w:rPr>
                <w:szCs w:val="20"/>
              </w:rPr>
              <w:t>The original texts of some canonical figures in the History of Philosophy</w:t>
            </w:r>
            <w:r w:rsidR="00785988">
              <w:rPr>
                <w:szCs w:val="20"/>
              </w:rPr>
              <w:t>;</w:t>
            </w:r>
          </w:p>
          <w:p w:rsidR="00504DE0" w:rsidRPr="00153CBB" w:rsidRDefault="00504DE0" w:rsidP="00504DE0">
            <w:pPr>
              <w:pStyle w:val="NoSpacing"/>
              <w:numPr>
                <w:ilvl w:val="0"/>
                <w:numId w:val="2"/>
              </w:numPr>
              <w:ind w:left="460" w:hanging="284"/>
              <w:rPr>
                <w:rFonts w:cstheme="minorHAnsi"/>
                <w:szCs w:val="20"/>
              </w:rPr>
            </w:pPr>
            <w:r w:rsidRPr="00504DE0">
              <w:rPr>
                <w:szCs w:val="20"/>
              </w:rPr>
              <w:t>A wide range of more advanced philosophical topics, offered as options at levels I and H.</w:t>
            </w:r>
          </w:p>
        </w:tc>
        <w:tc>
          <w:tcPr>
            <w:tcW w:w="2835" w:type="dxa"/>
            <w:shd w:val="clear" w:color="auto" w:fill="auto"/>
          </w:tcPr>
          <w:p w:rsidR="00504DE0" w:rsidRPr="00504DE0" w:rsidRDefault="00504DE0" w:rsidP="00C52A96">
            <w:pPr>
              <w:rPr>
                <w:rFonts w:cstheme="minorHAnsi"/>
                <w:bCs/>
                <w:sz w:val="20"/>
              </w:rPr>
            </w:pPr>
            <w:r w:rsidRPr="00504DE0">
              <w:rPr>
                <w:rFonts w:cstheme="minorHAnsi"/>
                <w:bCs/>
                <w:sz w:val="20"/>
              </w:rPr>
              <w:t>PHIL10005</w:t>
            </w:r>
          </w:p>
        </w:tc>
        <w:tc>
          <w:tcPr>
            <w:tcW w:w="2126" w:type="dxa"/>
            <w:shd w:val="clear" w:color="auto" w:fill="auto"/>
          </w:tcPr>
          <w:p w:rsidR="00504DE0" w:rsidRPr="00504DE0" w:rsidRDefault="00504DE0" w:rsidP="00957F7A">
            <w:pPr>
              <w:rPr>
                <w:rFonts w:cstheme="minorHAnsi"/>
                <w:bCs/>
                <w:sz w:val="20"/>
              </w:rPr>
            </w:pPr>
            <w:r w:rsidRPr="00504DE0">
              <w:rPr>
                <w:rFonts w:cstheme="minorHAnsi"/>
                <w:bCs/>
                <w:sz w:val="20"/>
              </w:rPr>
              <w:t>A1</w:t>
            </w:r>
            <w:r>
              <w:rPr>
                <w:rFonts w:cstheme="minorHAnsi"/>
                <w:bCs/>
                <w:sz w:val="20"/>
              </w:rPr>
              <w:t>-3</w:t>
            </w:r>
          </w:p>
        </w:tc>
      </w:tr>
      <w:tr w:rsidR="00504DE0" w:rsidRPr="00153CBB" w:rsidTr="00CD3D7F">
        <w:trPr>
          <w:cantSplit/>
          <w:trHeight w:val="229"/>
        </w:trPr>
        <w:tc>
          <w:tcPr>
            <w:tcW w:w="9498" w:type="dxa"/>
            <w:vMerge/>
          </w:tcPr>
          <w:p w:rsidR="00504DE0" w:rsidRPr="00153CBB" w:rsidRDefault="00504DE0" w:rsidP="00CD3D7F">
            <w:pPr>
              <w:spacing w:after="120" w:line="240" w:lineRule="auto"/>
              <w:ind w:left="720"/>
              <w:rPr>
                <w:rFonts w:cstheme="minorHAnsi"/>
                <w:sz w:val="20"/>
                <w:szCs w:val="20"/>
              </w:rPr>
            </w:pPr>
          </w:p>
        </w:tc>
        <w:tc>
          <w:tcPr>
            <w:tcW w:w="2835" w:type="dxa"/>
            <w:shd w:val="clear" w:color="auto" w:fill="auto"/>
          </w:tcPr>
          <w:p w:rsidR="00504DE0" w:rsidRPr="00504DE0" w:rsidRDefault="00504DE0" w:rsidP="00C52A96">
            <w:pPr>
              <w:rPr>
                <w:rFonts w:cstheme="minorHAnsi"/>
                <w:bCs/>
                <w:sz w:val="20"/>
              </w:rPr>
            </w:pPr>
            <w:r w:rsidRPr="00504DE0">
              <w:rPr>
                <w:rFonts w:cstheme="minorHAnsi"/>
                <w:bCs/>
                <w:sz w:val="20"/>
              </w:rPr>
              <w:t>PHIL10006</w:t>
            </w:r>
          </w:p>
        </w:tc>
        <w:tc>
          <w:tcPr>
            <w:tcW w:w="2126" w:type="dxa"/>
            <w:shd w:val="clear" w:color="auto" w:fill="auto"/>
          </w:tcPr>
          <w:p w:rsidR="00504DE0" w:rsidRPr="00504DE0" w:rsidRDefault="00504DE0" w:rsidP="00957F7A">
            <w:pPr>
              <w:rPr>
                <w:rFonts w:cstheme="minorHAnsi"/>
                <w:bCs/>
                <w:sz w:val="20"/>
              </w:rPr>
            </w:pPr>
            <w:r w:rsidRPr="00504DE0">
              <w:rPr>
                <w:rFonts w:cstheme="minorHAnsi"/>
                <w:bCs/>
                <w:sz w:val="20"/>
              </w:rPr>
              <w:t>A1</w:t>
            </w:r>
            <w:r>
              <w:rPr>
                <w:rFonts w:cstheme="minorHAnsi"/>
                <w:bCs/>
                <w:sz w:val="20"/>
              </w:rPr>
              <w:t>-3</w:t>
            </w:r>
          </w:p>
        </w:tc>
      </w:tr>
      <w:tr w:rsidR="00504DE0" w:rsidRPr="00153CBB" w:rsidTr="00CD3D7F">
        <w:trPr>
          <w:cantSplit/>
          <w:trHeight w:val="255"/>
        </w:trPr>
        <w:tc>
          <w:tcPr>
            <w:tcW w:w="9498" w:type="dxa"/>
            <w:vMerge/>
          </w:tcPr>
          <w:p w:rsidR="00504DE0" w:rsidRPr="00153CBB" w:rsidRDefault="00504DE0" w:rsidP="00CD3D7F">
            <w:pPr>
              <w:spacing w:after="120" w:line="240" w:lineRule="auto"/>
              <w:ind w:left="720"/>
              <w:rPr>
                <w:rFonts w:cstheme="minorHAnsi"/>
                <w:sz w:val="20"/>
                <w:szCs w:val="20"/>
              </w:rPr>
            </w:pPr>
          </w:p>
        </w:tc>
        <w:tc>
          <w:tcPr>
            <w:tcW w:w="2835" w:type="dxa"/>
            <w:shd w:val="clear" w:color="auto" w:fill="auto"/>
          </w:tcPr>
          <w:p w:rsidR="00504DE0" w:rsidRPr="00504DE0" w:rsidRDefault="00504DE0" w:rsidP="00C52A96">
            <w:pPr>
              <w:rPr>
                <w:rFonts w:cstheme="minorHAnsi"/>
                <w:bCs/>
                <w:sz w:val="20"/>
              </w:rPr>
            </w:pPr>
            <w:r w:rsidRPr="00504DE0">
              <w:rPr>
                <w:rFonts w:cstheme="minorHAnsi"/>
                <w:bCs/>
                <w:sz w:val="20"/>
              </w:rPr>
              <w:t>PHIL10014</w:t>
            </w:r>
          </w:p>
        </w:tc>
        <w:tc>
          <w:tcPr>
            <w:tcW w:w="2126" w:type="dxa"/>
            <w:shd w:val="clear" w:color="auto" w:fill="auto"/>
          </w:tcPr>
          <w:p w:rsidR="00504DE0" w:rsidRPr="00504DE0" w:rsidRDefault="00504DE0" w:rsidP="00957F7A">
            <w:pPr>
              <w:rPr>
                <w:rFonts w:cstheme="minorHAnsi"/>
                <w:bCs/>
                <w:sz w:val="20"/>
              </w:rPr>
            </w:pPr>
            <w:r w:rsidRPr="00504DE0">
              <w:rPr>
                <w:rFonts w:cstheme="minorHAnsi"/>
                <w:bCs/>
                <w:sz w:val="20"/>
              </w:rPr>
              <w:t>A</w:t>
            </w:r>
            <w:r>
              <w:rPr>
                <w:rFonts w:cstheme="minorHAnsi"/>
                <w:bCs/>
                <w:sz w:val="20"/>
              </w:rPr>
              <w:t>2</w:t>
            </w:r>
          </w:p>
        </w:tc>
      </w:tr>
      <w:tr w:rsidR="00504DE0" w:rsidRPr="00153CBB" w:rsidTr="00CD3D7F">
        <w:trPr>
          <w:cantSplit/>
          <w:trHeight w:val="264"/>
        </w:trPr>
        <w:tc>
          <w:tcPr>
            <w:tcW w:w="9498" w:type="dxa"/>
            <w:vMerge/>
          </w:tcPr>
          <w:p w:rsidR="00504DE0" w:rsidRPr="00153CBB" w:rsidRDefault="00504DE0" w:rsidP="00CD3D7F">
            <w:pPr>
              <w:spacing w:after="120" w:line="240" w:lineRule="auto"/>
              <w:ind w:left="720"/>
              <w:rPr>
                <w:rFonts w:cstheme="minorHAnsi"/>
                <w:sz w:val="20"/>
                <w:szCs w:val="20"/>
              </w:rPr>
            </w:pPr>
          </w:p>
        </w:tc>
        <w:tc>
          <w:tcPr>
            <w:tcW w:w="2835" w:type="dxa"/>
            <w:shd w:val="clear" w:color="auto" w:fill="auto"/>
          </w:tcPr>
          <w:p w:rsidR="00504DE0" w:rsidRPr="00504DE0" w:rsidRDefault="00504DE0" w:rsidP="00C52A96">
            <w:pPr>
              <w:rPr>
                <w:rFonts w:cstheme="minorHAnsi"/>
                <w:bCs/>
                <w:sz w:val="20"/>
              </w:rPr>
            </w:pPr>
            <w:r w:rsidRPr="00504DE0">
              <w:rPr>
                <w:rFonts w:cstheme="minorHAnsi"/>
                <w:bCs/>
                <w:sz w:val="20"/>
              </w:rPr>
              <w:t>PHIL20046</w:t>
            </w:r>
          </w:p>
        </w:tc>
        <w:tc>
          <w:tcPr>
            <w:tcW w:w="2126" w:type="dxa"/>
            <w:shd w:val="clear" w:color="auto" w:fill="auto"/>
          </w:tcPr>
          <w:p w:rsidR="00504DE0" w:rsidRPr="00504DE0" w:rsidRDefault="00504DE0" w:rsidP="00957F7A">
            <w:pPr>
              <w:rPr>
                <w:rFonts w:cstheme="minorHAnsi"/>
                <w:bCs/>
                <w:sz w:val="20"/>
              </w:rPr>
            </w:pPr>
            <w:r w:rsidRPr="00504DE0">
              <w:rPr>
                <w:rFonts w:cstheme="minorHAnsi"/>
                <w:bCs/>
                <w:sz w:val="20"/>
              </w:rPr>
              <w:t>A1</w:t>
            </w:r>
            <w:r>
              <w:rPr>
                <w:rFonts w:cstheme="minorHAnsi"/>
                <w:bCs/>
                <w:sz w:val="20"/>
              </w:rPr>
              <w:t>, A2</w:t>
            </w:r>
          </w:p>
        </w:tc>
      </w:tr>
      <w:tr w:rsidR="00504DE0" w:rsidRPr="00153CBB" w:rsidTr="00CD3D7F">
        <w:trPr>
          <w:cantSplit/>
          <w:trHeight w:val="244"/>
        </w:trPr>
        <w:tc>
          <w:tcPr>
            <w:tcW w:w="9498" w:type="dxa"/>
            <w:vMerge/>
          </w:tcPr>
          <w:p w:rsidR="00504DE0" w:rsidRPr="00153CBB" w:rsidRDefault="00504DE0" w:rsidP="00CD3D7F">
            <w:pPr>
              <w:spacing w:after="120" w:line="240" w:lineRule="auto"/>
              <w:ind w:left="720"/>
              <w:rPr>
                <w:rFonts w:cstheme="minorHAnsi"/>
                <w:sz w:val="20"/>
                <w:szCs w:val="20"/>
              </w:rPr>
            </w:pPr>
          </w:p>
        </w:tc>
        <w:tc>
          <w:tcPr>
            <w:tcW w:w="2835" w:type="dxa"/>
            <w:shd w:val="clear" w:color="auto" w:fill="auto"/>
          </w:tcPr>
          <w:p w:rsidR="00504DE0" w:rsidRPr="00504DE0" w:rsidRDefault="00504DE0" w:rsidP="00C52A96">
            <w:pPr>
              <w:rPr>
                <w:rFonts w:cstheme="minorHAnsi"/>
                <w:bCs/>
                <w:sz w:val="20"/>
              </w:rPr>
            </w:pPr>
            <w:r w:rsidRPr="00504DE0">
              <w:rPr>
                <w:rFonts w:cstheme="minorHAnsi"/>
                <w:bCs/>
                <w:sz w:val="20"/>
              </w:rPr>
              <w:t>PHIL30107(or8)</w:t>
            </w:r>
          </w:p>
        </w:tc>
        <w:tc>
          <w:tcPr>
            <w:tcW w:w="2126" w:type="dxa"/>
            <w:shd w:val="clear" w:color="auto" w:fill="auto"/>
          </w:tcPr>
          <w:p w:rsidR="00504DE0" w:rsidRPr="00504DE0" w:rsidRDefault="00504DE0" w:rsidP="00957F7A">
            <w:pPr>
              <w:rPr>
                <w:rFonts w:cstheme="minorHAnsi"/>
                <w:bCs/>
                <w:sz w:val="20"/>
              </w:rPr>
            </w:pPr>
            <w:r w:rsidRPr="00504DE0">
              <w:rPr>
                <w:rFonts w:cstheme="minorHAnsi"/>
                <w:bCs/>
                <w:sz w:val="20"/>
              </w:rPr>
              <w:t>A1</w:t>
            </w:r>
            <w:r>
              <w:rPr>
                <w:rFonts w:cstheme="minorHAnsi"/>
                <w:bCs/>
                <w:sz w:val="20"/>
              </w:rPr>
              <w:t>, A2</w:t>
            </w:r>
          </w:p>
        </w:tc>
      </w:tr>
      <w:tr w:rsidR="00CE5412" w:rsidRPr="00E40F11" w:rsidTr="00CD3D7F">
        <w:trPr>
          <w:cantSplit/>
          <w:trHeight w:val="245"/>
        </w:trPr>
        <w:tc>
          <w:tcPr>
            <w:tcW w:w="14459" w:type="dxa"/>
            <w:gridSpan w:val="3"/>
            <w:shd w:val="clear" w:color="auto" w:fill="95B3D7" w:themeFill="accent1" w:themeFillTint="99"/>
          </w:tcPr>
          <w:p w:rsidR="00CE5412" w:rsidRPr="00E40F11" w:rsidRDefault="00CE5412" w:rsidP="00CD3D7F">
            <w:pPr>
              <w:spacing w:after="120" w:line="240" w:lineRule="auto"/>
              <w:rPr>
                <w:rFonts w:cstheme="minorHAnsi"/>
                <w:b/>
                <w:bCs/>
                <w:sz w:val="20"/>
                <w:szCs w:val="20"/>
              </w:rPr>
            </w:pPr>
            <w:r w:rsidRPr="00E40F11">
              <w:rPr>
                <w:rFonts w:cstheme="minorHAnsi"/>
                <w:b/>
                <w:sz w:val="20"/>
                <w:szCs w:val="20"/>
              </w:rPr>
              <w:t>B: Intellectual Skills /Attributes</w:t>
            </w:r>
          </w:p>
        </w:tc>
      </w:tr>
      <w:tr w:rsidR="00504DE0" w:rsidRPr="00153CBB" w:rsidTr="00CD3D7F">
        <w:trPr>
          <w:trHeight w:val="245"/>
        </w:trPr>
        <w:tc>
          <w:tcPr>
            <w:tcW w:w="9498" w:type="dxa"/>
            <w:vMerge w:val="restart"/>
          </w:tcPr>
          <w:p w:rsidR="00504DE0" w:rsidRPr="00504DE0" w:rsidRDefault="00504DE0" w:rsidP="00504DE0">
            <w:pPr>
              <w:pStyle w:val="NoSpacing"/>
              <w:numPr>
                <w:ilvl w:val="0"/>
                <w:numId w:val="5"/>
              </w:numPr>
              <w:ind w:left="460" w:hanging="284"/>
              <w:rPr>
                <w:szCs w:val="20"/>
              </w:rPr>
            </w:pPr>
            <w:r w:rsidRPr="00504DE0">
              <w:rPr>
                <w:szCs w:val="20"/>
              </w:rPr>
              <w:t>The ability to discuss - both orally and in writing - a wide variety of problems of a fundamental and recognisably abstract nature (</w:t>
            </w:r>
            <w:proofErr w:type="spellStart"/>
            <w:r w:rsidRPr="00504DE0">
              <w:rPr>
                <w:szCs w:val="20"/>
              </w:rPr>
              <w:t>eg</w:t>
            </w:r>
            <w:proofErr w:type="spellEnd"/>
            <w:r w:rsidRPr="00504DE0">
              <w:rPr>
                <w:szCs w:val="20"/>
              </w:rPr>
              <w:t xml:space="preserve"> about truth, knowledge, reality, value, justice)</w:t>
            </w:r>
            <w:r w:rsidR="00785988">
              <w:rPr>
                <w:szCs w:val="20"/>
              </w:rPr>
              <w:t>;</w:t>
            </w:r>
          </w:p>
          <w:p w:rsidR="00504DE0" w:rsidRPr="00504DE0" w:rsidRDefault="00504DE0" w:rsidP="00504DE0">
            <w:pPr>
              <w:pStyle w:val="NoSpacing"/>
              <w:numPr>
                <w:ilvl w:val="0"/>
                <w:numId w:val="5"/>
              </w:numPr>
              <w:ind w:left="460" w:hanging="284"/>
              <w:rPr>
                <w:szCs w:val="20"/>
              </w:rPr>
            </w:pPr>
            <w:r w:rsidRPr="00504DE0">
              <w:rPr>
                <w:szCs w:val="20"/>
              </w:rPr>
              <w:t>Articulacy in identifying underlying issues in all kinds of debate</w:t>
            </w:r>
            <w:r w:rsidR="00785988">
              <w:rPr>
                <w:szCs w:val="20"/>
              </w:rPr>
              <w:t>;</w:t>
            </w:r>
          </w:p>
          <w:p w:rsidR="00504DE0" w:rsidRPr="00504DE0" w:rsidRDefault="00504DE0" w:rsidP="00504DE0">
            <w:pPr>
              <w:pStyle w:val="NoSpacing"/>
              <w:numPr>
                <w:ilvl w:val="0"/>
                <w:numId w:val="5"/>
              </w:numPr>
              <w:ind w:left="460" w:hanging="284"/>
              <w:rPr>
                <w:szCs w:val="20"/>
              </w:rPr>
            </w:pPr>
            <w:r w:rsidRPr="00504DE0">
              <w:rPr>
                <w:szCs w:val="20"/>
              </w:rPr>
              <w:t>Precision of thought and expression in the analysis and formulation of complex and controversial problems</w:t>
            </w:r>
            <w:r w:rsidR="00785988">
              <w:rPr>
                <w:szCs w:val="20"/>
              </w:rPr>
              <w:t>;</w:t>
            </w:r>
          </w:p>
          <w:p w:rsidR="00504DE0" w:rsidRPr="00504DE0" w:rsidRDefault="00504DE0" w:rsidP="00504DE0">
            <w:pPr>
              <w:pStyle w:val="NoSpacing"/>
              <w:numPr>
                <w:ilvl w:val="0"/>
                <w:numId w:val="5"/>
              </w:numPr>
              <w:ind w:left="460" w:hanging="284"/>
              <w:rPr>
                <w:szCs w:val="20"/>
              </w:rPr>
            </w:pPr>
            <w:r w:rsidRPr="00504DE0">
              <w:rPr>
                <w:szCs w:val="20"/>
              </w:rPr>
              <w:t>Sensitivity in interpretation of texts drawn from a variety of ages and/or traditions</w:t>
            </w:r>
            <w:r w:rsidR="00785988">
              <w:rPr>
                <w:szCs w:val="20"/>
              </w:rPr>
              <w:t>;</w:t>
            </w:r>
          </w:p>
          <w:p w:rsidR="00504DE0" w:rsidRPr="00504DE0" w:rsidRDefault="00504DE0" w:rsidP="00504DE0">
            <w:pPr>
              <w:pStyle w:val="NoSpacing"/>
              <w:numPr>
                <w:ilvl w:val="0"/>
                <w:numId w:val="5"/>
              </w:numPr>
              <w:ind w:left="460" w:hanging="284"/>
              <w:rPr>
                <w:szCs w:val="20"/>
              </w:rPr>
            </w:pPr>
            <w:r w:rsidRPr="00504DE0">
              <w:rPr>
                <w:szCs w:val="20"/>
              </w:rPr>
              <w:t>Clarity and rigour in the critical assessment of arguments presented in such texts</w:t>
            </w:r>
            <w:r w:rsidR="00785988">
              <w:rPr>
                <w:szCs w:val="20"/>
              </w:rPr>
              <w:t>;</w:t>
            </w:r>
          </w:p>
          <w:p w:rsidR="00504DE0" w:rsidRPr="00504DE0" w:rsidRDefault="00504DE0" w:rsidP="00504DE0">
            <w:pPr>
              <w:pStyle w:val="NoSpacing"/>
              <w:numPr>
                <w:ilvl w:val="0"/>
                <w:numId w:val="5"/>
              </w:numPr>
              <w:ind w:left="460" w:hanging="284"/>
              <w:rPr>
                <w:szCs w:val="20"/>
              </w:rPr>
            </w:pPr>
            <w:r w:rsidRPr="00504DE0">
              <w:rPr>
                <w:szCs w:val="20"/>
              </w:rPr>
              <w:t>Ability to use and criticise specialised philosophical terminology</w:t>
            </w:r>
            <w:r w:rsidR="00785988">
              <w:rPr>
                <w:szCs w:val="20"/>
              </w:rPr>
              <w:t>;</w:t>
            </w:r>
          </w:p>
          <w:p w:rsidR="00504DE0" w:rsidRPr="00504DE0" w:rsidRDefault="00504DE0" w:rsidP="00504DE0">
            <w:pPr>
              <w:pStyle w:val="NoSpacing"/>
              <w:numPr>
                <w:ilvl w:val="0"/>
                <w:numId w:val="5"/>
              </w:numPr>
              <w:ind w:left="460" w:hanging="284"/>
              <w:rPr>
                <w:szCs w:val="20"/>
              </w:rPr>
            </w:pPr>
            <w:r w:rsidRPr="00504DE0">
              <w:rPr>
                <w:szCs w:val="20"/>
              </w:rPr>
              <w:lastRenderedPageBreak/>
              <w:t>Ability to abstract, analyse and construct sound arguments and to identify logical fallacies</w:t>
            </w:r>
            <w:r w:rsidR="00785988">
              <w:rPr>
                <w:szCs w:val="20"/>
              </w:rPr>
              <w:t>;</w:t>
            </w:r>
          </w:p>
          <w:p w:rsidR="00504DE0" w:rsidRPr="00504DE0" w:rsidRDefault="00504DE0" w:rsidP="00504DE0">
            <w:pPr>
              <w:pStyle w:val="NoSpacing"/>
              <w:numPr>
                <w:ilvl w:val="0"/>
                <w:numId w:val="5"/>
              </w:numPr>
              <w:ind w:left="460" w:hanging="284"/>
              <w:rPr>
                <w:szCs w:val="20"/>
              </w:rPr>
            </w:pPr>
            <w:r w:rsidRPr="00504DE0">
              <w:rPr>
                <w:szCs w:val="20"/>
              </w:rPr>
              <w:t>Ability to recognise methodological errors, rhetorical devices, unexamined conventional wisdom, unnoticed assumptions, vagueness and superficiality</w:t>
            </w:r>
            <w:r w:rsidR="00785988">
              <w:rPr>
                <w:szCs w:val="20"/>
              </w:rPr>
              <w:t>;</w:t>
            </w:r>
          </w:p>
          <w:p w:rsidR="00504DE0" w:rsidRPr="00504DE0" w:rsidRDefault="00504DE0" w:rsidP="00504DE0">
            <w:pPr>
              <w:pStyle w:val="NoSpacing"/>
              <w:numPr>
                <w:ilvl w:val="0"/>
                <w:numId w:val="5"/>
              </w:numPr>
              <w:ind w:left="460" w:hanging="284"/>
              <w:rPr>
                <w:szCs w:val="20"/>
              </w:rPr>
            </w:pPr>
            <w:r w:rsidRPr="00504DE0">
              <w:rPr>
                <w:szCs w:val="20"/>
              </w:rPr>
              <w:t>Ability to move between generalisation and appropriately detailed discussion, inventing or discovering examples to support or challenge a position, and distinguishing relevant and irrelevant considerations</w:t>
            </w:r>
            <w:r w:rsidR="00785988">
              <w:rPr>
                <w:szCs w:val="20"/>
              </w:rPr>
              <w:t>;</w:t>
            </w:r>
          </w:p>
          <w:p w:rsidR="00504DE0" w:rsidRPr="00504DE0" w:rsidRDefault="00504DE0" w:rsidP="00504DE0">
            <w:pPr>
              <w:pStyle w:val="NoSpacing"/>
              <w:numPr>
                <w:ilvl w:val="0"/>
                <w:numId w:val="5"/>
              </w:numPr>
              <w:ind w:left="460" w:hanging="284"/>
              <w:rPr>
                <w:b/>
                <w:szCs w:val="20"/>
              </w:rPr>
            </w:pPr>
            <w:r w:rsidRPr="00504DE0">
              <w:rPr>
                <w:szCs w:val="20"/>
              </w:rPr>
              <w:t>Ability to consider unfamiliar ideas and ways of thinking, and to examine critically pre-suppositions and methods within the discipline itself</w:t>
            </w:r>
            <w:r w:rsidR="00785988">
              <w:rPr>
                <w:szCs w:val="20"/>
              </w:rPr>
              <w:t>;</w:t>
            </w:r>
          </w:p>
          <w:p w:rsidR="00504DE0" w:rsidRPr="00504DE0" w:rsidRDefault="00504DE0" w:rsidP="00504DE0">
            <w:pPr>
              <w:pStyle w:val="NoSpacing"/>
              <w:numPr>
                <w:ilvl w:val="0"/>
                <w:numId w:val="5"/>
              </w:numPr>
              <w:ind w:left="460" w:hanging="284"/>
              <w:rPr>
                <w:szCs w:val="20"/>
              </w:rPr>
            </w:pPr>
            <w:r w:rsidRPr="00504DE0">
              <w:rPr>
                <w:szCs w:val="20"/>
              </w:rPr>
              <w:t>Ability to conduct arguments about matters of the highest moment without recourse to insult or susceptibility to take offence</w:t>
            </w:r>
            <w:r w:rsidR="00785988">
              <w:rPr>
                <w:szCs w:val="20"/>
              </w:rPr>
              <w:t>;</w:t>
            </w:r>
          </w:p>
          <w:p w:rsidR="00504DE0" w:rsidRPr="00504DE0" w:rsidRDefault="00504DE0" w:rsidP="00504DE0">
            <w:pPr>
              <w:pStyle w:val="NoSpacing"/>
              <w:numPr>
                <w:ilvl w:val="0"/>
                <w:numId w:val="5"/>
              </w:numPr>
              <w:ind w:left="460" w:hanging="284"/>
              <w:rPr>
                <w:szCs w:val="20"/>
              </w:rPr>
            </w:pPr>
            <w:r w:rsidRPr="00504DE0">
              <w:rPr>
                <w:szCs w:val="20"/>
              </w:rPr>
              <w:t>Willingness to evaluate opposing arguments, to formulate and consider the best arguments for different views and to identify the weakest elements of the most persuasive view</w:t>
            </w:r>
            <w:r w:rsidR="00785988">
              <w:rPr>
                <w:szCs w:val="20"/>
              </w:rPr>
              <w:t>;</w:t>
            </w:r>
          </w:p>
          <w:p w:rsidR="00504DE0" w:rsidRPr="00153CBB" w:rsidRDefault="00504DE0" w:rsidP="00504DE0">
            <w:pPr>
              <w:pStyle w:val="NoSpacing"/>
              <w:numPr>
                <w:ilvl w:val="0"/>
                <w:numId w:val="5"/>
              </w:numPr>
              <w:ind w:left="460" w:hanging="284"/>
              <w:rPr>
                <w:rFonts w:cstheme="minorHAnsi"/>
                <w:szCs w:val="20"/>
              </w:rPr>
            </w:pPr>
            <w:r w:rsidRPr="00504DE0">
              <w:rPr>
                <w:szCs w:val="20"/>
              </w:rPr>
              <w:t>Honesty in recognising the force of the conclusions warranted by a careful assessment of pertinent arguments.</w:t>
            </w:r>
          </w:p>
        </w:tc>
        <w:tc>
          <w:tcPr>
            <w:tcW w:w="2835" w:type="dxa"/>
            <w:shd w:val="clear" w:color="auto" w:fill="auto"/>
          </w:tcPr>
          <w:p w:rsidR="00504DE0" w:rsidRPr="00504DE0" w:rsidRDefault="00504DE0" w:rsidP="00E42149">
            <w:pPr>
              <w:rPr>
                <w:rFonts w:cstheme="minorHAnsi"/>
                <w:bCs/>
                <w:sz w:val="20"/>
              </w:rPr>
            </w:pPr>
            <w:r w:rsidRPr="00504DE0">
              <w:rPr>
                <w:rFonts w:cstheme="minorHAnsi"/>
                <w:bCs/>
                <w:sz w:val="20"/>
              </w:rPr>
              <w:lastRenderedPageBreak/>
              <w:t>PHIL10005</w:t>
            </w:r>
          </w:p>
        </w:tc>
        <w:tc>
          <w:tcPr>
            <w:tcW w:w="2126" w:type="dxa"/>
            <w:shd w:val="clear" w:color="auto" w:fill="auto"/>
          </w:tcPr>
          <w:p w:rsidR="00504DE0" w:rsidRPr="00153CBB" w:rsidRDefault="00504DE0" w:rsidP="00E42149">
            <w:pPr>
              <w:spacing w:after="120" w:line="240" w:lineRule="auto"/>
              <w:rPr>
                <w:rFonts w:eastAsia="Times New Roman" w:cstheme="minorHAnsi"/>
                <w:bCs/>
                <w:sz w:val="20"/>
                <w:szCs w:val="24"/>
                <w:lang w:eastAsia="en-US"/>
              </w:rPr>
            </w:pPr>
            <w:r>
              <w:rPr>
                <w:rFonts w:eastAsia="Times New Roman" w:cstheme="minorHAnsi"/>
                <w:bCs/>
                <w:sz w:val="20"/>
                <w:szCs w:val="24"/>
                <w:lang w:eastAsia="en-US"/>
              </w:rPr>
              <w:t>B1-13</w:t>
            </w:r>
          </w:p>
        </w:tc>
      </w:tr>
      <w:tr w:rsidR="00504DE0" w:rsidRPr="00153CBB" w:rsidTr="00CD3D7F">
        <w:trPr>
          <w:cantSplit/>
          <w:trHeight w:val="245"/>
        </w:trPr>
        <w:tc>
          <w:tcPr>
            <w:tcW w:w="9498" w:type="dxa"/>
            <w:vMerge/>
          </w:tcPr>
          <w:p w:rsidR="00504DE0" w:rsidRPr="00153CBB" w:rsidRDefault="00504DE0" w:rsidP="00CD3D7F">
            <w:pPr>
              <w:spacing w:after="120" w:line="240" w:lineRule="auto"/>
              <w:ind w:left="720"/>
              <w:rPr>
                <w:rFonts w:cstheme="minorHAnsi"/>
                <w:sz w:val="20"/>
                <w:szCs w:val="20"/>
              </w:rPr>
            </w:pPr>
          </w:p>
        </w:tc>
        <w:tc>
          <w:tcPr>
            <w:tcW w:w="2835" w:type="dxa"/>
            <w:shd w:val="clear" w:color="auto" w:fill="auto"/>
          </w:tcPr>
          <w:p w:rsidR="00504DE0" w:rsidRPr="00504DE0" w:rsidRDefault="00504DE0" w:rsidP="00E42149">
            <w:pPr>
              <w:rPr>
                <w:rFonts w:cstheme="minorHAnsi"/>
                <w:bCs/>
                <w:sz w:val="20"/>
              </w:rPr>
            </w:pPr>
            <w:r w:rsidRPr="00504DE0">
              <w:rPr>
                <w:rFonts w:cstheme="minorHAnsi"/>
                <w:bCs/>
                <w:sz w:val="20"/>
              </w:rPr>
              <w:t>PHIL10006</w:t>
            </w:r>
          </w:p>
        </w:tc>
        <w:tc>
          <w:tcPr>
            <w:tcW w:w="2126" w:type="dxa"/>
            <w:shd w:val="clear" w:color="auto" w:fill="auto"/>
          </w:tcPr>
          <w:p w:rsidR="00504DE0" w:rsidRPr="00153CBB" w:rsidRDefault="00504DE0" w:rsidP="00E42149">
            <w:pPr>
              <w:spacing w:after="120" w:line="240" w:lineRule="auto"/>
              <w:rPr>
                <w:rFonts w:eastAsia="Times New Roman" w:cstheme="minorHAnsi"/>
                <w:bCs/>
                <w:sz w:val="20"/>
                <w:szCs w:val="24"/>
                <w:lang w:eastAsia="en-US"/>
              </w:rPr>
            </w:pPr>
            <w:r>
              <w:rPr>
                <w:rFonts w:eastAsia="Times New Roman" w:cstheme="minorHAnsi"/>
                <w:bCs/>
                <w:sz w:val="20"/>
                <w:szCs w:val="24"/>
                <w:lang w:eastAsia="en-US"/>
              </w:rPr>
              <w:t>B1-13</w:t>
            </w:r>
          </w:p>
        </w:tc>
      </w:tr>
      <w:tr w:rsidR="00504DE0" w:rsidRPr="00153CBB" w:rsidTr="00CD3D7F">
        <w:trPr>
          <w:cantSplit/>
          <w:trHeight w:val="245"/>
        </w:trPr>
        <w:tc>
          <w:tcPr>
            <w:tcW w:w="9498" w:type="dxa"/>
            <w:vMerge/>
          </w:tcPr>
          <w:p w:rsidR="00504DE0" w:rsidRPr="00153CBB" w:rsidRDefault="00504DE0" w:rsidP="00CD3D7F">
            <w:pPr>
              <w:spacing w:after="120" w:line="240" w:lineRule="auto"/>
              <w:ind w:left="720"/>
              <w:rPr>
                <w:rFonts w:cstheme="minorHAnsi"/>
                <w:sz w:val="20"/>
                <w:szCs w:val="20"/>
              </w:rPr>
            </w:pPr>
          </w:p>
        </w:tc>
        <w:tc>
          <w:tcPr>
            <w:tcW w:w="2835" w:type="dxa"/>
            <w:shd w:val="clear" w:color="auto" w:fill="auto"/>
          </w:tcPr>
          <w:p w:rsidR="00504DE0" w:rsidRPr="00504DE0" w:rsidRDefault="00504DE0" w:rsidP="00E42149">
            <w:pPr>
              <w:rPr>
                <w:rFonts w:cstheme="minorHAnsi"/>
                <w:bCs/>
                <w:sz w:val="20"/>
              </w:rPr>
            </w:pPr>
            <w:r w:rsidRPr="00504DE0">
              <w:rPr>
                <w:rFonts w:cstheme="minorHAnsi"/>
                <w:bCs/>
                <w:sz w:val="20"/>
              </w:rPr>
              <w:t>PHIL10014</w:t>
            </w:r>
          </w:p>
        </w:tc>
        <w:tc>
          <w:tcPr>
            <w:tcW w:w="2126" w:type="dxa"/>
            <w:shd w:val="clear" w:color="auto" w:fill="auto"/>
          </w:tcPr>
          <w:p w:rsidR="00504DE0" w:rsidRPr="00153CBB" w:rsidRDefault="00504DE0" w:rsidP="00E42149">
            <w:pPr>
              <w:spacing w:after="120" w:line="240" w:lineRule="auto"/>
              <w:rPr>
                <w:rFonts w:eastAsia="Times New Roman" w:cstheme="minorHAnsi"/>
                <w:bCs/>
                <w:sz w:val="20"/>
                <w:szCs w:val="24"/>
                <w:lang w:eastAsia="en-US"/>
              </w:rPr>
            </w:pPr>
            <w:r>
              <w:rPr>
                <w:rFonts w:eastAsia="Times New Roman" w:cstheme="minorHAnsi"/>
                <w:bCs/>
                <w:sz w:val="20"/>
                <w:szCs w:val="24"/>
                <w:lang w:eastAsia="en-US"/>
              </w:rPr>
              <w:t>B1-3,B6,B7,B13</w:t>
            </w:r>
          </w:p>
        </w:tc>
      </w:tr>
      <w:tr w:rsidR="00504DE0" w:rsidRPr="00153CBB" w:rsidTr="00CD3D7F">
        <w:trPr>
          <w:cantSplit/>
          <w:trHeight w:val="245"/>
        </w:trPr>
        <w:tc>
          <w:tcPr>
            <w:tcW w:w="9498" w:type="dxa"/>
            <w:vMerge/>
          </w:tcPr>
          <w:p w:rsidR="00504DE0" w:rsidRPr="00153CBB" w:rsidRDefault="00504DE0" w:rsidP="00CD3D7F">
            <w:pPr>
              <w:spacing w:after="120" w:line="240" w:lineRule="auto"/>
              <w:ind w:left="720"/>
              <w:rPr>
                <w:rFonts w:cstheme="minorHAnsi"/>
                <w:sz w:val="20"/>
                <w:szCs w:val="20"/>
              </w:rPr>
            </w:pPr>
          </w:p>
        </w:tc>
        <w:tc>
          <w:tcPr>
            <w:tcW w:w="2835" w:type="dxa"/>
            <w:shd w:val="clear" w:color="auto" w:fill="auto"/>
          </w:tcPr>
          <w:p w:rsidR="00504DE0" w:rsidRPr="00504DE0" w:rsidRDefault="00504DE0" w:rsidP="00E42149">
            <w:pPr>
              <w:rPr>
                <w:rFonts w:cstheme="minorHAnsi"/>
                <w:bCs/>
                <w:sz w:val="20"/>
              </w:rPr>
            </w:pPr>
            <w:r w:rsidRPr="00504DE0">
              <w:rPr>
                <w:rFonts w:cstheme="minorHAnsi"/>
                <w:bCs/>
                <w:sz w:val="20"/>
              </w:rPr>
              <w:t>PHIL20046</w:t>
            </w:r>
          </w:p>
        </w:tc>
        <w:tc>
          <w:tcPr>
            <w:tcW w:w="2126" w:type="dxa"/>
            <w:shd w:val="clear" w:color="auto" w:fill="auto"/>
          </w:tcPr>
          <w:p w:rsidR="00504DE0" w:rsidRPr="00153CBB" w:rsidRDefault="00504DE0" w:rsidP="00E42149">
            <w:pPr>
              <w:spacing w:after="120" w:line="240" w:lineRule="auto"/>
              <w:rPr>
                <w:rFonts w:eastAsia="Times New Roman" w:cstheme="minorHAnsi"/>
                <w:bCs/>
                <w:sz w:val="20"/>
                <w:szCs w:val="24"/>
                <w:lang w:eastAsia="en-US"/>
              </w:rPr>
            </w:pPr>
            <w:r>
              <w:rPr>
                <w:rFonts w:eastAsia="Times New Roman" w:cstheme="minorHAnsi"/>
                <w:bCs/>
                <w:sz w:val="20"/>
                <w:szCs w:val="24"/>
                <w:lang w:eastAsia="en-US"/>
              </w:rPr>
              <w:t>B1-13</w:t>
            </w:r>
          </w:p>
        </w:tc>
      </w:tr>
      <w:tr w:rsidR="00504DE0" w:rsidRPr="00153CBB" w:rsidTr="00CD3D7F">
        <w:trPr>
          <w:cantSplit/>
          <w:trHeight w:val="245"/>
        </w:trPr>
        <w:tc>
          <w:tcPr>
            <w:tcW w:w="9498" w:type="dxa"/>
            <w:vMerge/>
          </w:tcPr>
          <w:p w:rsidR="00504DE0" w:rsidRPr="00153CBB" w:rsidRDefault="00504DE0" w:rsidP="00CD3D7F">
            <w:pPr>
              <w:spacing w:after="120" w:line="240" w:lineRule="auto"/>
              <w:ind w:left="720"/>
              <w:rPr>
                <w:rFonts w:cstheme="minorHAnsi"/>
                <w:sz w:val="20"/>
                <w:szCs w:val="20"/>
              </w:rPr>
            </w:pPr>
          </w:p>
        </w:tc>
        <w:tc>
          <w:tcPr>
            <w:tcW w:w="2835" w:type="dxa"/>
            <w:shd w:val="clear" w:color="auto" w:fill="auto"/>
          </w:tcPr>
          <w:p w:rsidR="00504DE0" w:rsidRPr="00504DE0" w:rsidRDefault="00504DE0" w:rsidP="00E42149">
            <w:pPr>
              <w:rPr>
                <w:rFonts w:cstheme="minorHAnsi"/>
                <w:bCs/>
                <w:sz w:val="20"/>
              </w:rPr>
            </w:pPr>
            <w:r w:rsidRPr="00504DE0">
              <w:rPr>
                <w:rFonts w:cstheme="minorHAnsi"/>
                <w:bCs/>
                <w:sz w:val="20"/>
              </w:rPr>
              <w:t>PHIL30107(or8)</w:t>
            </w:r>
          </w:p>
        </w:tc>
        <w:tc>
          <w:tcPr>
            <w:tcW w:w="2126" w:type="dxa"/>
            <w:shd w:val="clear" w:color="auto" w:fill="auto"/>
          </w:tcPr>
          <w:p w:rsidR="00504DE0" w:rsidRPr="00153CBB" w:rsidRDefault="00504DE0" w:rsidP="00E42149">
            <w:pPr>
              <w:spacing w:after="120" w:line="240" w:lineRule="auto"/>
              <w:rPr>
                <w:rFonts w:eastAsia="Times New Roman" w:cstheme="minorHAnsi"/>
                <w:bCs/>
                <w:sz w:val="20"/>
                <w:szCs w:val="24"/>
                <w:lang w:eastAsia="en-US"/>
              </w:rPr>
            </w:pPr>
            <w:r>
              <w:rPr>
                <w:rFonts w:eastAsia="Times New Roman" w:cstheme="minorHAnsi"/>
                <w:bCs/>
                <w:sz w:val="20"/>
                <w:szCs w:val="24"/>
                <w:lang w:eastAsia="en-US"/>
              </w:rPr>
              <w:t>B1-13</w:t>
            </w:r>
          </w:p>
        </w:tc>
      </w:tr>
      <w:tr w:rsidR="00CE5412" w:rsidRPr="00E40F11" w:rsidTr="00CD3D7F">
        <w:trPr>
          <w:cantSplit/>
          <w:trHeight w:val="245"/>
        </w:trPr>
        <w:tc>
          <w:tcPr>
            <w:tcW w:w="14459" w:type="dxa"/>
            <w:gridSpan w:val="3"/>
            <w:shd w:val="clear" w:color="auto" w:fill="95B3D7" w:themeFill="accent1" w:themeFillTint="99"/>
          </w:tcPr>
          <w:p w:rsidR="00CE5412" w:rsidRPr="00BC34A5" w:rsidRDefault="00CE5412" w:rsidP="00CD3D7F">
            <w:pPr>
              <w:spacing w:after="120" w:line="240" w:lineRule="auto"/>
              <w:rPr>
                <w:rFonts w:cstheme="minorHAnsi"/>
                <w:b/>
                <w:bCs/>
                <w:sz w:val="20"/>
              </w:rPr>
            </w:pPr>
            <w:r w:rsidRPr="00BC34A5">
              <w:rPr>
                <w:rFonts w:cstheme="minorHAnsi"/>
                <w:b/>
                <w:bCs/>
                <w:sz w:val="20"/>
                <w:szCs w:val="20"/>
              </w:rPr>
              <w:lastRenderedPageBreak/>
              <w:t>C.  Other Skills /Attributes (Practical/Professional/Transferable)</w:t>
            </w:r>
          </w:p>
        </w:tc>
      </w:tr>
      <w:tr w:rsidR="00504DE0" w:rsidRPr="00153CBB" w:rsidTr="00CD3D7F">
        <w:trPr>
          <w:cantSplit/>
          <w:trHeight w:val="245"/>
        </w:trPr>
        <w:tc>
          <w:tcPr>
            <w:tcW w:w="9498" w:type="dxa"/>
            <w:vMerge w:val="restart"/>
          </w:tcPr>
          <w:p w:rsidR="00504DE0" w:rsidRDefault="00504DE0" w:rsidP="00504DE0">
            <w:pPr>
              <w:pStyle w:val="NoSpacing"/>
              <w:numPr>
                <w:ilvl w:val="0"/>
                <w:numId w:val="7"/>
              </w:numPr>
              <w:ind w:left="460" w:hanging="284"/>
            </w:pPr>
            <w:r>
              <w:t>The ability to read complex and difficult material and follow the arguments contained in it</w:t>
            </w:r>
            <w:r w:rsidR="00785988">
              <w:t>;</w:t>
            </w:r>
          </w:p>
          <w:p w:rsidR="00504DE0" w:rsidRDefault="00504DE0" w:rsidP="00504DE0">
            <w:pPr>
              <w:pStyle w:val="NoSpacing"/>
              <w:numPr>
                <w:ilvl w:val="0"/>
                <w:numId w:val="7"/>
              </w:numPr>
              <w:ind w:left="460" w:hanging="284"/>
            </w:pPr>
            <w:r>
              <w:t>The ability to communicate information, ideas and conclusions in writing in a lucid and structured way</w:t>
            </w:r>
            <w:r w:rsidR="00785988">
              <w:t>;</w:t>
            </w:r>
          </w:p>
          <w:p w:rsidR="00504DE0" w:rsidRDefault="00504DE0" w:rsidP="00504DE0">
            <w:pPr>
              <w:pStyle w:val="NoSpacing"/>
              <w:numPr>
                <w:ilvl w:val="0"/>
                <w:numId w:val="7"/>
              </w:numPr>
              <w:ind w:left="460" w:hanging="284"/>
            </w:pPr>
            <w:r>
              <w:t>To present a coherent talk from notes</w:t>
            </w:r>
            <w:r w:rsidR="00785988">
              <w:t>;</w:t>
            </w:r>
          </w:p>
          <w:p w:rsidR="00504DE0" w:rsidRDefault="00504DE0" w:rsidP="00504DE0">
            <w:pPr>
              <w:pStyle w:val="NoSpacing"/>
              <w:numPr>
                <w:ilvl w:val="0"/>
                <w:numId w:val="7"/>
              </w:numPr>
              <w:ind w:left="460" w:hanging="284"/>
            </w:pPr>
            <w:r>
              <w:t>The ability to access relevant information from a variety of sources (books, journals, internet)</w:t>
            </w:r>
            <w:r w:rsidR="00785988">
              <w:t>;</w:t>
            </w:r>
          </w:p>
          <w:p w:rsidR="00504DE0" w:rsidRDefault="00504DE0" w:rsidP="00504DE0">
            <w:pPr>
              <w:pStyle w:val="NoSpacing"/>
              <w:numPr>
                <w:ilvl w:val="0"/>
                <w:numId w:val="7"/>
              </w:numPr>
              <w:ind w:left="460" w:hanging="284"/>
            </w:pPr>
            <w:r>
              <w:t>Competence and comfort in the use of I.T. skills (word-processing, e mail, internet)</w:t>
            </w:r>
            <w:r w:rsidR="00785988">
              <w:t>;</w:t>
            </w:r>
          </w:p>
          <w:p w:rsidR="00504DE0" w:rsidRDefault="00504DE0" w:rsidP="00504DE0">
            <w:pPr>
              <w:pStyle w:val="NoSpacing"/>
              <w:numPr>
                <w:ilvl w:val="0"/>
                <w:numId w:val="7"/>
              </w:numPr>
              <w:ind w:left="460" w:hanging="284"/>
            </w:pPr>
            <w:r>
              <w:t>The ability to organise one's own work programme and to complete work to set deadlines</w:t>
            </w:r>
            <w:r w:rsidR="00785988">
              <w:t>;</w:t>
            </w:r>
          </w:p>
          <w:p w:rsidR="00504DE0" w:rsidRPr="00ED45C6" w:rsidRDefault="00504DE0" w:rsidP="00504DE0">
            <w:pPr>
              <w:pStyle w:val="NoSpacing"/>
              <w:numPr>
                <w:ilvl w:val="0"/>
                <w:numId w:val="7"/>
              </w:numPr>
              <w:ind w:left="460" w:hanging="284"/>
              <w:rPr>
                <w:rFonts w:cstheme="minorHAnsi"/>
                <w:szCs w:val="20"/>
              </w:rPr>
            </w:pPr>
            <w:r>
              <w:t>The ability to digest and analyse material and apply knowledge where appropriate</w:t>
            </w:r>
            <w:r w:rsidR="00785988">
              <w:t>;</w:t>
            </w:r>
          </w:p>
          <w:p w:rsidR="00ED45C6" w:rsidRDefault="00ED45C6" w:rsidP="00ED45C6">
            <w:pPr>
              <w:pStyle w:val="NoSpacing"/>
              <w:numPr>
                <w:ilvl w:val="0"/>
                <w:numId w:val="7"/>
              </w:numPr>
              <w:ind w:left="460" w:hanging="284"/>
            </w:pPr>
            <w:r>
              <w:t>The ability to communicate information, ideas and views clearly, succinctly and persuasively to others orally, and to develop interpersonal skills</w:t>
            </w:r>
            <w:r w:rsidR="00785988">
              <w:t>;</w:t>
            </w:r>
          </w:p>
          <w:p w:rsidR="00ED45C6" w:rsidRPr="00430DDD" w:rsidRDefault="00ED45C6" w:rsidP="00ED45C6">
            <w:pPr>
              <w:pStyle w:val="NoSpacing"/>
              <w:numPr>
                <w:ilvl w:val="0"/>
                <w:numId w:val="7"/>
              </w:numPr>
              <w:ind w:left="460" w:hanging="284"/>
            </w:pPr>
            <w:r>
              <w:t>The ability to learn from and contribute to the learning process of others through participation in class/group discussion</w:t>
            </w:r>
            <w:r w:rsidR="00785988">
              <w:t>;</w:t>
            </w:r>
          </w:p>
          <w:p w:rsidR="00ED45C6" w:rsidRDefault="00ED45C6" w:rsidP="00ED45C6">
            <w:pPr>
              <w:pStyle w:val="NoSpacing"/>
              <w:numPr>
                <w:ilvl w:val="0"/>
                <w:numId w:val="7"/>
              </w:numPr>
              <w:ind w:left="460" w:hanging="284"/>
            </w:pPr>
            <w:r>
              <w:t>The ability to be self-motivated and self-reliant</w:t>
            </w:r>
            <w:r w:rsidR="00785988">
              <w:t>;</w:t>
            </w:r>
          </w:p>
          <w:p w:rsidR="00ED45C6" w:rsidRPr="00E40F11" w:rsidRDefault="00ED45C6" w:rsidP="00ED45C6">
            <w:pPr>
              <w:pStyle w:val="NoSpacing"/>
              <w:numPr>
                <w:ilvl w:val="0"/>
                <w:numId w:val="7"/>
              </w:numPr>
              <w:ind w:left="460" w:hanging="284"/>
              <w:rPr>
                <w:rFonts w:cstheme="minorHAnsi"/>
                <w:szCs w:val="20"/>
              </w:rPr>
            </w:pPr>
            <w:r w:rsidRPr="007137DB">
              <w:t>The ability to think creatively, independently, and self-critically.</w:t>
            </w:r>
          </w:p>
        </w:tc>
        <w:tc>
          <w:tcPr>
            <w:tcW w:w="2835" w:type="dxa"/>
            <w:shd w:val="clear" w:color="auto" w:fill="auto"/>
          </w:tcPr>
          <w:p w:rsidR="00504DE0" w:rsidRPr="00504DE0" w:rsidRDefault="00504DE0" w:rsidP="00E42149">
            <w:pPr>
              <w:rPr>
                <w:rFonts w:cstheme="minorHAnsi"/>
                <w:bCs/>
                <w:sz w:val="20"/>
              </w:rPr>
            </w:pPr>
            <w:r w:rsidRPr="00504DE0">
              <w:rPr>
                <w:rFonts w:cstheme="minorHAnsi"/>
                <w:bCs/>
                <w:sz w:val="20"/>
              </w:rPr>
              <w:t>PHIL10005</w:t>
            </w:r>
          </w:p>
        </w:tc>
        <w:tc>
          <w:tcPr>
            <w:tcW w:w="2126" w:type="dxa"/>
            <w:shd w:val="clear" w:color="auto" w:fill="auto"/>
          </w:tcPr>
          <w:p w:rsidR="00504DE0" w:rsidRPr="00487CF9" w:rsidRDefault="00504DE0" w:rsidP="00E42149">
            <w:pPr>
              <w:rPr>
                <w:rFonts w:eastAsia="Times New Roman" w:cstheme="minorHAnsi"/>
                <w:sz w:val="20"/>
                <w:szCs w:val="20"/>
                <w:lang w:eastAsia="en-US"/>
              </w:rPr>
            </w:pPr>
            <w:r>
              <w:rPr>
                <w:rFonts w:eastAsia="Times New Roman" w:cstheme="minorHAnsi"/>
                <w:sz w:val="20"/>
                <w:szCs w:val="20"/>
                <w:lang w:eastAsia="en-US"/>
              </w:rPr>
              <w:t>C</w:t>
            </w:r>
            <w:r w:rsidRPr="00487CF9">
              <w:rPr>
                <w:rFonts w:eastAsia="Times New Roman" w:cstheme="minorHAnsi"/>
                <w:sz w:val="20"/>
                <w:szCs w:val="20"/>
                <w:lang w:eastAsia="en-US"/>
              </w:rPr>
              <w:t>1-11</w:t>
            </w:r>
          </w:p>
        </w:tc>
      </w:tr>
      <w:tr w:rsidR="00504DE0" w:rsidRPr="00153CBB" w:rsidTr="00CD3D7F">
        <w:trPr>
          <w:cantSplit/>
          <w:trHeight w:val="245"/>
        </w:trPr>
        <w:tc>
          <w:tcPr>
            <w:tcW w:w="9498" w:type="dxa"/>
            <w:vMerge/>
          </w:tcPr>
          <w:p w:rsidR="00504DE0" w:rsidRPr="00E40F11" w:rsidRDefault="00504DE0" w:rsidP="00CD3D7F">
            <w:pPr>
              <w:spacing w:after="120" w:line="240" w:lineRule="auto"/>
              <w:ind w:left="720"/>
              <w:rPr>
                <w:rFonts w:cstheme="minorHAnsi"/>
                <w:sz w:val="20"/>
                <w:szCs w:val="20"/>
              </w:rPr>
            </w:pPr>
          </w:p>
        </w:tc>
        <w:tc>
          <w:tcPr>
            <w:tcW w:w="2835" w:type="dxa"/>
            <w:shd w:val="clear" w:color="auto" w:fill="auto"/>
          </w:tcPr>
          <w:p w:rsidR="00504DE0" w:rsidRPr="00504DE0" w:rsidRDefault="00504DE0" w:rsidP="00E42149">
            <w:pPr>
              <w:rPr>
                <w:rFonts w:cstheme="minorHAnsi"/>
                <w:bCs/>
                <w:sz w:val="20"/>
              </w:rPr>
            </w:pPr>
            <w:r w:rsidRPr="00504DE0">
              <w:rPr>
                <w:rFonts w:cstheme="minorHAnsi"/>
                <w:bCs/>
                <w:sz w:val="20"/>
              </w:rPr>
              <w:t>PHIL10006</w:t>
            </w:r>
          </w:p>
        </w:tc>
        <w:tc>
          <w:tcPr>
            <w:tcW w:w="2126" w:type="dxa"/>
            <w:shd w:val="clear" w:color="auto" w:fill="auto"/>
          </w:tcPr>
          <w:p w:rsidR="00504DE0" w:rsidRPr="00487CF9" w:rsidRDefault="00504DE0" w:rsidP="00E42149">
            <w:pPr>
              <w:rPr>
                <w:rFonts w:eastAsia="Times New Roman" w:cstheme="minorHAnsi"/>
                <w:sz w:val="20"/>
                <w:szCs w:val="20"/>
                <w:lang w:eastAsia="en-US"/>
              </w:rPr>
            </w:pPr>
            <w:r>
              <w:rPr>
                <w:rFonts w:eastAsia="Times New Roman" w:cstheme="minorHAnsi"/>
                <w:sz w:val="20"/>
                <w:szCs w:val="20"/>
                <w:lang w:eastAsia="en-US"/>
              </w:rPr>
              <w:t>C</w:t>
            </w:r>
            <w:r w:rsidRPr="00487CF9">
              <w:rPr>
                <w:rFonts w:eastAsia="Times New Roman" w:cstheme="minorHAnsi"/>
                <w:sz w:val="20"/>
                <w:szCs w:val="20"/>
                <w:lang w:eastAsia="en-US"/>
              </w:rPr>
              <w:t>1-11</w:t>
            </w:r>
          </w:p>
        </w:tc>
      </w:tr>
      <w:tr w:rsidR="00504DE0" w:rsidRPr="00153CBB" w:rsidTr="00CD3D7F">
        <w:trPr>
          <w:cantSplit/>
          <w:trHeight w:val="245"/>
        </w:trPr>
        <w:tc>
          <w:tcPr>
            <w:tcW w:w="9498" w:type="dxa"/>
            <w:vMerge/>
          </w:tcPr>
          <w:p w:rsidR="00504DE0" w:rsidRPr="00E40F11" w:rsidRDefault="00504DE0" w:rsidP="00CD3D7F">
            <w:pPr>
              <w:spacing w:after="120" w:line="240" w:lineRule="auto"/>
              <w:ind w:left="720"/>
              <w:rPr>
                <w:rFonts w:cstheme="minorHAnsi"/>
                <w:sz w:val="20"/>
                <w:szCs w:val="20"/>
              </w:rPr>
            </w:pPr>
          </w:p>
        </w:tc>
        <w:tc>
          <w:tcPr>
            <w:tcW w:w="2835" w:type="dxa"/>
            <w:shd w:val="clear" w:color="auto" w:fill="auto"/>
          </w:tcPr>
          <w:p w:rsidR="00504DE0" w:rsidRPr="00504DE0" w:rsidRDefault="00504DE0" w:rsidP="00E42149">
            <w:pPr>
              <w:rPr>
                <w:rFonts w:cstheme="minorHAnsi"/>
                <w:bCs/>
                <w:sz w:val="20"/>
              </w:rPr>
            </w:pPr>
            <w:r w:rsidRPr="00504DE0">
              <w:rPr>
                <w:rFonts w:cstheme="minorHAnsi"/>
                <w:bCs/>
                <w:sz w:val="20"/>
              </w:rPr>
              <w:t>PHIL10014</w:t>
            </w:r>
          </w:p>
        </w:tc>
        <w:tc>
          <w:tcPr>
            <w:tcW w:w="2126" w:type="dxa"/>
            <w:shd w:val="clear" w:color="auto" w:fill="auto"/>
          </w:tcPr>
          <w:p w:rsidR="00504DE0" w:rsidRPr="00487CF9" w:rsidRDefault="00504DE0" w:rsidP="00E42149">
            <w:pPr>
              <w:rPr>
                <w:rFonts w:eastAsia="Times New Roman" w:cstheme="minorHAnsi"/>
                <w:sz w:val="20"/>
                <w:szCs w:val="20"/>
                <w:lang w:eastAsia="en-US"/>
              </w:rPr>
            </w:pPr>
            <w:r>
              <w:rPr>
                <w:rFonts w:eastAsia="Times New Roman" w:cstheme="minorHAnsi"/>
                <w:sz w:val="20"/>
                <w:szCs w:val="20"/>
                <w:lang w:eastAsia="en-US"/>
              </w:rPr>
              <w:t>C</w:t>
            </w:r>
            <w:r w:rsidRPr="00487CF9">
              <w:rPr>
                <w:rFonts w:eastAsia="Times New Roman" w:cstheme="minorHAnsi"/>
                <w:sz w:val="20"/>
                <w:szCs w:val="20"/>
                <w:lang w:eastAsia="en-US"/>
              </w:rPr>
              <w:t>1-11</w:t>
            </w:r>
          </w:p>
        </w:tc>
      </w:tr>
      <w:tr w:rsidR="00504DE0" w:rsidRPr="00153CBB" w:rsidTr="00CD3D7F">
        <w:trPr>
          <w:cantSplit/>
          <w:trHeight w:val="245"/>
        </w:trPr>
        <w:tc>
          <w:tcPr>
            <w:tcW w:w="9498" w:type="dxa"/>
            <w:vMerge/>
          </w:tcPr>
          <w:p w:rsidR="00504DE0" w:rsidRPr="00E40F11" w:rsidRDefault="00504DE0" w:rsidP="00CD3D7F">
            <w:pPr>
              <w:spacing w:after="120" w:line="240" w:lineRule="auto"/>
              <w:ind w:left="720"/>
              <w:rPr>
                <w:rFonts w:cstheme="minorHAnsi"/>
                <w:sz w:val="20"/>
                <w:szCs w:val="20"/>
              </w:rPr>
            </w:pPr>
          </w:p>
        </w:tc>
        <w:tc>
          <w:tcPr>
            <w:tcW w:w="2835" w:type="dxa"/>
            <w:shd w:val="clear" w:color="auto" w:fill="auto"/>
          </w:tcPr>
          <w:p w:rsidR="00504DE0" w:rsidRPr="00504DE0" w:rsidRDefault="00504DE0" w:rsidP="00E42149">
            <w:pPr>
              <w:rPr>
                <w:rFonts w:cstheme="minorHAnsi"/>
                <w:bCs/>
                <w:sz w:val="20"/>
              </w:rPr>
            </w:pPr>
            <w:r w:rsidRPr="00504DE0">
              <w:rPr>
                <w:rFonts w:cstheme="minorHAnsi"/>
                <w:bCs/>
                <w:sz w:val="20"/>
              </w:rPr>
              <w:t>PHIL20046</w:t>
            </w:r>
          </w:p>
        </w:tc>
        <w:tc>
          <w:tcPr>
            <w:tcW w:w="2126" w:type="dxa"/>
            <w:shd w:val="clear" w:color="auto" w:fill="auto"/>
          </w:tcPr>
          <w:p w:rsidR="00504DE0" w:rsidRPr="00487CF9" w:rsidRDefault="00504DE0" w:rsidP="00E42149">
            <w:pPr>
              <w:rPr>
                <w:rFonts w:eastAsia="Times New Roman" w:cstheme="minorHAnsi"/>
                <w:sz w:val="20"/>
                <w:szCs w:val="20"/>
                <w:lang w:eastAsia="en-US"/>
              </w:rPr>
            </w:pPr>
            <w:r>
              <w:rPr>
                <w:rFonts w:eastAsia="Times New Roman" w:cstheme="minorHAnsi"/>
                <w:sz w:val="20"/>
                <w:szCs w:val="20"/>
                <w:lang w:eastAsia="en-US"/>
              </w:rPr>
              <w:t>C</w:t>
            </w:r>
            <w:r w:rsidRPr="00487CF9">
              <w:rPr>
                <w:rFonts w:eastAsia="Times New Roman" w:cstheme="minorHAnsi"/>
                <w:sz w:val="20"/>
                <w:szCs w:val="20"/>
                <w:lang w:eastAsia="en-US"/>
              </w:rPr>
              <w:t>1-11</w:t>
            </w:r>
          </w:p>
        </w:tc>
      </w:tr>
      <w:tr w:rsidR="00504DE0" w:rsidRPr="00153CBB" w:rsidTr="00CD3D7F">
        <w:trPr>
          <w:cantSplit/>
          <w:trHeight w:val="245"/>
        </w:trPr>
        <w:tc>
          <w:tcPr>
            <w:tcW w:w="9498" w:type="dxa"/>
            <w:vMerge/>
          </w:tcPr>
          <w:p w:rsidR="00504DE0" w:rsidRPr="00E40F11" w:rsidRDefault="00504DE0" w:rsidP="00CD3D7F">
            <w:pPr>
              <w:spacing w:after="120" w:line="240" w:lineRule="auto"/>
              <w:ind w:left="720"/>
              <w:rPr>
                <w:rFonts w:cstheme="minorHAnsi"/>
                <w:sz w:val="20"/>
                <w:szCs w:val="20"/>
              </w:rPr>
            </w:pPr>
          </w:p>
        </w:tc>
        <w:tc>
          <w:tcPr>
            <w:tcW w:w="2835" w:type="dxa"/>
            <w:shd w:val="clear" w:color="auto" w:fill="auto"/>
          </w:tcPr>
          <w:p w:rsidR="00504DE0" w:rsidRPr="00504DE0" w:rsidRDefault="00504DE0" w:rsidP="00E42149">
            <w:pPr>
              <w:rPr>
                <w:rFonts w:cstheme="minorHAnsi"/>
                <w:bCs/>
                <w:sz w:val="20"/>
              </w:rPr>
            </w:pPr>
            <w:r w:rsidRPr="00504DE0">
              <w:rPr>
                <w:rFonts w:cstheme="minorHAnsi"/>
                <w:bCs/>
                <w:sz w:val="20"/>
              </w:rPr>
              <w:t>PHIL30107(or8)</w:t>
            </w:r>
          </w:p>
        </w:tc>
        <w:tc>
          <w:tcPr>
            <w:tcW w:w="2126" w:type="dxa"/>
            <w:shd w:val="clear" w:color="auto" w:fill="auto"/>
          </w:tcPr>
          <w:p w:rsidR="00504DE0" w:rsidRPr="00487CF9" w:rsidRDefault="00504DE0" w:rsidP="00504DE0">
            <w:pPr>
              <w:rPr>
                <w:rFonts w:eastAsia="Times New Roman" w:cstheme="minorHAnsi"/>
                <w:sz w:val="20"/>
                <w:szCs w:val="20"/>
                <w:lang w:eastAsia="en-US"/>
              </w:rPr>
            </w:pPr>
            <w:r>
              <w:rPr>
                <w:rFonts w:eastAsia="Times New Roman" w:cstheme="minorHAnsi"/>
                <w:sz w:val="20"/>
                <w:szCs w:val="20"/>
                <w:lang w:eastAsia="en-US"/>
              </w:rPr>
              <w:t>C</w:t>
            </w:r>
            <w:r w:rsidRPr="00487CF9">
              <w:rPr>
                <w:rFonts w:eastAsia="Times New Roman" w:cstheme="minorHAnsi"/>
                <w:sz w:val="20"/>
                <w:szCs w:val="20"/>
                <w:lang w:eastAsia="en-US"/>
              </w:rPr>
              <w:t>1-8,</w:t>
            </w:r>
            <w:r>
              <w:rPr>
                <w:rFonts w:eastAsia="Times New Roman" w:cstheme="minorHAnsi"/>
                <w:sz w:val="20"/>
                <w:szCs w:val="20"/>
                <w:lang w:eastAsia="en-US"/>
              </w:rPr>
              <w:t xml:space="preserve"> C</w:t>
            </w:r>
            <w:r w:rsidRPr="00487CF9">
              <w:rPr>
                <w:rFonts w:eastAsia="Times New Roman" w:cstheme="minorHAnsi"/>
                <w:sz w:val="20"/>
                <w:szCs w:val="20"/>
                <w:lang w:eastAsia="en-US"/>
              </w:rPr>
              <w:t xml:space="preserve">10, </w:t>
            </w:r>
            <w:r>
              <w:rPr>
                <w:rFonts w:eastAsia="Times New Roman" w:cstheme="minorHAnsi"/>
                <w:sz w:val="20"/>
                <w:szCs w:val="20"/>
                <w:lang w:eastAsia="en-US"/>
              </w:rPr>
              <w:t>C</w:t>
            </w:r>
            <w:r w:rsidRPr="00487CF9">
              <w:rPr>
                <w:rFonts w:eastAsia="Times New Roman" w:cstheme="minorHAnsi"/>
                <w:sz w:val="20"/>
                <w:szCs w:val="20"/>
                <w:lang w:eastAsia="en-US"/>
              </w:rPr>
              <w:t>11</w:t>
            </w:r>
          </w:p>
        </w:tc>
      </w:tr>
    </w:tbl>
    <w:p w:rsidR="00CE5412" w:rsidRDefault="00CE5412" w:rsidP="00CE5412">
      <w:pPr>
        <w:spacing w:after="0"/>
        <w:rPr>
          <w:rFonts w:cstheme="minorHAnsi"/>
          <w:sz w:val="20"/>
          <w:szCs w:val="20"/>
        </w:rPr>
      </w:pPr>
    </w:p>
    <w:p w:rsidR="00CE5412" w:rsidRPr="00153CBB" w:rsidRDefault="00CE5412" w:rsidP="00CE5412">
      <w:pPr>
        <w:spacing w:after="0"/>
        <w:rPr>
          <w:rFonts w:cstheme="minorHAnsi"/>
          <w:sz w:val="20"/>
          <w:szCs w:val="20"/>
        </w:rPr>
      </w:pPr>
      <w:r>
        <w:rPr>
          <w:rFonts w:cstheme="minorHAnsi"/>
          <w:sz w:val="20"/>
          <w:szCs w:val="20"/>
        </w:rPr>
        <w:t xml:space="preserve">* </w:t>
      </w:r>
      <w:proofErr w:type="gramStart"/>
      <w:r>
        <w:rPr>
          <w:rFonts w:cstheme="minorHAnsi"/>
          <w:sz w:val="20"/>
          <w:szCs w:val="20"/>
        </w:rPr>
        <w:t>or</w:t>
      </w:r>
      <w:proofErr w:type="gramEnd"/>
      <w:r>
        <w:rPr>
          <w:rFonts w:cstheme="minorHAnsi"/>
          <w:sz w:val="20"/>
          <w:szCs w:val="20"/>
        </w:rPr>
        <w:t xml:space="preserve"> </w:t>
      </w:r>
      <w:r>
        <w:rPr>
          <w:rFonts w:eastAsia="Calibri" w:cstheme="minorHAnsi"/>
          <w:bCs/>
          <w:sz w:val="20"/>
          <w:szCs w:val="20"/>
        </w:rPr>
        <w:t>indication of the most frequently chosen optional units</w:t>
      </w:r>
    </w:p>
    <w:p w:rsidR="009731C7" w:rsidRPr="00CE5412" w:rsidRDefault="009731C7" w:rsidP="00CE5412"/>
    <w:sectPr w:rsidR="009731C7" w:rsidRPr="00CE5412" w:rsidSect="009143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E48"/>
    <w:multiLevelType w:val="hybridMultilevel"/>
    <w:tmpl w:val="59EAF9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6567B"/>
    <w:multiLevelType w:val="hybridMultilevel"/>
    <w:tmpl w:val="0D34CED6"/>
    <w:lvl w:ilvl="0" w:tplc="903AA7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0145BD"/>
    <w:multiLevelType w:val="hybridMultilevel"/>
    <w:tmpl w:val="62084C50"/>
    <w:lvl w:ilvl="0" w:tplc="04090019">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5B1754"/>
    <w:multiLevelType w:val="hybridMultilevel"/>
    <w:tmpl w:val="4E3827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2A7115"/>
    <w:multiLevelType w:val="hybridMultilevel"/>
    <w:tmpl w:val="12B8908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E523E"/>
    <w:multiLevelType w:val="hybridMultilevel"/>
    <w:tmpl w:val="CC7ADD9C"/>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A47E5"/>
    <w:multiLevelType w:val="hybridMultilevel"/>
    <w:tmpl w:val="CCB61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4416F9"/>
    <w:multiLevelType w:val="hybridMultilevel"/>
    <w:tmpl w:val="D40C63FA"/>
    <w:lvl w:ilvl="0" w:tplc="903AA7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670B2B"/>
    <w:multiLevelType w:val="hybridMultilevel"/>
    <w:tmpl w:val="3A0AFA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177721"/>
    <w:multiLevelType w:val="hybridMultilevel"/>
    <w:tmpl w:val="F006DF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7"/>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C7"/>
    <w:rsid w:val="003554BB"/>
    <w:rsid w:val="003F06E4"/>
    <w:rsid w:val="00450922"/>
    <w:rsid w:val="00504DE0"/>
    <w:rsid w:val="006574D2"/>
    <w:rsid w:val="006E6E1F"/>
    <w:rsid w:val="00785988"/>
    <w:rsid w:val="009731C7"/>
    <w:rsid w:val="00BF4CF0"/>
    <w:rsid w:val="00CD1B7E"/>
    <w:rsid w:val="00CE5412"/>
    <w:rsid w:val="00CF4786"/>
    <w:rsid w:val="00E93194"/>
    <w:rsid w:val="00ED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04DE0"/>
    <w:pPr>
      <w:keepNext/>
      <w:spacing w:after="0" w:line="240" w:lineRule="auto"/>
      <w:outlineLvl w:val="3"/>
    </w:pPr>
    <w:rPr>
      <w:rFonts w:ascii="Times New Roman" w:eastAsia="Calibri"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1C7"/>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504DE0"/>
    <w:rPr>
      <w:rFonts w:ascii="Times New Roman" w:eastAsia="Calibri" w:hAnsi="Times New Roman" w:cs="Times New Roman"/>
      <w:b/>
      <w:sz w:val="24"/>
      <w:szCs w:val="20"/>
    </w:rPr>
  </w:style>
  <w:style w:type="paragraph" w:styleId="NoSpacing">
    <w:name w:val="No Spacing"/>
    <w:uiPriority w:val="1"/>
    <w:qFormat/>
    <w:rsid w:val="00504DE0"/>
    <w:pPr>
      <w:spacing w:after="0" w:line="240" w:lineRule="auto"/>
    </w:pPr>
    <w:rPr>
      <w:sz w:val="20"/>
    </w:rPr>
  </w:style>
  <w:style w:type="paragraph" w:styleId="FootnoteText">
    <w:name w:val="footnote text"/>
    <w:basedOn w:val="Normal"/>
    <w:link w:val="FootnoteTextChar"/>
    <w:uiPriority w:val="99"/>
    <w:unhideWhenUsed/>
    <w:rsid w:val="00ED45C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ED45C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04DE0"/>
    <w:pPr>
      <w:keepNext/>
      <w:spacing w:after="0" w:line="240" w:lineRule="auto"/>
      <w:outlineLvl w:val="3"/>
    </w:pPr>
    <w:rPr>
      <w:rFonts w:ascii="Times New Roman" w:eastAsia="Calibri"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1C7"/>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504DE0"/>
    <w:rPr>
      <w:rFonts w:ascii="Times New Roman" w:eastAsia="Calibri" w:hAnsi="Times New Roman" w:cs="Times New Roman"/>
      <w:b/>
      <w:sz w:val="24"/>
      <w:szCs w:val="20"/>
    </w:rPr>
  </w:style>
  <w:style w:type="paragraph" w:styleId="NoSpacing">
    <w:name w:val="No Spacing"/>
    <w:uiPriority w:val="1"/>
    <w:qFormat/>
    <w:rsid w:val="00504DE0"/>
    <w:pPr>
      <w:spacing w:after="0" w:line="240" w:lineRule="auto"/>
    </w:pPr>
    <w:rPr>
      <w:sz w:val="20"/>
    </w:rPr>
  </w:style>
  <w:style w:type="paragraph" w:styleId="FootnoteText">
    <w:name w:val="footnote text"/>
    <w:basedOn w:val="Normal"/>
    <w:link w:val="FootnoteTextChar"/>
    <w:uiPriority w:val="99"/>
    <w:unhideWhenUsed/>
    <w:rsid w:val="00ED45C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ED45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E5D8C597.dotm</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Holt</dc:creator>
  <cp:lastModifiedBy>MJ Holt</cp:lastModifiedBy>
  <cp:revision>2</cp:revision>
  <dcterms:created xsi:type="dcterms:W3CDTF">2012-11-28T16:12:00Z</dcterms:created>
  <dcterms:modified xsi:type="dcterms:W3CDTF">2012-11-28T16:12:00Z</dcterms:modified>
</cp:coreProperties>
</file>