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D0D5" w14:textId="77777777" w:rsidR="0025502A" w:rsidRP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2550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Title: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Using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ICECAP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measures for children and young people in health and care decision-making</w:t>
      </w:r>
    </w:p>
    <w:p w14:paraId="39494170" w14:textId="77777777" w:rsidR="0025502A" w:rsidRP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2550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Summary</w:t>
      </w:r>
    </w:p>
    <w:p w14:paraId="4A603928" w14:textId="04DB683F" w:rsidR="0025502A" w:rsidRP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Health Economics &amp; Health Policy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(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HEHP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@Bristol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)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are excited to bring you a HESG pre-meeting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workshop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focused on the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ICECAP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capability wellbeing measures</w:t>
      </w:r>
      <w:r w:rsidR="00A564F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(see </w:t>
      </w:r>
      <w:hyperlink r:id="rId4" w:tgtFrame="_blank" w:tooltip="http://www.bristol.ac.uk/icecap" w:history="1">
        <w:r w:rsidRPr="0025502A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www.bristol.ac.uk/icecap</w:t>
        </w:r>
      </w:hyperlink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)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The ICECAP family of measures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have been primarily developed for the economic evaluation of health and care interventions.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ICECAP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measures for adults have previously been developed</w:t>
      </w:r>
      <w:r w:rsidR="00A564F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and have been recommended for use in health economic evaluations in certain contexts by national regulatory bodies, such as NICE in England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N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ew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ICECAP 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measures for children and young people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are currently in development.</w:t>
      </w:r>
    </w:p>
    <w:p w14:paraId="687D9AB5" w14:textId="6A472B0A" w:rsidR="0025502A" w:rsidRP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This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workshop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 will </w:t>
      </w:r>
      <w:r w:rsidR="00A564F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start with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an introduction to the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ICECAP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measures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, how they can be used in decision-making</w:t>
      </w:r>
      <w:r w:rsidR="00A564F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and Amartya Sen’s capability approach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. The capability approach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provides a theoretical rationale for focusing on capabilities when aiming to improve population wellbeing. The main part of the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workshop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will involve group work for participants that will illustrate how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ICECAP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measures can be used in a decision-making context, with this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workshop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 focusing </w:t>
      </w:r>
      <w:r w:rsidR="00A564F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mainly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on the </w:t>
      </w:r>
      <w:hyperlink r:id="rId5" w:history="1">
        <w:r w:rsidRPr="0025502A">
          <w:rPr>
            <w:rStyle w:val="Hyperlink"/>
            <w:rFonts w:ascii="Aptos" w:eastAsia="Times New Roman" w:hAnsi="Aptos" w:cs="Times New Roman"/>
            <w:kern w:val="0"/>
            <w:sz w:val="24"/>
            <w:szCs w:val="24"/>
            <w:bdr w:val="none" w:sz="0" w:space="0" w:color="auto" w:frame="1"/>
            <w:lang w:eastAsia="en-GB"/>
            <w14:ligatures w14:val="none"/>
          </w:rPr>
          <w:t>ICECAP</w:t>
        </w:r>
        <w:r w:rsidRPr="0025502A">
          <w:rPr>
            <w:rStyle w:val="Hyperlink"/>
            <w:rFonts w:ascii="Aptos" w:eastAsia="Times New Roman" w:hAnsi="Aptos" w:cs="Times New Roman"/>
            <w:kern w:val="0"/>
            <w:sz w:val="24"/>
            <w:szCs w:val="24"/>
            <w:lang w:eastAsia="en-GB"/>
            <w14:ligatures w14:val="none"/>
          </w:rPr>
          <w:t>-CYP:11-15 measure</w:t>
        </w:r>
      </w:hyperlink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.  </w:t>
      </w:r>
    </w:p>
    <w:p w14:paraId="35A4F02A" w14:textId="379916AF" w:rsidR="0025502A" w:rsidRP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This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workshop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 is supported by </w:t>
      </w:r>
      <w:proofErr w:type="gramStart"/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HESG</w:t>
      </w:r>
      <w:proofErr w:type="gramEnd"/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and we would encourage early career researchers in particular to attend. Although no experience of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ICECAP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measures is required, a basic level of understanding of health economic evaluations is likely to be beneficial for participants.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We also expect participants to read the ICECAP-CYP:11-15 development paper in advance of the workshop: </w:t>
      </w:r>
      <w:hyperlink r:id="rId6" w:tgtFrame="_blank" w:tooltip="Persistent link using digital object identifier" w:history="1">
        <w:r w:rsidRPr="0025502A">
          <w:rPr>
            <w:rStyle w:val="Hyperlink"/>
            <w:rFonts w:ascii="Aptos" w:eastAsia="Times New Roman" w:hAnsi="Aptos" w:cs="Times New Roman"/>
            <w:kern w:val="0"/>
            <w:sz w:val="24"/>
            <w:szCs w:val="24"/>
            <w:lang w:eastAsia="en-GB"/>
            <w14:ligatures w14:val="none"/>
          </w:rPr>
          <w:t>https://doi.org/10.1016/j.socscimed.2024.117311</w:t>
        </w:r>
      </w:hyperlink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139E5001" w14:textId="77CC3481" w:rsid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Thanks to HESG and the Health Foundation, we have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limited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funding available for accommodation at the meeting venue on Wednesday 7 January for those attending the pre-meeting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workshop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on Thursday 8 January, so please indicate if you would like accommodation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that will facilitate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your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attend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ance at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the pre-meeting 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workshop</w:t>
      </w:r>
      <w:r w:rsidRPr="002550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when you register for HESG.  </w:t>
      </w:r>
    </w:p>
    <w:p w14:paraId="1A19D33F" w14:textId="5A7320C2" w:rsid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We look forward to seeing you in January!</w:t>
      </w:r>
    </w:p>
    <w:p w14:paraId="456D0639" w14:textId="77777777" w:rsidR="00A564F5" w:rsidRDefault="00A564F5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5545D8AF" w14:textId="693C3292" w:rsid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ICECAP workshop team</w:t>
      </w:r>
    </w:p>
    <w:p w14:paraId="30327D20" w14:textId="4323D4A2" w:rsid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Joanna Coast, Isabella Floredin, Samantha Husbands, Paul Mitchell (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HEHP@Bristol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)</w:t>
      </w:r>
    </w:p>
    <w:p w14:paraId="50FB0C9E" w14:textId="1D4AF4AA" w:rsidR="0025502A" w:rsidRPr="0025502A" w:rsidRDefault="0025502A" w:rsidP="0025502A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Philip Kinghorn (Health Economics Unit, University of Birmingham)</w:t>
      </w:r>
    </w:p>
    <w:p w14:paraId="680A40AD" w14:textId="77777777" w:rsidR="005A4E48" w:rsidRDefault="005A4E48"/>
    <w:sectPr w:rsidR="005A4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2A"/>
    <w:rsid w:val="00147EBF"/>
    <w:rsid w:val="0025502A"/>
    <w:rsid w:val="005A4E48"/>
    <w:rsid w:val="00A564F5"/>
    <w:rsid w:val="00DF0E8F"/>
    <w:rsid w:val="00F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464B"/>
  <w15:chartTrackingRefBased/>
  <w15:docId w15:val="{F824A4D7-8A0E-4425-AD98-3D00C4E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0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50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ocscimed.2024.117311" TargetMode="External"/><Relationship Id="rId5" Type="http://schemas.openxmlformats.org/officeDocument/2006/relationships/hyperlink" Target="https://doi.org/10.1016/j.socscimed.2024.117311" TargetMode="External"/><Relationship Id="rId4" Type="http://schemas.openxmlformats.org/officeDocument/2006/relationships/hyperlink" Target="http://www.bristol.ac.uk/ice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Mitchell</dc:creator>
  <cp:keywords/>
  <dc:description/>
  <cp:lastModifiedBy>Paul Mitchell</cp:lastModifiedBy>
  <cp:revision>1</cp:revision>
  <dcterms:created xsi:type="dcterms:W3CDTF">2024-11-07T14:39:00Z</dcterms:created>
  <dcterms:modified xsi:type="dcterms:W3CDTF">2024-11-07T14:55:00Z</dcterms:modified>
</cp:coreProperties>
</file>