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7574" w:right="0" w:firstLine="0"/>
        <w:rPr>
          <w:rFonts w:ascii="Times New Roman"/>
          <w:sz w:val="20"/>
        </w:rPr>
      </w:pPr>
      <w:r>
        <w:rPr>
          <w:rFonts w:ascii="Times New Roman"/>
          <w:sz w:val="20"/>
        </w:rPr>
        <w:drawing>
          <wp:inline distT="0" distB="0" distL="0" distR="0">
            <wp:extent cx="1421304" cy="411479"/>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421304" cy="411479"/>
                    </a:xfrm>
                    <a:prstGeom prst="rect">
                      <a:avLst/>
                    </a:prstGeom>
                  </pic:spPr>
                </pic:pic>
              </a:graphicData>
            </a:graphic>
          </wp:inline>
        </w:drawing>
      </w:r>
      <w:r>
        <w:rPr>
          <w:rFonts w:ascii="Times New Roman"/>
          <w:sz w:val="20"/>
        </w:rPr>
      </w:r>
    </w:p>
    <w:p>
      <w:pPr>
        <w:pStyle w:val="Heading1"/>
        <w:spacing w:before="93"/>
        <w:rPr>
          <w:b w:val="0"/>
        </w:rPr>
      </w:pPr>
      <w:bookmarkStart w:name="Tuition Fee Refund Policy" w:id="1"/>
      <w:bookmarkEnd w:id="1"/>
      <w:r>
        <w:rPr>
          <w:b w:val="0"/>
        </w:rPr>
      </w:r>
      <w:bookmarkStart w:name="_bookmark0" w:id="2"/>
      <w:bookmarkEnd w:id="2"/>
      <w:r>
        <w:rPr>
          <w:b w:val="0"/>
        </w:rPr>
      </w:r>
      <w:r>
        <w:rPr>
          <w:b w:val="0"/>
        </w:rPr>
        <w:t>Tuition</w:t>
      </w:r>
      <w:r>
        <w:rPr>
          <w:b w:val="0"/>
          <w:spacing w:val="-23"/>
        </w:rPr>
        <w:t> </w:t>
      </w:r>
      <w:r>
        <w:rPr>
          <w:b w:val="0"/>
        </w:rPr>
        <w:t>Fee</w:t>
      </w:r>
      <w:r>
        <w:rPr>
          <w:b w:val="0"/>
          <w:spacing w:val="-21"/>
        </w:rPr>
        <w:t> </w:t>
      </w:r>
      <w:r>
        <w:rPr>
          <w:b w:val="0"/>
        </w:rPr>
        <w:t>Refund</w:t>
      </w:r>
      <w:r>
        <w:rPr>
          <w:b w:val="0"/>
          <w:spacing w:val="-21"/>
        </w:rPr>
        <w:t> </w:t>
      </w:r>
      <w:r>
        <w:rPr>
          <w:b w:val="0"/>
          <w:spacing w:val="-2"/>
        </w:rPr>
        <w:t>Policy</w:t>
      </w:r>
    </w:p>
    <w:p>
      <w:pPr>
        <w:spacing w:before="290"/>
        <w:ind w:left="87" w:right="0" w:firstLine="0"/>
        <w:jc w:val="left"/>
        <w:rPr>
          <w:b/>
          <w:sz w:val="24"/>
        </w:rPr>
      </w:pPr>
      <w:r>
        <w:rPr>
          <w:b/>
          <w:spacing w:val="-2"/>
          <w:sz w:val="24"/>
        </w:rPr>
        <w:t>Summary</w:t>
      </w:r>
    </w:p>
    <w:p>
      <w:pPr>
        <w:pStyle w:val="BodyText"/>
        <w:spacing w:before="22"/>
        <w:rPr>
          <w:b/>
        </w:rPr>
      </w:pPr>
    </w:p>
    <w:p>
      <w:pPr>
        <w:pStyle w:val="BodyText"/>
        <w:spacing w:line="360" w:lineRule="auto"/>
        <w:ind w:left="87"/>
      </w:pPr>
      <w:r>
        <w:rPr/>
        <w:t>The</w:t>
      </w:r>
      <w:r>
        <w:rPr>
          <w:spacing w:val="-2"/>
        </w:rPr>
        <w:t> </w:t>
      </w:r>
      <w:r>
        <w:rPr/>
        <w:t>policy</w:t>
      </w:r>
      <w:r>
        <w:rPr>
          <w:spacing w:val="-2"/>
        </w:rPr>
        <w:t> </w:t>
      </w:r>
      <w:r>
        <w:rPr/>
        <w:t>sets</w:t>
      </w:r>
      <w:r>
        <w:rPr>
          <w:spacing w:val="-4"/>
        </w:rPr>
        <w:t> </w:t>
      </w:r>
      <w:r>
        <w:rPr/>
        <w:t>out</w:t>
      </w:r>
      <w:r>
        <w:rPr>
          <w:spacing w:val="-4"/>
        </w:rPr>
        <w:t> </w:t>
      </w:r>
      <w:r>
        <w:rPr/>
        <w:t>the</w:t>
      </w:r>
      <w:r>
        <w:rPr>
          <w:spacing w:val="-4"/>
        </w:rPr>
        <w:t> </w:t>
      </w:r>
      <w:r>
        <w:rPr/>
        <w:t>arrangements</w:t>
      </w:r>
      <w:r>
        <w:rPr>
          <w:spacing w:val="-4"/>
        </w:rPr>
        <w:t> </w:t>
      </w:r>
      <w:r>
        <w:rPr/>
        <w:t>and</w:t>
      </w:r>
      <w:r>
        <w:rPr>
          <w:spacing w:val="-2"/>
        </w:rPr>
        <w:t> </w:t>
      </w:r>
      <w:r>
        <w:rPr/>
        <w:t>calculations</w:t>
      </w:r>
      <w:r>
        <w:rPr>
          <w:spacing w:val="-5"/>
        </w:rPr>
        <w:t> </w:t>
      </w:r>
      <w:r>
        <w:rPr/>
        <w:t>relating</w:t>
      </w:r>
      <w:r>
        <w:rPr>
          <w:spacing w:val="-2"/>
        </w:rPr>
        <w:t> </w:t>
      </w:r>
      <w:r>
        <w:rPr/>
        <w:t>to</w:t>
      </w:r>
      <w:r>
        <w:rPr>
          <w:spacing w:val="-4"/>
        </w:rPr>
        <w:t> </w:t>
      </w:r>
      <w:r>
        <w:rPr/>
        <w:t>tuition</w:t>
      </w:r>
      <w:r>
        <w:rPr>
          <w:spacing w:val="-1"/>
        </w:rPr>
        <w:t> </w:t>
      </w:r>
      <w:r>
        <w:rPr/>
        <w:t>fee</w:t>
      </w:r>
      <w:r>
        <w:rPr>
          <w:spacing w:val="-2"/>
        </w:rPr>
        <w:t> </w:t>
      </w:r>
      <w:r>
        <w:rPr/>
        <w:t>refunds</w:t>
      </w:r>
      <w:r>
        <w:rPr>
          <w:spacing w:val="-5"/>
        </w:rPr>
        <w:t> </w:t>
      </w:r>
      <w:r>
        <w:rPr/>
        <w:t>in</w:t>
      </w:r>
      <w:r>
        <w:rPr>
          <w:spacing w:val="-2"/>
        </w:rPr>
        <w:t> </w:t>
      </w:r>
      <w:r>
        <w:rPr/>
        <w:t>the event of a student formally withdrawing from or suspending their studies.</w:t>
      </w:r>
    </w:p>
    <w:p>
      <w:pPr>
        <w:pStyle w:val="BodyText"/>
        <w:spacing w:before="3" w:after="1"/>
        <w:rPr>
          <w:sz w:val="13"/>
        </w:rPr>
      </w:pPr>
    </w:p>
    <w:tbl>
      <w:tblPr>
        <w:tblW w:w="0" w:type="auto"/>
        <w:jc w:val="left"/>
        <w:tblInd w:w="1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0" w:type="dxa"/>
          <w:left w:w="0" w:type="dxa"/>
          <w:bottom w:w="0" w:type="dxa"/>
          <w:right w:w="0" w:type="dxa"/>
        </w:tblCellMar>
        <w:tblLook w:val="01E0"/>
      </w:tblPr>
      <w:tblGrid>
        <w:gridCol w:w="3675"/>
        <w:gridCol w:w="5343"/>
      </w:tblGrid>
      <w:tr>
        <w:trPr>
          <w:trHeight w:val="530" w:hRule="atLeast"/>
        </w:trPr>
        <w:tc>
          <w:tcPr>
            <w:tcW w:w="3675" w:type="dxa"/>
            <w:tcBorders>
              <w:top w:val="nil"/>
              <w:left w:val="nil"/>
              <w:bottom w:val="nil"/>
              <w:right w:val="nil"/>
            </w:tcBorders>
            <w:shd w:val="clear" w:color="auto" w:fill="000000"/>
          </w:tcPr>
          <w:p>
            <w:pPr>
              <w:pStyle w:val="TableParagraph"/>
              <w:spacing w:before="106"/>
              <w:ind w:left="112"/>
              <w:rPr>
                <w:b/>
                <w:sz w:val="24"/>
              </w:rPr>
            </w:pPr>
            <w:r>
              <w:rPr>
                <w:b/>
                <w:color w:val="FFFFFF"/>
                <w:sz w:val="24"/>
              </w:rPr>
              <w:t>Control</w:t>
            </w:r>
            <w:r>
              <w:rPr>
                <w:b/>
                <w:color w:val="FFFFFF"/>
                <w:spacing w:val="-2"/>
                <w:sz w:val="24"/>
              </w:rPr>
              <w:t> information:</w:t>
            </w:r>
          </w:p>
        </w:tc>
        <w:tc>
          <w:tcPr>
            <w:tcW w:w="5343" w:type="dxa"/>
            <w:tcBorders>
              <w:top w:val="nil"/>
              <w:left w:val="nil"/>
              <w:bottom w:val="nil"/>
              <w:right w:val="nil"/>
            </w:tcBorders>
            <w:shd w:val="clear" w:color="auto" w:fill="000000"/>
          </w:tcPr>
          <w:p>
            <w:pPr>
              <w:pStyle w:val="TableParagraph"/>
              <w:spacing w:before="106"/>
              <w:ind w:left="113"/>
              <w:rPr>
                <w:b/>
                <w:sz w:val="24"/>
              </w:rPr>
            </w:pPr>
            <w:r>
              <w:rPr>
                <w:b/>
                <w:color w:val="FFFFFF"/>
                <w:sz w:val="24"/>
              </w:rPr>
              <w:t>Control</w:t>
            </w:r>
            <w:r>
              <w:rPr>
                <w:b/>
                <w:color w:val="FFFFFF"/>
                <w:spacing w:val="-2"/>
                <w:sz w:val="24"/>
              </w:rPr>
              <w:t> detail:</w:t>
            </w:r>
          </w:p>
        </w:tc>
      </w:tr>
      <w:tr>
        <w:trPr>
          <w:trHeight w:val="509" w:hRule="atLeast"/>
        </w:trPr>
        <w:tc>
          <w:tcPr>
            <w:tcW w:w="3675" w:type="dxa"/>
            <w:tcBorders>
              <w:top w:val="nil"/>
            </w:tcBorders>
            <w:shd w:val="clear" w:color="auto" w:fill="CCCCCC"/>
          </w:tcPr>
          <w:p>
            <w:pPr>
              <w:pStyle w:val="TableParagraph"/>
              <w:spacing w:before="97"/>
              <w:rPr>
                <w:b/>
                <w:sz w:val="24"/>
              </w:rPr>
            </w:pPr>
            <w:r>
              <w:rPr>
                <w:b/>
                <w:spacing w:val="-2"/>
                <w:sz w:val="24"/>
              </w:rPr>
              <w:t>Owner</w:t>
            </w:r>
          </w:p>
        </w:tc>
        <w:tc>
          <w:tcPr>
            <w:tcW w:w="5343" w:type="dxa"/>
            <w:tcBorders>
              <w:top w:val="nil"/>
            </w:tcBorders>
            <w:shd w:val="clear" w:color="auto" w:fill="CCCCCC"/>
          </w:tcPr>
          <w:p>
            <w:pPr>
              <w:pStyle w:val="TableParagraph"/>
              <w:spacing w:before="97"/>
              <w:ind w:left="108"/>
              <w:rPr>
                <w:sz w:val="24"/>
              </w:rPr>
            </w:pPr>
            <w:r>
              <w:rPr>
                <w:sz w:val="24"/>
              </w:rPr>
              <w:t>Group</w:t>
            </w:r>
            <w:r>
              <w:rPr>
                <w:spacing w:val="-8"/>
                <w:sz w:val="24"/>
              </w:rPr>
              <w:t> </w:t>
            </w:r>
            <w:r>
              <w:rPr>
                <w:sz w:val="24"/>
              </w:rPr>
              <w:t>Finance</w:t>
            </w:r>
            <w:r>
              <w:rPr>
                <w:spacing w:val="-9"/>
                <w:sz w:val="24"/>
              </w:rPr>
              <w:t> </w:t>
            </w:r>
            <w:r>
              <w:rPr>
                <w:sz w:val="24"/>
              </w:rPr>
              <w:t>Director,</w:t>
            </w:r>
            <w:r>
              <w:rPr>
                <w:spacing w:val="-8"/>
                <w:sz w:val="24"/>
              </w:rPr>
              <w:t> </w:t>
            </w:r>
            <w:r>
              <w:rPr>
                <w:sz w:val="24"/>
              </w:rPr>
              <w:t>Finance</w:t>
            </w:r>
            <w:r>
              <w:rPr>
                <w:spacing w:val="-7"/>
                <w:sz w:val="24"/>
              </w:rPr>
              <w:t> </w:t>
            </w:r>
            <w:r>
              <w:rPr>
                <w:spacing w:val="-2"/>
                <w:sz w:val="24"/>
              </w:rPr>
              <w:t>Services</w:t>
            </w:r>
          </w:p>
        </w:tc>
      </w:tr>
      <w:tr>
        <w:trPr>
          <w:trHeight w:val="827" w:hRule="atLeast"/>
        </w:trPr>
        <w:tc>
          <w:tcPr>
            <w:tcW w:w="3675" w:type="dxa"/>
          </w:tcPr>
          <w:p>
            <w:pPr>
              <w:pStyle w:val="TableParagraph"/>
              <w:spacing w:before="254"/>
              <w:rPr>
                <w:b/>
                <w:sz w:val="24"/>
              </w:rPr>
            </w:pPr>
            <w:r>
              <w:rPr>
                <w:b/>
                <w:spacing w:val="-2"/>
                <w:sz w:val="24"/>
              </w:rPr>
              <w:t>Author</w:t>
            </w:r>
          </w:p>
        </w:tc>
        <w:tc>
          <w:tcPr>
            <w:tcW w:w="5343" w:type="dxa"/>
          </w:tcPr>
          <w:p>
            <w:pPr>
              <w:pStyle w:val="TableParagraph"/>
              <w:spacing w:line="278" w:lineRule="auto"/>
              <w:ind w:left="108" w:right="668"/>
              <w:rPr>
                <w:sz w:val="24"/>
              </w:rPr>
            </w:pPr>
            <w:r>
              <w:rPr>
                <w:sz w:val="24"/>
              </w:rPr>
              <w:t>Head</w:t>
            </w:r>
            <w:r>
              <w:rPr>
                <w:spacing w:val="-13"/>
                <w:sz w:val="24"/>
              </w:rPr>
              <w:t> </w:t>
            </w:r>
            <w:r>
              <w:rPr>
                <w:sz w:val="24"/>
              </w:rPr>
              <w:t>of</w:t>
            </w:r>
            <w:r>
              <w:rPr>
                <w:spacing w:val="-15"/>
                <w:sz w:val="24"/>
              </w:rPr>
              <w:t> </w:t>
            </w:r>
            <w:r>
              <w:rPr>
                <w:sz w:val="24"/>
              </w:rPr>
              <w:t>Transactional</w:t>
            </w:r>
            <w:r>
              <w:rPr>
                <w:spacing w:val="-14"/>
                <w:sz w:val="24"/>
              </w:rPr>
              <w:t> </w:t>
            </w:r>
            <w:r>
              <w:rPr>
                <w:sz w:val="24"/>
              </w:rPr>
              <w:t>Services,</w:t>
            </w:r>
            <w:r>
              <w:rPr>
                <w:spacing w:val="-11"/>
                <w:sz w:val="24"/>
              </w:rPr>
              <w:t> </w:t>
            </w:r>
            <w:r>
              <w:rPr>
                <w:sz w:val="24"/>
              </w:rPr>
              <w:t>Finance </w:t>
            </w:r>
            <w:r>
              <w:rPr>
                <w:spacing w:val="-2"/>
                <w:sz w:val="24"/>
              </w:rPr>
              <w:t>Services</w:t>
            </w:r>
          </w:p>
        </w:tc>
      </w:tr>
      <w:tr>
        <w:trPr>
          <w:trHeight w:val="508" w:hRule="atLeast"/>
        </w:trPr>
        <w:tc>
          <w:tcPr>
            <w:tcW w:w="3675" w:type="dxa"/>
            <w:shd w:val="clear" w:color="auto" w:fill="CCCCCC"/>
          </w:tcPr>
          <w:p>
            <w:pPr>
              <w:pStyle w:val="TableParagraph"/>
              <w:rPr>
                <w:b/>
                <w:sz w:val="24"/>
              </w:rPr>
            </w:pPr>
            <w:r>
              <w:rPr>
                <w:b/>
                <w:spacing w:val="-2"/>
                <w:sz w:val="24"/>
              </w:rPr>
              <w:t>Sponsor</w:t>
            </w:r>
          </w:p>
        </w:tc>
        <w:tc>
          <w:tcPr>
            <w:tcW w:w="5343" w:type="dxa"/>
            <w:shd w:val="clear" w:color="auto" w:fill="CCCCCC"/>
          </w:tcPr>
          <w:p>
            <w:pPr>
              <w:pStyle w:val="TableParagraph"/>
              <w:ind w:left="108"/>
              <w:rPr>
                <w:sz w:val="24"/>
              </w:rPr>
            </w:pPr>
            <w:r>
              <w:rPr>
                <w:sz w:val="24"/>
              </w:rPr>
              <w:t>Chief</w:t>
            </w:r>
            <w:r>
              <w:rPr>
                <w:spacing w:val="-9"/>
                <w:sz w:val="24"/>
              </w:rPr>
              <w:t> </w:t>
            </w:r>
            <w:r>
              <w:rPr>
                <w:sz w:val="24"/>
              </w:rPr>
              <w:t>Financial</w:t>
            </w:r>
            <w:r>
              <w:rPr>
                <w:spacing w:val="-8"/>
                <w:sz w:val="24"/>
              </w:rPr>
              <w:t> </w:t>
            </w:r>
            <w:r>
              <w:rPr>
                <w:sz w:val="24"/>
              </w:rPr>
              <w:t>Officer,</w:t>
            </w:r>
            <w:r>
              <w:rPr>
                <w:spacing w:val="-11"/>
                <w:sz w:val="24"/>
              </w:rPr>
              <w:t> </w:t>
            </w:r>
            <w:r>
              <w:rPr>
                <w:sz w:val="24"/>
              </w:rPr>
              <w:t>Senior</w:t>
            </w:r>
            <w:r>
              <w:rPr>
                <w:spacing w:val="-12"/>
                <w:sz w:val="24"/>
              </w:rPr>
              <w:t> </w:t>
            </w:r>
            <w:r>
              <w:rPr>
                <w:spacing w:val="-4"/>
                <w:sz w:val="24"/>
              </w:rPr>
              <w:t>Team</w:t>
            </w:r>
          </w:p>
        </w:tc>
      </w:tr>
      <w:tr>
        <w:trPr>
          <w:trHeight w:val="510" w:hRule="atLeast"/>
        </w:trPr>
        <w:tc>
          <w:tcPr>
            <w:tcW w:w="3675" w:type="dxa"/>
          </w:tcPr>
          <w:p>
            <w:pPr>
              <w:pStyle w:val="TableParagraph"/>
              <w:rPr>
                <w:b/>
                <w:sz w:val="24"/>
              </w:rPr>
            </w:pPr>
            <w:r>
              <w:rPr>
                <w:b/>
                <w:spacing w:val="-2"/>
                <w:sz w:val="24"/>
              </w:rPr>
              <w:t>Consulted</w:t>
            </w:r>
          </w:p>
        </w:tc>
        <w:tc>
          <w:tcPr>
            <w:tcW w:w="5343" w:type="dxa"/>
          </w:tcPr>
          <w:p>
            <w:pPr>
              <w:pStyle w:val="TableParagraph"/>
              <w:ind w:left="108"/>
              <w:rPr>
                <w:sz w:val="24"/>
              </w:rPr>
            </w:pPr>
            <w:r>
              <w:rPr>
                <w:spacing w:val="-5"/>
                <w:sz w:val="24"/>
              </w:rPr>
              <w:t>N/A</w:t>
            </w:r>
          </w:p>
        </w:tc>
      </w:tr>
      <w:tr>
        <w:trPr>
          <w:trHeight w:val="508" w:hRule="atLeast"/>
        </w:trPr>
        <w:tc>
          <w:tcPr>
            <w:tcW w:w="3675" w:type="dxa"/>
            <w:shd w:val="clear" w:color="auto" w:fill="CCCCCC"/>
          </w:tcPr>
          <w:p>
            <w:pPr>
              <w:pStyle w:val="TableParagraph"/>
              <w:rPr>
                <w:b/>
                <w:sz w:val="24"/>
              </w:rPr>
            </w:pPr>
            <w:r>
              <w:rPr>
                <w:b/>
                <w:sz w:val="24"/>
              </w:rPr>
              <w:t>Approved</w:t>
            </w:r>
            <w:r>
              <w:rPr>
                <w:b/>
                <w:spacing w:val="-4"/>
                <w:sz w:val="24"/>
              </w:rPr>
              <w:t> </w:t>
            </w:r>
            <w:r>
              <w:rPr>
                <w:b/>
                <w:spacing w:val="-5"/>
                <w:sz w:val="24"/>
              </w:rPr>
              <w:t>by</w:t>
            </w:r>
          </w:p>
        </w:tc>
        <w:tc>
          <w:tcPr>
            <w:tcW w:w="5343" w:type="dxa"/>
            <w:shd w:val="clear" w:color="auto" w:fill="CCCCCC"/>
          </w:tcPr>
          <w:p>
            <w:pPr>
              <w:pStyle w:val="TableParagraph"/>
              <w:ind w:left="108"/>
              <w:rPr>
                <w:sz w:val="24"/>
              </w:rPr>
            </w:pPr>
            <w:r>
              <w:rPr>
                <w:sz w:val="24"/>
              </w:rPr>
              <w:t>University</w:t>
            </w:r>
            <w:r>
              <w:rPr>
                <w:spacing w:val="-9"/>
                <w:sz w:val="24"/>
              </w:rPr>
              <w:t> </w:t>
            </w:r>
            <w:r>
              <w:rPr>
                <w:sz w:val="24"/>
              </w:rPr>
              <w:t>Executive</w:t>
            </w:r>
            <w:r>
              <w:rPr>
                <w:spacing w:val="-6"/>
                <w:sz w:val="24"/>
              </w:rPr>
              <w:t> </w:t>
            </w:r>
            <w:r>
              <w:rPr>
                <w:spacing w:val="-4"/>
                <w:sz w:val="24"/>
              </w:rPr>
              <w:t>Board</w:t>
            </w:r>
          </w:p>
        </w:tc>
      </w:tr>
      <w:tr>
        <w:trPr>
          <w:trHeight w:val="508" w:hRule="atLeast"/>
        </w:trPr>
        <w:tc>
          <w:tcPr>
            <w:tcW w:w="3675" w:type="dxa"/>
          </w:tcPr>
          <w:p>
            <w:pPr>
              <w:pStyle w:val="TableParagraph"/>
              <w:rPr>
                <w:b/>
                <w:sz w:val="24"/>
              </w:rPr>
            </w:pPr>
            <w:r>
              <w:rPr>
                <w:b/>
                <w:sz w:val="24"/>
              </w:rPr>
              <w:t>Responsible</w:t>
            </w:r>
            <w:r>
              <w:rPr>
                <w:b/>
                <w:spacing w:val="-3"/>
                <w:sz w:val="24"/>
              </w:rPr>
              <w:t> </w:t>
            </w:r>
            <w:r>
              <w:rPr>
                <w:b/>
                <w:spacing w:val="-4"/>
                <w:sz w:val="24"/>
              </w:rPr>
              <w:t>area</w:t>
            </w:r>
          </w:p>
        </w:tc>
        <w:tc>
          <w:tcPr>
            <w:tcW w:w="5343" w:type="dxa"/>
          </w:tcPr>
          <w:p>
            <w:pPr>
              <w:pStyle w:val="TableParagraph"/>
              <w:ind w:left="108"/>
              <w:rPr>
                <w:sz w:val="24"/>
              </w:rPr>
            </w:pPr>
            <w:r>
              <w:rPr>
                <w:sz w:val="24"/>
              </w:rPr>
              <w:t>Finance</w:t>
            </w:r>
            <w:r>
              <w:rPr>
                <w:spacing w:val="-5"/>
                <w:sz w:val="24"/>
              </w:rPr>
              <w:t> </w:t>
            </w:r>
            <w:r>
              <w:rPr>
                <w:spacing w:val="-2"/>
                <w:sz w:val="24"/>
              </w:rPr>
              <w:t>Services</w:t>
            </w:r>
          </w:p>
        </w:tc>
      </w:tr>
      <w:tr>
        <w:trPr>
          <w:trHeight w:val="510" w:hRule="atLeast"/>
        </w:trPr>
        <w:tc>
          <w:tcPr>
            <w:tcW w:w="3675" w:type="dxa"/>
            <w:shd w:val="clear" w:color="auto" w:fill="CCCCCC"/>
          </w:tcPr>
          <w:p>
            <w:pPr>
              <w:pStyle w:val="TableParagraph"/>
              <w:spacing w:before="98"/>
              <w:rPr>
                <w:b/>
                <w:sz w:val="24"/>
              </w:rPr>
            </w:pPr>
            <w:r>
              <w:rPr>
                <w:b/>
                <w:spacing w:val="-2"/>
                <w:sz w:val="24"/>
              </w:rPr>
              <w:t>Version</w:t>
            </w:r>
          </w:p>
        </w:tc>
        <w:tc>
          <w:tcPr>
            <w:tcW w:w="5343" w:type="dxa"/>
            <w:shd w:val="clear" w:color="auto" w:fill="CCCCCC"/>
          </w:tcPr>
          <w:p>
            <w:pPr>
              <w:pStyle w:val="TableParagraph"/>
              <w:spacing w:before="98"/>
              <w:ind w:left="108"/>
              <w:rPr>
                <w:sz w:val="24"/>
              </w:rPr>
            </w:pPr>
            <w:r>
              <w:rPr>
                <w:spacing w:val="-10"/>
                <w:sz w:val="24"/>
              </w:rPr>
              <w:t>8</w:t>
            </w:r>
          </w:p>
        </w:tc>
      </w:tr>
      <w:tr>
        <w:trPr>
          <w:trHeight w:val="508" w:hRule="atLeast"/>
        </w:trPr>
        <w:tc>
          <w:tcPr>
            <w:tcW w:w="3675" w:type="dxa"/>
          </w:tcPr>
          <w:p>
            <w:pPr>
              <w:pStyle w:val="TableParagraph"/>
              <w:rPr>
                <w:b/>
                <w:sz w:val="24"/>
              </w:rPr>
            </w:pPr>
            <w:r>
              <w:rPr>
                <w:b/>
                <w:sz w:val="24"/>
              </w:rPr>
              <w:t>Approval</w:t>
            </w:r>
            <w:r>
              <w:rPr>
                <w:b/>
                <w:spacing w:val="-5"/>
                <w:sz w:val="24"/>
              </w:rPr>
              <w:t> </w:t>
            </w:r>
            <w:r>
              <w:rPr>
                <w:b/>
                <w:spacing w:val="-4"/>
                <w:sz w:val="24"/>
              </w:rPr>
              <w:t>date</w:t>
            </w:r>
          </w:p>
        </w:tc>
        <w:tc>
          <w:tcPr>
            <w:tcW w:w="5343" w:type="dxa"/>
          </w:tcPr>
          <w:p>
            <w:pPr>
              <w:pStyle w:val="TableParagraph"/>
              <w:ind w:left="108"/>
              <w:rPr>
                <w:sz w:val="24"/>
              </w:rPr>
            </w:pPr>
            <w:r>
              <w:rPr>
                <w:sz w:val="24"/>
              </w:rPr>
              <w:t>09</w:t>
            </w:r>
            <w:r>
              <w:rPr>
                <w:spacing w:val="-4"/>
                <w:sz w:val="24"/>
              </w:rPr>
              <w:t> </w:t>
            </w:r>
            <w:r>
              <w:rPr>
                <w:sz w:val="24"/>
              </w:rPr>
              <w:t>September</w:t>
            </w:r>
            <w:r>
              <w:rPr>
                <w:spacing w:val="-1"/>
                <w:sz w:val="24"/>
              </w:rPr>
              <w:t> </w:t>
            </w:r>
            <w:r>
              <w:rPr>
                <w:spacing w:val="-4"/>
                <w:sz w:val="24"/>
              </w:rPr>
              <w:t>2025</w:t>
            </w:r>
          </w:p>
        </w:tc>
      </w:tr>
      <w:tr>
        <w:trPr>
          <w:trHeight w:val="510" w:hRule="atLeast"/>
        </w:trPr>
        <w:tc>
          <w:tcPr>
            <w:tcW w:w="3675" w:type="dxa"/>
            <w:shd w:val="clear" w:color="auto" w:fill="CCCCCC"/>
          </w:tcPr>
          <w:p>
            <w:pPr>
              <w:pStyle w:val="TableParagraph"/>
              <w:rPr>
                <w:b/>
                <w:sz w:val="24"/>
              </w:rPr>
            </w:pPr>
            <w:r>
              <w:rPr>
                <w:b/>
                <w:sz w:val="24"/>
              </w:rPr>
              <w:t>Effective</w:t>
            </w:r>
            <w:r>
              <w:rPr>
                <w:b/>
                <w:spacing w:val="-2"/>
                <w:sz w:val="24"/>
              </w:rPr>
              <w:t> </w:t>
            </w:r>
            <w:r>
              <w:rPr>
                <w:b/>
                <w:spacing w:val="-4"/>
                <w:sz w:val="24"/>
              </w:rPr>
              <w:t>date</w:t>
            </w:r>
          </w:p>
        </w:tc>
        <w:tc>
          <w:tcPr>
            <w:tcW w:w="5343" w:type="dxa"/>
            <w:shd w:val="clear" w:color="auto" w:fill="CCCCCC"/>
          </w:tcPr>
          <w:p>
            <w:pPr>
              <w:pStyle w:val="TableParagraph"/>
              <w:ind w:left="108"/>
              <w:rPr>
                <w:sz w:val="24"/>
              </w:rPr>
            </w:pPr>
            <w:r>
              <w:rPr>
                <w:sz w:val="24"/>
              </w:rPr>
              <w:t>09</w:t>
            </w:r>
            <w:r>
              <w:rPr>
                <w:spacing w:val="-5"/>
                <w:sz w:val="24"/>
              </w:rPr>
              <w:t> </w:t>
            </w:r>
            <w:r>
              <w:rPr>
                <w:sz w:val="24"/>
              </w:rPr>
              <w:t>September</w:t>
            </w:r>
            <w:r>
              <w:rPr>
                <w:spacing w:val="-1"/>
                <w:sz w:val="24"/>
              </w:rPr>
              <w:t> </w:t>
            </w:r>
            <w:r>
              <w:rPr>
                <w:spacing w:val="-4"/>
                <w:sz w:val="24"/>
              </w:rPr>
              <w:t>2025</w:t>
            </w:r>
          </w:p>
        </w:tc>
      </w:tr>
      <w:tr>
        <w:trPr>
          <w:trHeight w:val="508" w:hRule="atLeast"/>
        </w:trPr>
        <w:tc>
          <w:tcPr>
            <w:tcW w:w="3675" w:type="dxa"/>
          </w:tcPr>
          <w:p>
            <w:pPr>
              <w:pStyle w:val="TableParagraph"/>
              <w:rPr>
                <w:b/>
                <w:sz w:val="24"/>
              </w:rPr>
            </w:pPr>
            <w:r>
              <w:rPr>
                <w:b/>
                <w:sz w:val="24"/>
              </w:rPr>
              <w:t>Date</w:t>
            </w:r>
            <w:r>
              <w:rPr>
                <w:b/>
                <w:spacing w:val="-2"/>
                <w:sz w:val="24"/>
              </w:rPr>
              <w:t> </w:t>
            </w:r>
            <w:r>
              <w:rPr>
                <w:b/>
                <w:sz w:val="24"/>
              </w:rPr>
              <w:t>of</w:t>
            </w:r>
            <w:r>
              <w:rPr>
                <w:b/>
                <w:spacing w:val="-2"/>
                <w:sz w:val="24"/>
              </w:rPr>
              <w:t> </w:t>
            </w:r>
            <w:r>
              <w:rPr>
                <w:b/>
                <w:sz w:val="24"/>
              </w:rPr>
              <w:t>last</w:t>
            </w:r>
            <w:r>
              <w:rPr>
                <w:b/>
                <w:spacing w:val="-2"/>
                <w:sz w:val="24"/>
              </w:rPr>
              <w:t> </w:t>
            </w:r>
            <w:r>
              <w:rPr>
                <w:b/>
                <w:sz w:val="24"/>
              </w:rPr>
              <w:t>interim</w:t>
            </w:r>
            <w:r>
              <w:rPr>
                <w:b/>
                <w:spacing w:val="-1"/>
                <w:sz w:val="24"/>
              </w:rPr>
              <w:t> </w:t>
            </w:r>
            <w:r>
              <w:rPr>
                <w:b/>
                <w:spacing w:val="-2"/>
                <w:sz w:val="24"/>
              </w:rPr>
              <w:t>review</w:t>
            </w:r>
          </w:p>
        </w:tc>
        <w:tc>
          <w:tcPr>
            <w:tcW w:w="5343" w:type="dxa"/>
          </w:tcPr>
          <w:p>
            <w:pPr>
              <w:pStyle w:val="TableParagraph"/>
              <w:ind w:left="108"/>
              <w:rPr>
                <w:sz w:val="24"/>
              </w:rPr>
            </w:pPr>
            <w:r>
              <w:rPr>
                <w:sz w:val="24"/>
              </w:rPr>
              <w:t>22</w:t>
            </w:r>
            <w:r>
              <w:rPr>
                <w:spacing w:val="-17"/>
                <w:sz w:val="24"/>
              </w:rPr>
              <w:t> </w:t>
            </w:r>
            <w:r>
              <w:rPr>
                <w:sz w:val="24"/>
              </w:rPr>
              <w:t>August</w:t>
            </w:r>
            <w:r>
              <w:rPr>
                <w:spacing w:val="-3"/>
                <w:sz w:val="24"/>
              </w:rPr>
              <w:t> </w:t>
            </w:r>
            <w:r>
              <w:rPr>
                <w:spacing w:val="-4"/>
                <w:sz w:val="24"/>
              </w:rPr>
              <w:t>2025</w:t>
            </w:r>
          </w:p>
        </w:tc>
      </w:tr>
      <w:tr>
        <w:trPr>
          <w:trHeight w:val="508" w:hRule="atLeast"/>
        </w:trPr>
        <w:tc>
          <w:tcPr>
            <w:tcW w:w="3675" w:type="dxa"/>
            <w:shd w:val="clear" w:color="auto" w:fill="CCCCCC"/>
          </w:tcPr>
          <w:p>
            <w:pPr>
              <w:pStyle w:val="TableParagraph"/>
              <w:rPr>
                <w:b/>
                <w:sz w:val="24"/>
              </w:rPr>
            </w:pPr>
            <w:r>
              <w:rPr>
                <w:b/>
                <w:sz w:val="24"/>
              </w:rPr>
              <w:t>Full review </w:t>
            </w:r>
            <w:r>
              <w:rPr>
                <w:b/>
                <w:spacing w:val="-2"/>
                <w:sz w:val="24"/>
              </w:rPr>
              <w:t>period</w:t>
            </w:r>
          </w:p>
        </w:tc>
        <w:tc>
          <w:tcPr>
            <w:tcW w:w="5343" w:type="dxa"/>
            <w:shd w:val="clear" w:color="auto" w:fill="CCCCCC"/>
          </w:tcPr>
          <w:p>
            <w:pPr>
              <w:pStyle w:val="TableParagraph"/>
              <w:ind w:left="108"/>
              <w:rPr>
                <w:sz w:val="24"/>
              </w:rPr>
            </w:pPr>
            <w:r>
              <w:rPr>
                <w:sz w:val="24"/>
              </w:rPr>
              <w:t>3</w:t>
            </w:r>
            <w:r>
              <w:rPr>
                <w:spacing w:val="1"/>
                <w:sz w:val="24"/>
              </w:rPr>
              <w:t> </w:t>
            </w:r>
            <w:r>
              <w:rPr>
                <w:spacing w:val="-2"/>
                <w:sz w:val="24"/>
              </w:rPr>
              <w:t>years</w:t>
            </w:r>
          </w:p>
        </w:tc>
      </w:tr>
      <w:tr>
        <w:trPr>
          <w:trHeight w:val="510" w:hRule="atLeast"/>
        </w:trPr>
        <w:tc>
          <w:tcPr>
            <w:tcW w:w="3675" w:type="dxa"/>
          </w:tcPr>
          <w:p>
            <w:pPr>
              <w:pStyle w:val="TableParagraph"/>
              <w:spacing w:before="98"/>
              <w:rPr>
                <w:b/>
                <w:sz w:val="24"/>
              </w:rPr>
            </w:pPr>
            <w:r>
              <w:rPr>
                <w:b/>
                <w:sz w:val="24"/>
              </w:rPr>
              <w:t>Date</w:t>
            </w:r>
            <w:r>
              <w:rPr>
                <w:b/>
                <w:spacing w:val="-2"/>
                <w:sz w:val="24"/>
              </w:rPr>
              <w:t> </w:t>
            </w:r>
            <w:r>
              <w:rPr>
                <w:b/>
                <w:sz w:val="24"/>
              </w:rPr>
              <w:t>of</w:t>
            </w:r>
            <w:r>
              <w:rPr>
                <w:b/>
                <w:spacing w:val="-1"/>
                <w:sz w:val="24"/>
              </w:rPr>
              <w:t> </w:t>
            </w:r>
            <w:r>
              <w:rPr>
                <w:b/>
                <w:sz w:val="24"/>
              </w:rPr>
              <w:t>next</w:t>
            </w:r>
            <w:r>
              <w:rPr>
                <w:b/>
                <w:spacing w:val="-1"/>
                <w:sz w:val="24"/>
              </w:rPr>
              <w:t> </w:t>
            </w:r>
            <w:r>
              <w:rPr>
                <w:b/>
                <w:sz w:val="24"/>
              </w:rPr>
              <w:t>full </w:t>
            </w:r>
            <w:r>
              <w:rPr>
                <w:b/>
                <w:spacing w:val="-2"/>
                <w:sz w:val="24"/>
              </w:rPr>
              <w:t>review</w:t>
            </w:r>
          </w:p>
        </w:tc>
        <w:tc>
          <w:tcPr>
            <w:tcW w:w="5343" w:type="dxa"/>
          </w:tcPr>
          <w:p>
            <w:pPr>
              <w:pStyle w:val="TableParagraph"/>
              <w:spacing w:before="98"/>
              <w:ind w:left="108"/>
              <w:rPr>
                <w:sz w:val="24"/>
              </w:rPr>
            </w:pPr>
            <w:r>
              <w:rPr>
                <w:sz w:val="24"/>
              </w:rPr>
              <w:t>09</w:t>
            </w:r>
            <w:r>
              <w:rPr>
                <w:spacing w:val="-4"/>
                <w:sz w:val="24"/>
              </w:rPr>
              <w:t> </w:t>
            </w:r>
            <w:r>
              <w:rPr>
                <w:sz w:val="24"/>
              </w:rPr>
              <w:t>September</w:t>
            </w:r>
            <w:r>
              <w:rPr>
                <w:spacing w:val="-2"/>
                <w:sz w:val="24"/>
              </w:rPr>
              <w:t> </w:t>
            </w:r>
            <w:r>
              <w:rPr>
                <w:spacing w:val="-4"/>
                <w:sz w:val="24"/>
              </w:rPr>
              <w:t>2028</w:t>
            </w:r>
          </w:p>
        </w:tc>
      </w:tr>
      <w:tr>
        <w:trPr>
          <w:trHeight w:val="508" w:hRule="atLeast"/>
        </w:trPr>
        <w:tc>
          <w:tcPr>
            <w:tcW w:w="3675" w:type="dxa"/>
            <w:shd w:val="clear" w:color="auto" w:fill="CCCCCC"/>
          </w:tcPr>
          <w:p>
            <w:pPr>
              <w:pStyle w:val="TableParagraph"/>
              <w:rPr>
                <w:b/>
                <w:sz w:val="24"/>
              </w:rPr>
            </w:pPr>
            <w:r>
              <w:rPr>
                <w:b/>
                <w:sz w:val="24"/>
              </w:rPr>
              <w:t>EIA</w:t>
            </w:r>
            <w:r>
              <w:rPr>
                <w:b/>
                <w:spacing w:val="-14"/>
                <w:sz w:val="24"/>
              </w:rPr>
              <w:t> </w:t>
            </w:r>
            <w:r>
              <w:rPr>
                <w:b/>
                <w:sz w:val="24"/>
              </w:rPr>
              <w:t>completion</w:t>
            </w:r>
            <w:r>
              <w:rPr>
                <w:b/>
                <w:spacing w:val="-2"/>
                <w:sz w:val="24"/>
              </w:rPr>
              <w:t> </w:t>
            </w:r>
            <w:r>
              <w:rPr>
                <w:b/>
                <w:spacing w:val="-4"/>
                <w:sz w:val="24"/>
              </w:rPr>
              <w:t>date</w:t>
            </w:r>
          </w:p>
        </w:tc>
        <w:tc>
          <w:tcPr>
            <w:tcW w:w="5343" w:type="dxa"/>
            <w:shd w:val="clear" w:color="auto" w:fill="CCCCCC"/>
          </w:tcPr>
          <w:p>
            <w:pPr>
              <w:pStyle w:val="TableParagraph"/>
              <w:ind w:left="108"/>
              <w:rPr>
                <w:sz w:val="24"/>
              </w:rPr>
            </w:pPr>
            <w:r>
              <w:rPr>
                <w:sz w:val="24"/>
              </w:rPr>
              <w:t>22</w:t>
            </w:r>
            <w:r>
              <w:rPr>
                <w:spacing w:val="-14"/>
                <w:sz w:val="24"/>
              </w:rPr>
              <w:t> </w:t>
            </w:r>
            <w:r>
              <w:rPr>
                <w:sz w:val="24"/>
              </w:rPr>
              <w:t>August</w:t>
            </w:r>
            <w:r>
              <w:rPr>
                <w:spacing w:val="-2"/>
                <w:sz w:val="24"/>
              </w:rPr>
              <w:t> </w:t>
            </w:r>
            <w:r>
              <w:rPr>
                <w:spacing w:val="-4"/>
                <w:sz w:val="24"/>
              </w:rPr>
              <w:t>2025</w:t>
            </w:r>
          </w:p>
        </w:tc>
      </w:tr>
      <w:tr>
        <w:trPr>
          <w:trHeight w:val="510" w:hRule="atLeast"/>
        </w:trPr>
        <w:tc>
          <w:tcPr>
            <w:tcW w:w="3675" w:type="dxa"/>
          </w:tcPr>
          <w:p>
            <w:pPr>
              <w:pStyle w:val="TableParagraph"/>
              <w:rPr>
                <w:b/>
                <w:sz w:val="24"/>
              </w:rPr>
            </w:pPr>
            <w:r>
              <w:rPr>
                <w:b/>
                <w:sz w:val="24"/>
              </w:rPr>
              <w:t>DPIA</w:t>
            </w:r>
            <w:r>
              <w:rPr>
                <w:b/>
                <w:spacing w:val="-13"/>
                <w:sz w:val="24"/>
              </w:rPr>
              <w:t> </w:t>
            </w:r>
            <w:r>
              <w:rPr>
                <w:b/>
                <w:sz w:val="24"/>
              </w:rPr>
              <w:t>assessment</w:t>
            </w:r>
            <w:r>
              <w:rPr>
                <w:b/>
                <w:spacing w:val="-3"/>
                <w:sz w:val="24"/>
              </w:rPr>
              <w:t> </w:t>
            </w:r>
            <w:r>
              <w:rPr>
                <w:b/>
                <w:spacing w:val="-4"/>
                <w:sz w:val="24"/>
              </w:rPr>
              <w:t>date</w:t>
            </w:r>
          </w:p>
        </w:tc>
        <w:tc>
          <w:tcPr>
            <w:tcW w:w="5343" w:type="dxa"/>
          </w:tcPr>
          <w:p>
            <w:pPr>
              <w:pStyle w:val="TableParagraph"/>
              <w:ind w:left="108"/>
              <w:rPr>
                <w:sz w:val="24"/>
              </w:rPr>
            </w:pPr>
            <w:r>
              <w:rPr>
                <w:sz w:val="24"/>
              </w:rPr>
              <w:t>22</w:t>
            </w:r>
            <w:r>
              <w:rPr>
                <w:spacing w:val="-15"/>
                <w:sz w:val="24"/>
              </w:rPr>
              <w:t> </w:t>
            </w:r>
            <w:r>
              <w:rPr>
                <w:sz w:val="24"/>
              </w:rPr>
              <w:t>August</w:t>
            </w:r>
            <w:r>
              <w:rPr>
                <w:spacing w:val="-2"/>
                <w:sz w:val="24"/>
              </w:rPr>
              <w:t> </w:t>
            </w:r>
            <w:r>
              <w:rPr>
                <w:spacing w:val="-4"/>
                <w:sz w:val="24"/>
              </w:rPr>
              <w:t>2025</w:t>
            </w:r>
          </w:p>
        </w:tc>
      </w:tr>
      <w:tr>
        <w:trPr>
          <w:trHeight w:val="508" w:hRule="atLeast"/>
        </w:trPr>
        <w:tc>
          <w:tcPr>
            <w:tcW w:w="3675" w:type="dxa"/>
            <w:shd w:val="clear" w:color="auto" w:fill="CCCCCC"/>
          </w:tcPr>
          <w:p>
            <w:pPr>
              <w:pStyle w:val="TableParagraph"/>
              <w:spacing w:before="97"/>
              <w:rPr>
                <w:b/>
                <w:sz w:val="24"/>
              </w:rPr>
            </w:pPr>
            <w:r>
              <w:rPr>
                <w:b/>
                <w:sz w:val="24"/>
              </w:rPr>
              <w:t>Reporting </w:t>
            </w:r>
            <w:r>
              <w:rPr>
                <w:b/>
                <w:spacing w:val="-2"/>
                <w:sz w:val="24"/>
              </w:rPr>
              <w:t>requirements</w:t>
            </w:r>
          </w:p>
        </w:tc>
        <w:tc>
          <w:tcPr>
            <w:tcW w:w="5343" w:type="dxa"/>
            <w:shd w:val="clear" w:color="auto" w:fill="CCCCCC"/>
          </w:tcPr>
          <w:p>
            <w:pPr>
              <w:pStyle w:val="TableParagraph"/>
              <w:spacing w:before="97"/>
              <w:ind w:left="108"/>
              <w:rPr>
                <w:sz w:val="24"/>
              </w:rPr>
            </w:pPr>
            <w:r>
              <w:rPr>
                <w:spacing w:val="-4"/>
                <w:sz w:val="24"/>
              </w:rPr>
              <w:t>None</w:t>
            </w:r>
          </w:p>
        </w:tc>
      </w:tr>
      <w:tr>
        <w:trPr>
          <w:trHeight w:val="827" w:hRule="atLeast"/>
        </w:trPr>
        <w:tc>
          <w:tcPr>
            <w:tcW w:w="3675" w:type="dxa"/>
          </w:tcPr>
          <w:p>
            <w:pPr>
              <w:pStyle w:val="TableParagraph"/>
              <w:spacing w:line="276" w:lineRule="auto"/>
              <w:rPr>
                <w:b/>
                <w:sz w:val="24"/>
              </w:rPr>
            </w:pPr>
            <w:r>
              <w:rPr>
                <w:b/>
                <w:sz w:val="24"/>
              </w:rPr>
              <w:t>Applicable</w:t>
            </w:r>
            <w:r>
              <w:rPr>
                <w:b/>
                <w:spacing w:val="-19"/>
                <w:sz w:val="24"/>
              </w:rPr>
              <w:t> </w:t>
            </w:r>
            <w:r>
              <w:rPr>
                <w:b/>
                <w:sz w:val="24"/>
              </w:rPr>
              <w:t>statutory,</w:t>
            </w:r>
            <w:r>
              <w:rPr>
                <w:b/>
                <w:spacing w:val="-17"/>
                <w:sz w:val="24"/>
              </w:rPr>
              <w:t> </w:t>
            </w:r>
            <w:r>
              <w:rPr>
                <w:b/>
                <w:sz w:val="24"/>
              </w:rPr>
              <w:t>legal</w:t>
            </w:r>
            <w:r>
              <w:rPr>
                <w:b/>
                <w:spacing w:val="-16"/>
                <w:sz w:val="24"/>
              </w:rPr>
              <w:t> </w:t>
            </w:r>
            <w:r>
              <w:rPr>
                <w:b/>
                <w:sz w:val="24"/>
              </w:rPr>
              <w:t>or best practice requirements</w:t>
            </w:r>
          </w:p>
        </w:tc>
        <w:tc>
          <w:tcPr>
            <w:tcW w:w="5343" w:type="dxa"/>
          </w:tcPr>
          <w:p>
            <w:pPr>
              <w:pStyle w:val="TableParagraph"/>
              <w:spacing w:before="254"/>
              <w:ind w:left="108"/>
              <w:rPr>
                <w:sz w:val="24"/>
              </w:rPr>
            </w:pPr>
            <w:r>
              <w:rPr>
                <w:sz w:val="24"/>
              </w:rPr>
              <w:t>Student</w:t>
            </w:r>
            <w:r>
              <w:rPr>
                <w:spacing w:val="-3"/>
                <w:sz w:val="24"/>
              </w:rPr>
              <w:t> </w:t>
            </w:r>
            <w:r>
              <w:rPr>
                <w:sz w:val="24"/>
              </w:rPr>
              <w:t>fees</w:t>
            </w:r>
            <w:r>
              <w:rPr>
                <w:spacing w:val="-4"/>
                <w:sz w:val="24"/>
              </w:rPr>
              <w:t> </w:t>
            </w:r>
            <w:r>
              <w:rPr>
                <w:spacing w:val="-2"/>
                <w:sz w:val="24"/>
              </w:rPr>
              <w:t>regulations</w:t>
            </w:r>
          </w:p>
        </w:tc>
      </w:tr>
      <w:tr>
        <w:trPr>
          <w:trHeight w:val="825" w:hRule="atLeast"/>
        </w:trPr>
        <w:tc>
          <w:tcPr>
            <w:tcW w:w="3675" w:type="dxa"/>
            <w:shd w:val="clear" w:color="auto" w:fill="CCCCCC"/>
          </w:tcPr>
          <w:p>
            <w:pPr>
              <w:pStyle w:val="TableParagraph"/>
              <w:spacing w:before="254"/>
              <w:rPr>
                <w:b/>
                <w:sz w:val="24"/>
              </w:rPr>
            </w:pPr>
            <w:r>
              <w:rPr>
                <w:b/>
                <w:spacing w:val="-2"/>
                <w:sz w:val="24"/>
              </w:rPr>
              <w:t>Keywords</w:t>
            </w:r>
          </w:p>
        </w:tc>
        <w:tc>
          <w:tcPr>
            <w:tcW w:w="5343" w:type="dxa"/>
            <w:shd w:val="clear" w:color="auto" w:fill="CCCCCC"/>
          </w:tcPr>
          <w:p>
            <w:pPr>
              <w:pStyle w:val="TableParagraph"/>
              <w:spacing w:line="276" w:lineRule="auto"/>
              <w:ind w:left="108"/>
              <w:rPr>
                <w:sz w:val="24"/>
              </w:rPr>
            </w:pPr>
            <w:r>
              <w:rPr>
                <w:sz w:val="24"/>
              </w:rPr>
              <w:t>fee,</w:t>
            </w:r>
            <w:r>
              <w:rPr>
                <w:spacing w:val="-11"/>
                <w:sz w:val="24"/>
              </w:rPr>
              <w:t> </w:t>
            </w:r>
            <w:r>
              <w:rPr>
                <w:sz w:val="24"/>
              </w:rPr>
              <w:t>refund,</w:t>
            </w:r>
            <w:r>
              <w:rPr>
                <w:spacing w:val="-11"/>
                <w:sz w:val="24"/>
              </w:rPr>
              <w:t> </w:t>
            </w:r>
            <w:r>
              <w:rPr>
                <w:sz w:val="24"/>
              </w:rPr>
              <w:t>suspension</w:t>
            </w:r>
            <w:r>
              <w:rPr>
                <w:spacing w:val="-12"/>
                <w:sz w:val="24"/>
              </w:rPr>
              <w:t> </w:t>
            </w:r>
            <w:r>
              <w:rPr>
                <w:sz w:val="24"/>
              </w:rPr>
              <w:t>of</w:t>
            </w:r>
            <w:r>
              <w:rPr>
                <w:spacing w:val="-12"/>
                <w:sz w:val="24"/>
              </w:rPr>
              <w:t> </w:t>
            </w:r>
            <w:r>
              <w:rPr>
                <w:sz w:val="24"/>
              </w:rPr>
              <w:t>study,</w:t>
            </w:r>
            <w:r>
              <w:rPr>
                <w:spacing w:val="-10"/>
                <w:sz w:val="24"/>
              </w:rPr>
              <w:t> </w:t>
            </w:r>
            <w:r>
              <w:rPr>
                <w:sz w:val="24"/>
              </w:rPr>
              <w:t>tuition, </w:t>
            </w:r>
            <w:r>
              <w:rPr>
                <w:spacing w:val="-2"/>
                <w:sz w:val="24"/>
              </w:rPr>
              <w:t>withdrawal</w:t>
            </w:r>
          </w:p>
        </w:tc>
      </w:tr>
    </w:tbl>
    <w:p>
      <w:pPr>
        <w:pStyle w:val="TableParagraph"/>
        <w:spacing w:after="0" w:line="276" w:lineRule="auto"/>
        <w:rPr>
          <w:sz w:val="24"/>
        </w:rPr>
        <w:sectPr>
          <w:footerReference w:type="default" r:id="rId5"/>
          <w:type w:val="continuous"/>
          <w:pgSz w:w="11910" w:h="16840"/>
          <w:pgMar w:header="0" w:footer="1050" w:top="1340" w:bottom="1240" w:left="992" w:right="992"/>
          <w:pgNumType w:start="1"/>
        </w:sectPr>
      </w:pPr>
    </w:p>
    <w:tbl>
      <w:tblPr>
        <w:tblW w:w="0" w:type="auto"/>
        <w:jc w:val="left"/>
        <w:tblInd w:w="9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0" w:type="dxa"/>
          <w:left w:w="0" w:type="dxa"/>
          <w:bottom w:w="0" w:type="dxa"/>
          <w:right w:w="0" w:type="dxa"/>
        </w:tblCellMar>
        <w:tblLook w:val="01E0"/>
      </w:tblPr>
      <w:tblGrid>
        <w:gridCol w:w="3675"/>
        <w:gridCol w:w="5343"/>
      </w:tblGrid>
      <w:tr>
        <w:trPr>
          <w:trHeight w:val="2068" w:hRule="atLeast"/>
        </w:trPr>
        <w:tc>
          <w:tcPr>
            <w:tcW w:w="3675" w:type="dxa"/>
          </w:tcPr>
          <w:p>
            <w:pPr>
              <w:pStyle w:val="TableParagraph"/>
              <w:spacing w:before="0"/>
              <w:ind w:left="0"/>
              <w:rPr>
                <w:sz w:val="24"/>
              </w:rPr>
            </w:pPr>
          </w:p>
          <w:p>
            <w:pPr>
              <w:pStyle w:val="TableParagraph"/>
              <w:spacing w:before="0"/>
              <w:ind w:left="0"/>
              <w:rPr>
                <w:sz w:val="24"/>
              </w:rPr>
            </w:pPr>
          </w:p>
          <w:p>
            <w:pPr>
              <w:pStyle w:val="TableParagraph"/>
              <w:spacing w:before="48"/>
              <w:ind w:left="0"/>
              <w:rPr>
                <w:sz w:val="24"/>
              </w:rPr>
            </w:pPr>
          </w:p>
          <w:p>
            <w:pPr>
              <w:pStyle w:val="TableParagraph"/>
              <w:spacing w:before="0"/>
              <w:rPr>
                <w:b/>
                <w:sz w:val="24"/>
              </w:rPr>
            </w:pPr>
            <w:r>
              <w:rPr>
                <w:b/>
                <w:sz w:val="24"/>
              </w:rPr>
              <w:t>Related</w:t>
            </w:r>
            <w:r>
              <w:rPr>
                <w:b/>
                <w:spacing w:val="1"/>
                <w:sz w:val="24"/>
              </w:rPr>
              <w:t> </w:t>
            </w:r>
            <w:r>
              <w:rPr>
                <w:b/>
                <w:spacing w:val="-2"/>
                <w:sz w:val="24"/>
              </w:rPr>
              <w:t>information</w:t>
            </w:r>
          </w:p>
        </w:tc>
        <w:tc>
          <w:tcPr>
            <w:tcW w:w="5343" w:type="dxa"/>
          </w:tcPr>
          <w:p>
            <w:pPr>
              <w:pStyle w:val="TableParagraph"/>
              <w:spacing w:line="360" w:lineRule="auto"/>
              <w:ind w:left="108" w:right="668"/>
              <w:rPr>
                <w:sz w:val="24"/>
              </w:rPr>
            </w:pPr>
            <w:hyperlink r:id="rId7">
              <w:r>
                <w:rPr>
                  <w:color w:val="467885"/>
                  <w:sz w:val="24"/>
                  <w:u w:val="single" w:color="467885"/>
                </w:rPr>
                <w:t>Anti-Money Laundering Policy</w:t>
              </w:r>
            </w:hyperlink>
            <w:r>
              <w:rPr>
                <w:sz w:val="24"/>
                <w:u w:val="none"/>
              </w:rPr>
              <w:t>, </w:t>
            </w:r>
            <w:hyperlink r:id="rId8">
              <w:r>
                <w:rPr>
                  <w:color w:val="467885"/>
                  <w:sz w:val="24"/>
                  <w:u w:val="single" w:color="467885"/>
                </w:rPr>
                <w:t>International</w:t>
              </w:r>
              <w:r>
                <w:rPr>
                  <w:color w:val="467885"/>
                  <w:spacing w:val="-19"/>
                  <w:sz w:val="24"/>
                  <w:u w:val="single" w:color="467885"/>
                </w:rPr>
                <w:t> </w:t>
              </w:r>
              <w:r>
                <w:rPr>
                  <w:color w:val="467885"/>
                  <w:sz w:val="24"/>
                  <w:u w:val="single" w:color="467885"/>
                </w:rPr>
                <w:t>Deposits</w:t>
              </w:r>
              <w:r>
                <w:rPr>
                  <w:color w:val="467885"/>
                  <w:spacing w:val="-17"/>
                  <w:sz w:val="24"/>
                  <w:u w:val="single" w:color="467885"/>
                </w:rPr>
                <w:t> </w:t>
              </w:r>
              <w:r>
                <w:rPr>
                  <w:color w:val="467885"/>
                  <w:sz w:val="24"/>
                  <w:u w:val="single" w:color="467885"/>
                </w:rPr>
                <w:t>Refund</w:t>
              </w:r>
              <w:r>
                <w:rPr>
                  <w:color w:val="467885"/>
                  <w:spacing w:val="-16"/>
                  <w:sz w:val="24"/>
                  <w:u w:val="single" w:color="467885"/>
                </w:rPr>
                <w:t> </w:t>
              </w:r>
              <w:r>
                <w:rPr>
                  <w:color w:val="467885"/>
                  <w:sz w:val="24"/>
                  <w:u w:val="single" w:color="467885"/>
                </w:rPr>
                <w:t>Policy</w:t>
              </w:r>
            </w:hyperlink>
            <w:r>
              <w:rPr>
                <w:sz w:val="24"/>
                <w:u w:val="none"/>
              </w:rPr>
              <w:t>,</w:t>
            </w:r>
          </w:p>
          <w:p>
            <w:pPr>
              <w:pStyle w:val="TableParagraph"/>
              <w:spacing w:line="276" w:lineRule="auto" w:before="0"/>
              <w:ind w:left="108"/>
              <w:rPr>
                <w:sz w:val="24"/>
              </w:rPr>
            </w:pPr>
            <w:hyperlink r:id="rId9">
              <w:r>
                <w:rPr>
                  <w:color w:val="467885"/>
                  <w:sz w:val="24"/>
                  <w:u w:val="single" w:color="467885"/>
                </w:rPr>
                <w:t>Guidance</w:t>
              </w:r>
              <w:r>
                <w:rPr>
                  <w:color w:val="467885"/>
                  <w:spacing w:val="-9"/>
                  <w:sz w:val="24"/>
                  <w:u w:val="single" w:color="467885"/>
                </w:rPr>
                <w:t> </w:t>
              </w:r>
              <w:r>
                <w:rPr>
                  <w:color w:val="467885"/>
                  <w:sz w:val="24"/>
                  <w:u w:val="single" w:color="467885"/>
                </w:rPr>
                <w:t>on</w:t>
              </w:r>
              <w:r>
                <w:rPr>
                  <w:color w:val="467885"/>
                  <w:spacing w:val="-9"/>
                  <w:sz w:val="24"/>
                  <w:u w:val="single" w:color="467885"/>
                </w:rPr>
                <w:t> </w:t>
              </w:r>
              <w:r>
                <w:rPr>
                  <w:color w:val="467885"/>
                  <w:sz w:val="24"/>
                  <w:u w:val="single" w:color="467885"/>
                </w:rPr>
                <w:t>suspending</w:t>
              </w:r>
              <w:r>
                <w:rPr>
                  <w:color w:val="467885"/>
                  <w:spacing w:val="-9"/>
                  <w:sz w:val="24"/>
                  <w:u w:val="single" w:color="467885"/>
                </w:rPr>
                <w:t> </w:t>
              </w:r>
              <w:r>
                <w:rPr>
                  <w:color w:val="467885"/>
                  <w:sz w:val="24"/>
                  <w:u w:val="single" w:color="467885"/>
                </w:rPr>
                <w:t>and</w:t>
              </w:r>
              <w:r>
                <w:rPr>
                  <w:color w:val="467885"/>
                  <w:spacing w:val="-9"/>
                  <w:sz w:val="24"/>
                  <w:u w:val="single" w:color="467885"/>
                </w:rPr>
                <w:t> </w:t>
              </w:r>
              <w:r>
                <w:rPr>
                  <w:color w:val="467885"/>
                  <w:sz w:val="24"/>
                  <w:u w:val="single" w:color="467885"/>
                </w:rPr>
                <w:t>withdrawing</w:t>
              </w:r>
              <w:r>
                <w:rPr>
                  <w:color w:val="467885"/>
                  <w:spacing w:val="-10"/>
                  <w:sz w:val="24"/>
                  <w:u w:val="single" w:color="467885"/>
                </w:rPr>
                <w:t> </w:t>
              </w:r>
              <w:r>
                <w:rPr>
                  <w:color w:val="467885"/>
                  <w:sz w:val="24"/>
                  <w:u w:val="single" w:color="467885"/>
                </w:rPr>
                <w:t>from</w:t>
              </w:r>
            </w:hyperlink>
            <w:r>
              <w:rPr>
                <w:color w:val="467885"/>
                <w:sz w:val="24"/>
                <w:u w:val="none"/>
              </w:rPr>
              <w:t> </w:t>
            </w:r>
            <w:hyperlink r:id="rId9">
              <w:r>
                <w:rPr>
                  <w:color w:val="467885"/>
                  <w:spacing w:val="-2"/>
                  <w:sz w:val="24"/>
                  <w:u w:val="single" w:color="467885"/>
                </w:rPr>
                <w:t>study</w:t>
              </w:r>
            </w:hyperlink>
            <w:r>
              <w:rPr>
                <w:spacing w:val="-2"/>
                <w:sz w:val="24"/>
                <w:u w:val="none"/>
              </w:rPr>
              <w:t>,</w:t>
            </w:r>
          </w:p>
          <w:p>
            <w:pPr>
              <w:pStyle w:val="TableParagraph"/>
              <w:spacing w:before="95"/>
              <w:ind w:left="108"/>
              <w:rPr>
                <w:sz w:val="24"/>
              </w:rPr>
            </w:pPr>
            <w:hyperlink r:id="rId10">
              <w:r>
                <w:rPr>
                  <w:color w:val="467885"/>
                  <w:sz w:val="24"/>
                  <w:u w:val="single" w:color="467885"/>
                </w:rPr>
                <w:t>Student</w:t>
              </w:r>
              <w:r>
                <w:rPr>
                  <w:color w:val="467885"/>
                  <w:spacing w:val="-16"/>
                  <w:sz w:val="24"/>
                  <w:u w:val="single" w:color="467885"/>
                </w:rPr>
                <w:t> </w:t>
              </w:r>
              <w:r>
                <w:rPr>
                  <w:color w:val="467885"/>
                  <w:spacing w:val="-2"/>
                  <w:sz w:val="24"/>
                  <w:u w:val="single" w:color="467885"/>
                </w:rPr>
                <w:t>Agreement</w:t>
              </w:r>
            </w:hyperlink>
          </w:p>
        </w:tc>
      </w:tr>
    </w:tbl>
    <w:p>
      <w:pPr>
        <w:pStyle w:val="TableParagraph"/>
        <w:spacing w:after="0"/>
        <w:rPr>
          <w:sz w:val="24"/>
        </w:rPr>
        <w:sectPr>
          <w:type w:val="continuous"/>
          <w:pgSz w:w="11910" w:h="16840"/>
          <w:pgMar w:header="0" w:footer="1050" w:top="1600" w:bottom="1240" w:left="992" w:right="992"/>
        </w:sectPr>
      </w:pPr>
    </w:p>
    <w:p>
      <w:pPr>
        <w:spacing w:before="79"/>
        <w:ind w:left="87" w:right="0" w:firstLine="0"/>
        <w:jc w:val="left"/>
        <w:rPr>
          <w:rFonts w:ascii="Arial Black"/>
          <w:sz w:val="32"/>
        </w:rPr>
      </w:pPr>
      <w:r>
        <w:rPr>
          <w:rFonts w:ascii="Arial Black"/>
          <w:spacing w:val="-2"/>
          <w:sz w:val="32"/>
        </w:rPr>
        <w:t>Contents</w:t>
      </w:r>
    </w:p>
    <w:sdt>
      <w:sdtPr>
        <w:docPartObj>
          <w:docPartGallery w:val="Table of Contents"/>
          <w:docPartUnique/>
        </w:docPartObj>
      </w:sdtPr>
      <w:sdtEndPr/>
      <w:sdtContent>
        <w:p>
          <w:pPr>
            <w:pStyle w:val="TOC1"/>
            <w:tabs>
              <w:tab w:pos="9825" w:val="right" w:leader="dot"/>
            </w:tabs>
            <w:spacing w:before="610"/>
            <w:ind w:left="87" w:firstLine="0"/>
          </w:pPr>
          <w:hyperlink w:history="true" w:anchor="_bookmark0">
            <w:r>
              <w:rPr/>
              <w:t>Tuition</w:t>
            </w:r>
            <w:r>
              <w:rPr>
                <w:spacing w:val="-6"/>
              </w:rPr>
              <w:t> </w:t>
            </w:r>
            <w:r>
              <w:rPr/>
              <w:t>Fee</w:t>
            </w:r>
            <w:r>
              <w:rPr>
                <w:spacing w:val="-8"/>
              </w:rPr>
              <w:t> </w:t>
            </w:r>
            <w:r>
              <w:rPr/>
              <w:t>Refund</w:t>
            </w:r>
            <w:r>
              <w:rPr>
                <w:spacing w:val="-7"/>
              </w:rPr>
              <w:t> </w:t>
            </w:r>
            <w:r>
              <w:rPr>
                <w:spacing w:val="-2"/>
              </w:rPr>
              <w:t>Policy</w:t>
            </w:r>
            <w:r>
              <w:rPr>
                <w:rFonts w:ascii="Times New Roman"/>
              </w:rPr>
              <w:tab/>
            </w:r>
            <w:r>
              <w:rPr>
                <w:spacing w:val="-10"/>
              </w:rPr>
              <w:t>1</w:t>
            </w:r>
          </w:hyperlink>
        </w:p>
        <w:p>
          <w:pPr>
            <w:pStyle w:val="TOC2"/>
            <w:numPr>
              <w:ilvl w:val="0"/>
              <w:numId w:val="1"/>
            </w:numPr>
            <w:tabs>
              <w:tab w:pos="808" w:val="left" w:leader="none"/>
              <w:tab w:pos="9835" w:val="right" w:leader="dot"/>
            </w:tabs>
            <w:spacing w:line="240" w:lineRule="auto" w:before="237" w:after="0"/>
            <w:ind w:left="808" w:right="0" w:hanging="721"/>
            <w:jc w:val="left"/>
          </w:pPr>
          <w:hyperlink w:history="true" w:anchor="_bookmark1">
            <w:r>
              <w:rPr/>
              <w:t>Updates</w:t>
            </w:r>
            <w:r>
              <w:rPr>
                <w:spacing w:val="-4"/>
              </w:rPr>
              <w:t> </w:t>
            </w:r>
            <w:r>
              <w:rPr/>
              <w:t>to</w:t>
            </w:r>
            <w:r>
              <w:rPr>
                <w:spacing w:val="-3"/>
              </w:rPr>
              <w:t> </w:t>
            </w:r>
            <w:r>
              <w:rPr/>
              <w:t>this</w:t>
            </w:r>
            <w:r>
              <w:rPr>
                <w:spacing w:val="-3"/>
              </w:rPr>
              <w:t> </w:t>
            </w:r>
            <w:r>
              <w:rPr>
                <w:spacing w:val="-2"/>
              </w:rPr>
              <w:t>policy</w:t>
            </w:r>
            <w:r>
              <w:rPr>
                <w:rFonts w:ascii="Times New Roman"/>
              </w:rPr>
              <w:tab/>
            </w:r>
            <w:r>
              <w:rPr>
                <w:spacing w:val="-10"/>
              </w:rPr>
              <w:t>4</w:t>
            </w:r>
          </w:hyperlink>
        </w:p>
        <w:p>
          <w:pPr>
            <w:pStyle w:val="TOC2"/>
            <w:numPr>
              <w:ilvl w:val="0"/>
              <w:numId w:val="1"/>
            </w:numPr>
            <w:tabs>
              <w:tab w:pos="808" w:val="left" w:leader="none"/>
              <w:tab w:pos="9835" w:val="right" w:leader="dot"/>
            </w:tabs>
            <w:spacing w:line="240" w:lineRule="auto" w:before="238" w:after="0"/>
            <w:ind w:left="808" w:right="0" w:hanging="721"/>
            <w:jc w:val="left"/>
          </w:pPr>
          <w:hyperlink w:history="true" w:anchor="_bookmark2">
            <w:r>
              <w:rPr>
                <w:spacing w:val="-2"/>
              </w:rPr>
              <w:t>Introduction</w:t>
            </w:r>
            <w:r>
              <w:rPr>
                <w:rFonts w:ascii="Times New Roman"/>
              </w:rPr>
              <w:tab/>
            </w:r>
            <w:r>
              <w:rPr>
                <w:spacing w:val="-10"/>
              </w:rPr>
              <w:t>4</w:t>
            </w:r>
          </w:hyperlink>
        </w:p>
        <w:p>
          <w:pPr>
            <w:pStyle w:val="TOC2"/>
            <w:numPr>
              <w:ilvl w:val="0"/>
              <w:numId w:val="1"/>
            </w:numPr>
            <w:tabs>
              <w:tab w:pos="808" w:val="left" w:leader="none"/>
              <w:tab w:pos="9835" w:val="right" w:leader="dot"/>
            </w:tabs>
            <w:spacing w:line="240" w:lineRule="auto" w:before="240" w:after="0"/>
            <w:ind w:left="808" w:right="0" w:hanging="721"/>
            <w:jc w:val="left"/>
          </w:pPr>
          <w:hyperlink w:history="true" w:anchor="_bookmark3">
            <w:r>
              <w:rPr>
                <w:spacing w:val="-2"/>
              </w:rPr>
              <w:t>Scope</w:t>
            </w:r>
            <w:r>
              <w:rPr>
                <w:rFonts w:ascii="Times New Roman"/>
              </w:rPr>
              <w:tab/>
            </w:r>
            <w:r>
              <w:rPr>
                <w:spacing w:val="-10"/>
              </w:rPr>
              <w:t>4</w:t>
            </w:r>
          </w:hyperlink>
        </w:p>
        <w:p>
          <w:pPr>
            <w:pStyle w:val="TOC2"/>
            <w:numPr>
              <w:ilvl w:val="0"/>
              <w:numId w:val="1"/>
            </w:numPr>
            <w:tabs>
              <w:tab w:pos="808" w:val="left" w:leader="none"/>
              <w:tab w:pos="9835" w:val="right" w:leader="dot"/>
            </w:tabs>
            <w:spacing w:line="240" w:lineRule="auto" w:before="237" w:after="0"/>
            <w:ind w:left="808" w:right="0" w:hanging="721"/>
            <w:jc w:val="left"/>
          </w:pPr>
          <w:hyperlink w:history="true" w:anchor="_bookmark4">
            <w:r>
              <w:rPr>
                <w:spacing w:val="-2"/>
              </w:rPr>
              <w:t>Definitions</w:t>
            </w:r>
            <w:r>
              <w:rPr>
                <w:rFonts w:ascii="Times New Roman"/>
              </w:rPr>
              <w:tab/>
            </w:r>
            <w:r>
              <w:rPr>
                <w:spacing w:val="-10"/>
              </w:rPr>
              <w:t>5</w:t>
            </w:r>
          </w:hyperlink>
        </w:p>
        <w:p>
          <w:pPr>
            <w:pStyle w:val="TOC2"/>
            <w:numPr>
              <w:ilvl w:val="0"/>
              <w:numId w:val="1"/>
            </w:numPr>
            <w:tabs>
              <w:tab w:pos="808" w:val="left" w:leader="none"/>
              <w:tab w:pos="9835" w:val="right" w:leader="dot"/>
            </w:tabs>
            <w:spacing w:line="240" w:lineRule="auto" w:before="238" w:after="0"/>
            <w:ind w:left="808" w:right="0" w:hanging="721"/>
            <w:jc w:val="left"/>
          </w:pPr>
          <w:hyperlink w:history="true" w:anchor="_bookmark5">
            <w:r>
              <w:rPr>
                <w:spacing w:val="-2"/>
              </w:rPr>
              <w:t>Responsibilities</w:t>
            </w:r>
            <w:r>
              <w:rPr>
                <w:rFonts w:ascii="Times New Roman"/>
              </w:rPr>
              <w:tab/>
            </w:r>
            <w:r>
              <w:rPr>
                <w:spacing w:val="-10"/>
              </w:rPr>
              <w:t>5</w:t>
            </w:r>
          </w:hyperlink>
        </w:p>
        <w:p>
          <w:pPr>
            <w:pStyle w:val="TOC2"/>
            <w:numPr>
              <w:ilvl w:val="0"/>
              <w:numId w:val="1"/>
            </w:numPr>
            <w:tabs>
              <w:tab w:pos="808" w:val="left" w:leader="none"/>
              <w:tab w:pos="9835" w:val="right" w:leader="dot"/>
            </w:tabs>
            <w:spacing w:line="240" w:lineRule="auto" w:before="238" w:after="0"/>
            <w:ind w:left="808" w:right="0" w:hanging="721"/>
            <w:jc w:val="left"/>
          </w:pPr>
          <w:hyperlink w:history="true" w:anchor="_bookmark6">
            <w:r>
              <w:rPr/>
              <w:t>Refunds</w:t>
            </w:r>
            <w:r>
              <w:rPr>
                <w:spacing w:val="-2"/>
              </w:rPr>
              <w:t> </w:t>
            </w:r>
            <w:r>
              <w:rPr/>
              <w:t>–</w:t>
            </w:r>
            <w:r>
              <w:rPr>
                <w:spacing w:val="-2"/>
              </w:rPr>
              <w:t> </w:t>
            </w:r>
            <w:r>
              <w:rPr/>
              <w:t>general</w:t>
            </w:r>
            <w:r>
              <w:rPr>
                <w:spacing w:val="-2"/>
              </w:rPr>
              <w:t> provisions</w:t>
            </w:r>
            <w:r>
              <w:rPr>
                <w:rFonts w:ascii="Times New Roman" w:hAnsi="Times New Roman"/>
              </w:rPr>
              <w:tab/>
            </w:r>
            <w:r>
              <w:rPr>
                <w:spacing w:val="-10"/>
              </w:rPr>
              <w:t>5</w:t>
            </w:r>
          </w:hyperlink>
        </w:p>
        <w:p>
          <w:pPr>
            <w:pStyle w:val="TOC2"/>
            <w:numPr>
              <w:ilvl w:val="0"/>
              <w:numId w:val="1"/>
            </w:numPr>
            <w:tabs>
              <w:tab w:pos="808" w:val="left" w:leader="none"/>
              <w:tab w:pos="9835" w:val="right" w:leader="dot"/>
            </w:tabs>
            <w:spacing w:line="240" w:lineRule="auto" w:before="238" w:after="0"/>
            <w:ind w:left="808" w:right="0" w:hanging="721"/>
            <w:jc w:val="left"/>
          </w:pPr>
          <w:hyperlink w:history="true" w:anchor="_bookmark7">
            <w:r>
              <w:rPr/>
              <w:t>Refunds</w:t>
            </w:r>
            <w:r>
              <w:rPr>
                <w:spacing w:val="-6"/>
              </w:rPr>
              <w:t> </w:t>
            </w:r>
            <w:r>
              <w:rPr/>
              <w:t>for</w:t>
            </w:r>
            <w:r>
              <w:rPr>
                <w:spacing w:val="-5"/>
              </w:rPr>
              <w:t> </w:t>
            </w:r>
            <w:r>
              <w:rPr/>
              <w:t>undergraduate</w:t>
            </w:r>
            <w:r>
              <w:rPr>
                <w:spacing w:val="-4"/>
              </w:rPr>
              <w:t> </w:t>
            </w:r>
            <w:r>
              <w:rPr/>
              <w:t>(UG)</w:t>
            </w:r>
            <w:r>
              <w:rPr>
                <w:spacing w:val="-3"/>
              </w:rPr>
              <w:t> </w:t>
            </w:r>
            <w:r>
              <w:rPr>
                <w:spacing w:val="-2"/>
              </w:rPr>
              <w:t>students</w:t>
            </w:r>
            <w:r>
              <w:rPr>
                <w:rFonts w:ascii="Times New Roman"/>
              </w:rPr>
              <w:tab/>
            </w:r>
            <w:r>
              <w:rPr>
                <w:spacing w:val="-10"/>
              </w:rPr>
              <w:t>6</w:t>
            </w:r>
          </w:hyperlink>
        </w:p>
        <w:p>
          <w:pPr>
            <w:pStyle w:val="TOC2"/>
            <w:numPr>
              <w:ilvl w:val="0"/>
              <w:numId w:val="1"/>
            </w:numPr>
            <w:tabs>
              <w:tab w:pos="808" w:val="left" w:leader="none"/>
              <w:tab w:pos="9835" w:val="right" w:leader="dot"/>
            </w:tabs>
            <w:spacing w:line="240" w:lineRule="auto" w:before="238" w:after="0"/>
            <w:ind w:left="808" w:right="0" w:hanging="721"/>
            <w:jc w:val="left"/>
          </w:pPr>
          <w:hyperlink w:history="true" w:anchor="_bookmark8">
            <w:r>
              <w:rPr/>
              <w:t>Refunds</w:t>
            </w:r>
            <w:r>
              <w:rPr>
                <w:spacing w:val="-3"/>
              </w:rPr>
              <w:t> </w:t>
            </w:r>
            <w:r>
              <w:rPr/>
              <w:t>for</w:t>
            </w:r>
            <w:r>
              <w:rPr>
                <w:spacing w:val="-5"/>
              </w:rPr>
              <w:t> </w:t>
            </w:r>
            <w:r>
              <w:rPr/>
              <w:t>postgraduate</w:t>
            </w:r>
            <w:r>
              <w:rPr>
                <w:spacing w:val="-1"/>
              </w:rPr>
              <w:t> </w:t>
            </w:r>
            <w:r>
              <w:rPr/>
              <w:t>(PG)</w:t>
            </w:r>
            <w:r>
              <w:rPr>
                <w:spacing w:val="-2"/>
              </w:rPr>
              <w:t> students</w:t>
            </w:r>
            <w:r>
              <w:rPr>
                <w:rFonts w:ascii="Times New Roman"/>
              </w:rPr>
              <w:tab/>
            </w:r>
            <w:r>
              <w:rPr>
                <w:spacing w:val="-10"/>
              </w:rPr>
              <w:t>7</w:t>
            </w:r>
          </w:hyperlink>
        </w:p>
        <w:p>
          <w:pPr>
            <w:pStyle w:val="TOC3"/>
            <w:tabs>
              <w:tab w:pos="9825" w:val="right" w:leader="dot"/>
            </w:tabs>
          </w:pPr>
          <w:hyperlink w:history="true" w:anchor="_bookmark9">
            <w:r>
              <w:rPr/>
              <w:t>Example</w:t>
            </w:r>
            <w:r>
              <w:rPr>
                <w:spacing w:val="-5"/>
              </w:rPr>
              <w:t> </w:t>
            </w:r>
            <w:r>
              <w:rPr/>
              <w:t>calculations</w:t>
            </w:r>
            <w:r>
              <w:rPr>
                <w:spacing w:val="-6"/>
              </w:rPr>
              <w:t> </w:t>
            </w:r>
            <w:r>
              <w:rPr/>
              <w:t>of</w:t>
            </w:r>
            <w:r>
              <w:rPr>
                <w:spacing w:val="-5"/>
              </w:rPr>
              <w:t> </w:t>
            </w:r>
            <w:r>
              <w:rPr/>
              <w:t>postgraduates</w:t>
            </w:r>
            <w:r>
              <w:rPr>
                <w:spacing w:val="-5"/>
              </w:rPr>
              <w:t> </w:t>
            </w:r>
            <w:r>
              <w:rPr/>
              <w:t>withdrawing</w:t>
            </w:r>
            <w:r>
              <w:rPr>
                <w:spacing w:val="-5"/>
              </w:rPr>
              <w:t> </w:t>
            </w:r>
            <w:r>
              <w:rPr/>
              <w:t>or</w:t>
            </w:r>
            <w:r>
              <w:rPr>
                <w:spacing w:val="-5"/>
              </w:rPr>
              <w:t> </w:t>
            </w:r>
            <w:r>
              <w:rPr/>
              <w:t>suspending</w:t>
            </w:r>
            <w:r>
              <w:rPr>
                <w:spacing w:val="-5"/>
              </w:rPr>
              <w:t> </w:t>
            </w:r>
            <w:r>
              <w:rPr/>
              <w:t>from</w:t>
            </w:r>
            <w:r>
              <w:rPr>
                <w:spacing w:val="-5"/>
              </w:rPr>
              <w:t> </w:t>
            </w:r>
            <w:r>
              <w:rPr>
                <w:spacing w:val="-2"/>
              </w:rPr>
              <w:t>study</w:t>
            </w:r>
            <w:r>
              <w:rPr>
                <w:rFonts w:ascii="Times New Roman"/>
              </w:rPr>
              <w:tab/>
            </w:r>
            <w:r>
              <w:rPr>
                <w:spacing w:val="-10"/>
              </w:rPr>
              <w:t>8</w:t>
            </w:r>
          </w:hyperlink>
        </w:p>
        <w:p>
          <w:pPr>
            <w:pStyle w:val="TOC2"/>
            <w:numPr>
              <w:ilvl w:val="0"/>
              <w:numId w:val="1"/>
            </w:numPr>
            <w:tabs>
              <w:tab w:pos="808" w:val="left" w:leader="none"/>
              <w:tab w:pos="9835" w:val="right" w:leader="dot"/>
            </w:tabs>
            <w:spacing w:line="240" w:lineRule="auto" w:before="240" w:after="0"/>
            <w:ind w:left="808" w:right="0" w:hanging="721"/>
            <w:jc w:val="left"/>
          </w:pPr>
          <w:hyperlink w:history="true" w:anchor="_bookmark10">
            <w:r>
              <w:rPr/>
              <w:t>Study</w:t>
            </w:r>
            <w:r>
              <w:rPr>
                <w:spacing w:val="-14"/>
              </w:rPr>
              <w:t> </w:t>
            </w:r>
            <w:r>
              <w:rPr>
                <w:spacing w:val="-2"/>
              </w:rPr>
              <w:t>Abroad</w:t>
            </w:r>
            <w:r>
              <w:rPr>
                <w:rFonts w:ascii="Times New Roman"/>
              </w:rPr>
              <w:tab/>
            </w:r>
            <w:r>
              <w:rPr>
                <w:spacing w:val="-10"/>
              </w:rPr>
              <w:t>9</w:t>
            </w:r>
          </w:hyperlink>
        </w:p>
        <w:p>
          <w:pPr>
            <w:pStyle w:val="TOC2"/>
            <w:numPr>
              <w:ilvl w:val="0"/>
              <w:numId w:val="1"/>
            </w:numPr>
            <w:tabs>
              <w:tab w:pos="808" w:val="left" w:leader="none"/>
              <w:tab w:pos="9835" w:val="right" w:leader="dot"/>
            </w:tabs>
            <w:spacing w:line="240" w:lineRule="auto" w:before="238" w:after="0"/>
            <w:ind w:left="808" w:right="0" w:hanging="721"/>
            <w:jc w:val="left"/>
          </w:pPr>
          <w:hyperlink w:history="true" w:anchor="_bookmark11">
            <w:r>
              <w:rPr/>
              <w:t>Refund</w:t>
            </w:r>
            <w:r>
              <w:rPr>
                <w:spacing w:val="-3"/>
              </w:rPr>
              <w:t> </w:t>
            </w:r>
            <w:r>
              <w:rPr/>
              <w:t>of</w:t>
            </w:r>
            <w:r>
              <w:rPr>
                <w:spacing w:val="-2"/>
              </w:rPr>
              <w:t> deposits</w:t>
            </w:r>
            <w:r>
              <w:rPr>
                <w:rFonts w:ascii="Times New Roman"/>
              </w:rPr>
              <w:tab/>
            </w:r>
            <w:r>
              <w:rPr>
                <w:spacing w:val="-10"/>
              </w:rPr>
              <w:t>9</w:t>
            </w:r>
          </w:hyperlink>
        </w:p>
        <w:p>
          <w:pPr>
            <w:pStyle w:val="TOC2"/>
            <w:numPr>
              <w:ilvl w:val="0"/>
              <w:numId w:val="1"/>
            </w:numPr>
            <w:tabs>
              <w:tab w:pos="808" w:val="left" w:leader="none"/>
              <w:tab w:pos="9838" w:val="right" w:leader="dot"/>
            </w:tabs>
            <w:spacing w:line="240" w:lineRule="auto" w:before="237" w:after="0"/>
            <w:ind w:left="808" w:right="0" w:hanging="721"/>
            <w:jc w:val="left"/>
          </w:pPr>
          <w:hyperlink w:history="true" w:anchor="_bookmark12">
            <w:r>
              <w:rPr/>
              <w:t>Suspension</w:t>
            </w:r>
            <w:r>
              <w:rPr>
                <w:spacing w:val="-6"/>
              </w:rPr>
              <w:t> </w:t>
            </w:r>
            <w:r>
              <w:rPr/>
              <w:t>of</w:t>
            </w:r>
            <w:r>
              <w:rPr>
                <w:spacing w:val="-2"/>
              </w:rPr>
              <w:t> </w:t>
            </w:r>
            <w:r>
              <w:rPr>
                <w:spacing w:val="-4"/>
              </w:rPr>
              <w:t>study</w:t>
            </w:r>
            <w:r>
              <w:rPr>
                <w:rFonts w:ascii="Times New Roman"/>
              </w:rPr>
              <w:tab/>
            </w:r>
            <w:r>
              <w:rPr>
                <w:spacing w:val="-5"/>
              </w:rPr>
              <w:t>10</w:t>
            </w:r>
          </w:hyperlink>
        </w:p>
        <w:p>
          <w:pPr>
            <w:pStyle w:val="TOC1"/>
            <w:tabs>
              <w:tab w:pos="9807" w:val="right" w:leader="dot"/>
            </w:tabs>
            <w:ind w:left="87" w:firstLine="0"/>
          </w:pPr>
          <w:hyperlink w:history="true" w:anchor="_bookmark13">
            <w:r>
              <w:rPr/>
              <w:t>Appendix</w:t>
            </w:r>
            <w:r>
              <w:rPr>
                <w:spacing w:val="-8"/>
              </w:rPr>
              <w:t> </w:t>
            </w:r>
            <w:r>
              <w:rPr/>
              <w:t>1:</w:t>
            </w:r>
            <w:r>
              <w:rPr>
                <w:spacing w:val="-4"/>
              </w:rPr>
              <w:t> </w:t>
            </w:r>
            <w:r>
              <w:rPr/>
              <w:t>Key</w:t>
            </w:r>
            <w:r>
              <w:rPr>
                <w:spacing w:val="-4"/>
              </w:rPr>
              <w:t> </w:t>
            </w:r>
            <w:r>
              <w:rPr/>
              <w:t>staff</w:t>
            </w:r>
            <w:r>
              <w:rPr>
                <w:spacing w:val="-6"/>
              </w:rPr>
              <w:t> </w:t>
            </w:r>
            <w:r>
              <w:rPr/>
              <w:t>dissemination</w:t>
            </w:r>
            <w:r>
              <w:rPr>
                <w:spacing w:val="-4"/>
              </w:rPr>
              <w:t> list</w:t>
            </w:r>
            <w:r>
              <w:rPr>
                <w:rFonts w:ascii="Times New Roman"/>
              </w:rPr>
              <w:tab/>
            </w:r>
            <w:r>
              <w:rPr>
                <w:spacing w:val="-5"/>
              </w:rPr>
              <w:t>11</w:t>
            </w:r>
          </w:hyperlink>
        </w:p>
      </w:sdtContent>
    </w:sdt>
    <w:p>
      <w:pPr>
        <w:pStyle w:val="TOC1"/>
        <w:spacing w:after="0"/>
        <w:sectPr>
          <w:pgSz w:w="11910" w:h="16840"/>
          <w:pgMar w:header="0" w:footer="1050" w:top="1540" w:bottom="1240" w:left="992" w:right="992"/>
        </w:sectPr>
      </w:pPr>
    </w:p>
    <w:p>
      <w:pPr>
        <w:pStyle w:val="Heading2"/>
        <w:numPr>
          <w:ilvl w:val="0"/>
          <w:numId w:val="2"/>
        </w:numPr>
        <w:tabs>
          <w:tab w:pos="444" w:val="left" w:leader="none"/>
        </w:tabs>
        <w:spacing w:line="240" w:lineRule="auto" w:before="79" w:after="0"/>
        <w:ind w:left="444" w:right="0" w:hanging="357"/>
        <w:jc w:val="left"/>
      </w:pPr>
      <w:bookmarkStart w:name="1. Updates to this policy" w:id="3"/>
      <w:bookmarkEnd w:id="3"/>
      <w:r>
        <w:rPr>
          <w:b w:val="0"/>
        </w:rPr>
      </w:r>
      <w:bookmarkStart w:name="_bookmark1" w:id="4"/>
      <w:bookmarkEnd w:id="4"/>
      <w:r>
        <w:rPr>
          <w:b w:val="0"/>
        </w:rPr>
      </w:r>
      <w:r>
        <w:rPr/>
        <w:t>Updates</w:t>
      </w:r>
      <w:r>
        <w:rPr>
          <w:spacing w:val="-2"/>
        </w:rPr>
        <w:t> </w:t>
      </w:r>
      <w:r>
        <w:rPr/>
        <w:t>to</w:t>
      </w:r>
      <w:r>
        <w:rPr>
          <w:spacing w:val="-3"/>
        </w:rPr>
        <w:t> </w:t>
      </w:r>
      <w:r>
        <w:rPr/>
        <w:t>this </w:t>
      </w:r>
      <w:r>
        <w:rPr>
          <w:spacing w:val="-2"/>
        </w:rPr>
        <w:t>policy</w:t>
      </w:r>
    </w:p>
    <w:p>
      <w:pPr>
        <w:pStyle w:val="BodyText"/>
        <w:spacing w:before="21"/>
        <w:rPr>
          <w:b/>
        </w:rPr>
      </w:pPr>
    </w:p>
    <w:p>
      <w:pPr>
        <w:pStyle w:val="ListParagraph"/>
        <w:numPr>
          <w:ilvl w:val="1"/>
          <w:numId w:val="2"/>
        </w:numPr>
        <w:tabs>
          <w:tab w:pos="1079" w:val="left" w:leader="none"/>
        </w:tabs>
        <w:spacing w:line="360" w:lineRule="auto" w:before="1" w:after="0"/>
        <w:ind w:left="1079" w:right="882" w:hanging="850"/>
        <w:jc w:val="left"/>
        <w:rPr>
          <w:sz w:val="24"/>
        </w:rPr>
      </w:pPr>
      <w:r>
        <w:rPr>
          <w:sz w:val="24"/>
        </w:rPr>
        <w:t>11</w:t>
      </w:r>
      <w:r>
        <w:rPr>
          <w:spacing w:val="-17"/>
          <w:sz w:val="24"/>
        </w:rPr>
        <w:t> </w:t>
      </w:r>
      <w:r>
        <w:rPr>
          <w:sz w:val="24"/>
        </w:rPr>
        <w:t>August</w:t>
      </w:r>
      <w:r>
        <w:rPr>
          <w:spacing w:val="-6"/>
          <w:sz w:val="24"/>
        </w:rPr>
        <w:t> </w:t>
      </w:r>
      <w:r>
        <w:rPr>
          <w:sz w:val="24"/>
        </w:rPr>
        <w:t>2025</w:t>
      </w:r>
      <w:r>
        <w:rPr>
          <w:spacing w:val="-5"/>
          <w:sz w:val="24"/>
        </w:rPr>
        <w:t> </w:t>
      </w:r>
      <w:r>
        <w:rPr>
          <w:sz w:val="24"/>
        </w:rPr>
        <w:t>–</w:t>
      </w:r>
      <w:r>
        <w:rPr>
          <w:spacing w:val="-3"/>
          <w:sz w:val="24"/>
        </w:rPr>
        <w:t> </w:t>
      </w:r>
      <w:r>
        <w:rPr>
          <w:sz w:val="24"/>
        </w:rPr>
        <w:t>revised</w:t>
      </w:r>
      <w:r>
        <w:rPr>
          <w:spacing w:val="-5"/>
          <w:sz w:val="24"/>
        </w:rPr>
        <w:t> </w:t>
      </w:r>
      <w:r>
        <w:rPr>
          <w:sz w:val="24"/>
        </w:rPr>
        <w:t>PGCE</w:t>
      </w:r>
      <w:r>
        <w:rPr>
          <w:spacing w:val="-5"/>
          <w:sz w:val="24"/>
        </w:rPr>
        <w:t> </w:t>
      </w:r>
      <w:r>
        <w:rPr>
          <w:sz w:val="24"/>
        </w:rPr>
        <w:t>refund</w:t>
      </w:r>
      <w:r>
        <w:rPr>
          <w:spacing w:val="-5"/>
          <w:sz w:val="24"/>
        </w:rPr>
        <w:t> </w:t>
      </w:r>
      <w:r>
        <w:rPr>
          <w:sz w:val="24"/>
        </w:rPr>
        <w:t>calculation.</w:t>
      </w:r>
      <w:r>
        <w:rPr>
          <w:spacing w:val="-7"/>
          <w:sz w:val="24"/>
        </w:rPr>
        <w:t> </w:t>
      </w:r>
      <w:r>
        <w:rPr>
          <w:sz w:val="24"/>
        </w:rPr>
        <w:t>Updated</w:t>
      </w:r>
      <w:r>
        <w:rPr>
          <w:spacing w:val="-7"/>
          <w:sz w:val="24"/>
        </w:rPr>
        <w:t> </w:t>
      </w:r>
      <w:r>
        <w:rPr>
          <w:sz w:val="24"/>
        </w:rPr>
        <w:t>UG</w:t>
      </w:r>
      <w:r>
        <w:rPr>
          <w:spacing w:val="-5"/>
          <w:sz w:val="24"/>
        </w:rPr>
        <w:t> </w:t>
      </w:r>
      <w:r>
        <w:rPr>
          <w:sz w:val="24"/>
        </w:rPr>
        <w:t>tuition</w:t>
      </w:r>
      <w:r>
        <w:rPr>
          <w:spacing w:val="-5"/>
          <w:sz w:val="24"/>
        </w:rPr>
        <w:t> </w:t>
      </w:r>
      <w:r>
        <w:rPr>
          <w:sz w:val="24"/>
        </w:rPr>
        <w:t>fee </w:t>
      </w:r>
      <w:r>
        <w:rPr>
          <w:spacing w:val="-2"/>
          <w:sz w:val="24"/>
        </w:rPr>
        <w:t>amount.</w:t>
      </w:r>
    </w:p>
    <w:p>
      <w:pPr>
        <w:pStyle w:val="ListParagraph"/>
        <w:numPr>
          <w:ilvl w:val="1"/>
          <w:numId w:val="2"/>
        </w:numPr>
        <w:tabs>
          <w:tab w:pos="1079" w:val="left" w:leader="none"/>
        </w:tabs>
        <w:spacing w:line="360" w:lineRule="auto" w:before="161" w:after="0"/>
        <w:ind w:left="1079" w:right="156" w:hanging="850"/>
        <w:jc w:val="left"/>
        <w:rPr>
          <w:sz w:val="24"/>
        </w:rPr>
      </w:pPr>
      <w:r>
        <w:rPr>
          <w:sz w:val="24"/>
        </w:rPr>
        <w:t>25</w:t>
      </w:r>
      <w:r>
        <w:rPr>
          <w:spacing w:val="-3"/>
          <w:sz w:val="24"/>
        </w:rPr>
        <w:t> </w:t>
      </w:r>
      <w:r>
        <w:rPr>
          <w:sz w:val="24"/>
        </w:rPr>
        <w:t>February</w:t>
      </w:r>
      <w:r>
        <w:rPr>
          <w:spacing w:val="-3"/>
          <w:sz w:val="24"/>
        </w:rPr>
        <w:t> </w:t>
      </w:r>
      <w:r>
        <w:rPr>
          <w:sz w:val="24"/>
        </w:rPr>
        <w:t>2025</w:t>
      </w:r>
      <w:r>
        <w:rPr>
          <w:spacing w:val="-1"/>
          <w:sz w:val="24"/>
        </w:rPr>
        <w:t> </w:t>
      </w:r>
      <w:r>
        <w:rPr>
          <w:sz w:val="24"/>
        </w:rPr>
        <w:t>-</w:t>
      </w:r>
      <w:r>
        <w:rPr>
          <w:spacing w:val="-4"/>
          <w:sz w:val="24"/>
        </w:rPr>
        <w:t> </w:t>
      </w:r>
      <w:r>
        <w:rPr>
          <w:sz w:val="24"/>
        </w:rPr>
        <w:t>added</w:t>
      </w:r>
      <w:r>
        <w:rPr>
          <w:spacing w:val="-3"/>
          <w:sz w:val="24"/>
        </w:rPr>
        <w:t> </w:t>
      </w:r>
      <w:r>
        <w:rPr>
          <w:sz w:val="24"/>
        </w:rPr>
        <w:t>Definitions</w:t>
      </w:r>
      <w:r>
        <w:rPr>
          <w:spacing w:val="-6"/>
          <w:sz w:val="24"/>
        </w:rPr>
        <w:t> </w:t>
      </w:r>
      <w:r>
        <w:rPr>
          <w:sz w:val="24"/>
        </w:rPr>
        <w:t>and</w:t>
      </w:r>
      <w:r>
        <w:rPr>
          <w:spacing w:val="-3"/>
          <w:sz w:val="24"/>
        </w:rPr>
        <w:t> </w:t>
      </w:r>
      <w:r>
        <w:rPr>
          <w:sz w:val="24"/>
        </w:rPr>
        <w:t>Responsibilities.</w:t>
      </w:r>
      <w:r>
        <w:rPr>
          <w:spacing w:val="-17"/>
          <w:sz w:val="24"/>
        </w:rPr>
        <w:t> </w:t>
      </w:r>
      <w:r>
        <w:rPr>
          <w:sz w:val="24"/>
        </w:rPr>
        <w:t>Appendix</w:t>
      </w:r>
      <w:r>
        <w:rPr>
          <w:spacing w:val="-3"/>
          <w:sz w:val="24"/>
        </w:rPr>
        <w:t> </w:t>
      </w:r>
      <w:r>
        <w:rPr>
          <w:sz w:val="24"/>
        </w:rPr>
        <w:t>1</w:t>
      </w:r>
      <w:r>
        <w:rPr>
          <w:spacing w:val="-3"/>
          <w:sz w:val="24"/>
        </w:rPr>
        <w:t> </w:t>
      </w:r>
      <w:r>
        <w:rPr>
          <w:sz w:val="24"/>
        </w:rPr>
        <w:t>updated</w:t>
      </w:r>
      <w:r>
        <w:rPr>
          <w:spacing w:val="-5"/>
          <w:sz w:val="24"/>
        </w:rPr>
        <w:t> </w:t>
      </w:r>
      <w:r>
        <w:rPr>
          <w:sz w:val="24"/>
        </w:rPr>
        <w:t>to reflect current job staff roles.</w:t>
      </w:r>
    </w:p>
    <w:p>
      <w:pPr>
        <w:pStyle w:val="ListParagraph"/>
        <w:numPr>
          <w:ilvl w:val="1"/>
          <w:numId w:val="2"/>
        </w:numPr>
        <w:tabs>
          <w:tab w:pos="1079" w:val="left" w:leader="none"/>
        </w:tabs>
        <w:spacing w:line="360" w:lineRule="auto" w:before="160" w:after="0"/>
        <w:ind w:left="1079" w:right="908" w:hanging="850"/>
        <w:jc w:val="left"/>
        <w:rPr>
          <w:sz w:val="24"/>
        </w:rPr>
      </w:pPr>
      <w:r>
        <w:rPr>
          <w:sz w:val="24"/>
        </w:rPr>
        <w:t>This</w:t>
      </w:r>
      <w:r>
        <w:rPr>
          <w:spacing w:val="-3"/>
          <w:sz w:val="24"/>
        </w:rPr>
        <w:t> </w:t>
      </w:r>
      <w:r>
        <w:rPr>
          <w:sz w:val="24"/>
        </w:rPr>
        <w:t>policy</w:t>
      </w:r>
      <w:r>
        <w:rPr>
          <w:spacing w:val="-3"/>
          <w:sz w:val="24"/>
        </w:rPr>
        <w:t> </w:t>
      </w:r>
      <w:r>
        <w:rPr>
          <w:sz w:val="24"/>
        </w:rPr>
        <w:t>has</w:t>
      </w:r>
      <w:r>
        <w:rPr>
          <w:spacing w:val="-3"/>
          <w:sz w:val="24"/>
        </w:rPr>
        <w:t> </w:t>
      </w:r>
      <w:r>
        <w:rPr>
          <w:sz w:val="24"/>
        </w:rPr>
        <w:t>been</w:t>
      </w:r>
      <w:r>
        <w:rPr>
          <w:spacing w:val="-5"/>
          <w:sz w:val="24"/>
        </w:rPr>
        <w:t> </w:t>
      </w:r>
      <w:r>
        <w:rPr>
          <w:sz w:val="24"/>
        </w:rPr>
        <w:t>updated</w:t>
      </w:r>
      <w:r>
        <w:rPr>
          <w:spacing w:val="-5"/>
          <w:sz w:val="24"/>
        </w:rPr>
        <w:t> </w:t>
      </w:r>
      <w:r>
        <w:rPr>
          <w:sz w:val="24"/>
        </w:rPr>
        <w:t>to</w:t>
      </w:r>
      <w:r>
        <w:rPr>
          <w:spacing w:val="-4"/>
          <w:sz w:val="24"/>
        </w:rPr>
        <w:t> </w:t>
      </w:r>
      <w:r>
        <w:rPr>
          <w:sz w:val="24"/>
        </w:rPr>
        <w:t>align</w:t>
      </w:r>
      <w:r>
        <w:rPr>
          <w:spacing w:val="-3"/>
          <w:sz w:val="24"/>
        </w:rPr>
        <w:t> </w:t>
      </w:r>
      <w:r>
        <w:rPr>
          <w:sz w:val="24"/>
        </w:rPr>
        <w:t>to</w:t>
      </w:r>
      <w:r>
        <w:rPr>
          <w:spacing w:val="-3"/>
          <w:sz w:val="24"/>
        </w:rPr>
        <w:t> </w:t>
      </w:r>
      <w:r>
        <w:rPr>
          <w:sz w:val="24"/>
        </w:rPr>
        <w:t>the</w:t>
      </w:r>
      <w:r>
        <w:rPr>
          <w:spacing w:val="-3"/>
          <w:sz w:val="24"/>
        </w:rPr>
        <w:t> </w:t>
      </w:r>
      <w:r>
        <w:rPr>
          <w:sz w:val="24"/>
        </w:rPr>
        <w:t>new</w:t>
      </w:r>
      <w:r>
        <w:rPr>
          <w:spacing w:val="-3"/>
          <w:sz w:val="24"/>
        </w:rPr>
        <w:t> </w:t>
      </w:r>
      <w:r>
        <w:rPr>
          <w:sz w:val="24"/>
        </w:rPr>
        <w:t>University</w:t>
      </w:r>
      <w:r>
        <w:rPr>
          <w:spacing w:val="-3"/>
          <w:sz w:val="24"/>
        </w:rPr>
        <w:t> </w:t>
      </w:r>
      <w:r>
        <w:rPr>
          <w:sz w:val="24"/>
        </w:rPr>
        <w:t>of</w:t>
      </w:r>
      <w:r>
        <w:rPr>
          <w:spacing w:val="-5"/>
          <w:sz w:val="24"/>
        </w:rPr>
        <w:t> </w:t>
      </w:r>
      <w:r>
        <w:rPr>
          <w:sz w:val="24"/>
        </w:rPr>
        <w:t>Bristol</w:t>
      </w:r>
      <w:r>
        <w:rPr>
          <w:spacing w:val="-6"/>
          <w:sz w:val="24"/>
        </w:rPr>
        <w:t> </w:t>
      </w:r>
      <w:r>
        <w:rPr>
          <w:sz w:val="24"/>
        </w:rPr>
        <w:t>policy management framework.</w:t>
      </w:r>
    </w:p>
    <w:p>
      <w:pPr>
        <w:pStyle w:val="Heading2"/>
        <w:numPr>
          <w:ilvl w:val="0"/>
          <w:numId w:val="2"/>
        </w:numPr>
        <w:tabs>
          <w:tab w:pos="444" w:val="left" w:leader="none"/>
        </w:tabs>
        <w:spacing w:line="240" w:lineRule="auto" w:before="159" w:after="0"/>
        <w:ind w:left="444" w:right="0" w:hanging="357"/>
        <w:jc w:val="left"/>
      </w:pPr>
      <w:bookmarkStart w:name="2. Introduction" w:id="5"/>
      <w:bookmarkEnd w:id="5"/>
      <w:r>
        <w:rPr>
          <w:b w:val="0"/>
        </w:rPr>
      </w:r>
      <w:bookmarkStart w:name="_bookmark2" w:id="6"/>
      <w:bookmarkEnd w:id="6"/>
      <w:r>
        <w:rPr>
          <w:b w:val="0"/>
        </w:rPr>
      </w:r>
      <w:r>
        <w:rPr>
          <w:spacing w:val="-2"/>
        </w:rPr>
        <w:t>Introduction</w:t>
      </w:r>
    </w:p>
    <w:p>
      <w:pPr>
        <w:pStyle w:val="BodyText"/>
        <w:spacing w:before="22"/>
        <w:rPr>
          <w:b/>
        </w:rPr>
      </w:pPr>
    </w:p>
    <w:p>
      <w:pPr>
        <w:pStyle w:val="ListParagraph"/>
        <w:numPr>
          <w:ilvl w:val="1"/>
          <w:numId w:val="2"/>
        </w:numPr>
        <w:tabs>
          <w:tab w:pos="1079" w:val="left" w:leader="none"/>
        </w:tabs>
        <w:spacing w:line="360" w:lineRule="auto" w:before="0" w:after="0"/>
        <w:ind w:left="1079" w:right="280" w:hanging="850"/>
        <w:jc w:val="left"/>
        <w:rPr>
          <w:sz w:val="24"/>
        </w:rPr>
      </w:pPr>
      <w:r>
        <w:rPr>
          <w:sz w:val="24"/>
        </w:rPr>
        <w:t>The</w:t>
      </w:r>
      <w:r>
        <w:rPr>
          <w:spacing w:val="-4"/>
          <w:sz w:val="24"/>
        </w:rPr>
        <w:t> </w:t>
      </w:r>
      <w:r>
        <w:rPr>
          <w:sz w:val="24"/>
        </w:rPr>
        <w:t>following</w:t>
      </w:r>
      <w:r>
        <w:rPr>
          <w:spacing w:val="-2"/>
          <w:sz w:val="24"/>
        </w:rPr>
        <w:t> </w:t>
      </w:r>
      <w:r>
        <w:rPr>
          <w:sz w:val="24"/>
        </w:rPr>
        <w:t>policy</w:t>
      </w:r>
      <w:r>
        <w:rPr>
          <w:spacing w:val="-3"/>
          <w:sz w:val="24"/>
        </w:rPr>
        <w:t> </w:t>
      </w:r>
      <w:r>
        <w:rPr>
          <w:sz w:val="24"/>
        </w:rPr>
        <w:t>sets</w:t>
      </w:r>
      <w:r>
        <w:rPr>
          <w:spacing w:val="-4"/>
          <w:sz w:val="24"/>
        </w:rPr>
        <w:t> </w:t>
      </w:r>
      <w:r>
        <w:rPr>
          <w:sz w:val="24"/>
        </w:rPr>
        <w:t>out</w:t>
      </w:r>
      <w:r>
        <w:rPr>
          <w:spacing w:val="-6"/>
          <w:sz w:val="24"/>
        </w:rPr>
        <w:t> </w:t>
      </w:r>
      <w:r>
        <w:rPr>
          <w:sz w:val="24"/>
        </w:rPr>
        <w:t>the</w:t>
      </w:r>
      <w:r>
        <w:rPr>
          <w:spacing w:val="-4"/>
          <w:sz w:val="24"/>
        </w:rPr>
        <w:t> </w:t>
      </w:r>
      <w:r>
        <w:rPr>
          <w:sz w:val="24"/>
        </w:rPr>
        <w:t>arrangements</w:t>
      </w:r>
      <w:r>
        <w:rPr>
          <w:spacing w:val="-4"/>
          <w:sz w:val="24"/>
        </w:rPr>
        <w:t> </w:t>
      </w:r>
      <w:r>
        <w:rPr>
          <w:sz w:val="24"/>
        </w:rPr>
        <w:t>and</w:t>
      </w:r>
      <w:r>
        <w:rPr>
          <w:spacing w:val="-6"/>
          <w:sz w:val="24"/>
        </w:rPr>
        <w:t> </w:t>
      </w:r>
      <w:r>
        <w:rPr>
          <w:sz w:val="24"/>
        </w:rPr>
        <w:t>calculations</w:t>
      </w:r>
      <w:r>
        <w:rPr>
          <w:spacing w:val="-4"/>
          <w:sz w:val="24"/>
        </w:rPr>
        <w:t> </w:t>
      </w:r>
      <w:r>
        <w:rPr>
          <w:sz w:val="24"/>
        </w:rPr>
        <w:t>relating</w:t>
      </w:r>
      <w:r>
        <w:rPr>
          <w:spacing w:val="-3"/>
          <w:sz w:val="24"/>
        </w:rPr>
        <w:t> </w:t>
      </w:r>
      <w:r>
        <w:rPr>
          <w:sz w:val="24"/>
        </w:rPr>
        <w:t>to</w:t>
      </w:r>
      <w:r>
        <w:rPr>
          <w:spacing w:val="-6"/>
          <w:sz w:val="24"/>
        </w:rPr>
        <w:t> </w:t>
      </w:r>
      <w:r>
        <w:rPr>
          <w:sz w:val="24"/>
        </w:rPr>
        <w:t>tuition fee refunds in the event of a student formally withdrawing from their studies.</w:t>
      </w:r>
    </w:p>
    <w:p>
      <w:pPr>
        <w:pStyle w:val="ListParagraph"/>
        <w:numPr>
          <w:ilvl w:val="1"/>
          <w:numId w:val="2"/>
        </w:numPr>
        <w:tabs>
          <w:tab w:pos="1079" w:val="left" w:leader="none"/>
        </w:tabs>
        <w:spacing w:line="360" w:lineRule="auto" w:before="161" w:after="0"/>
        <w:ind w:left="1079" w:right="828" w:hanging="850"/>
        <w:jc w:val="left"/>
        <w:rPr>
          <w:sz w:val="24"/>
        </w:rPr>
      </w:pPr>
      <w:r>
        <w:rPr>
          <w:sz w:val="24"/>
        </w:rPr>
        <w:t>All</w:t>
      </w:r>
      <w:r>
        <w:rPr>
          <w:spacing w:val="-4"/>
          <w:sz w:val="24"/>
        </w:rPr>
        <w:t> </w:t>
      </w:r>
      <w:r>
        <w:rPr>
          <w:sz w:val="24"/>
        </w:rPr>
        <w:t>information</w:t>
      </w:r>
      <w:r>
        <w:rPr>
          <w:spacing w:val="-5"/>
          <w:sz w:val="24"/>
        </w:rPr>
        <w:t> </w:t>
      </w:r>
      <w:r>
        <w:rPr>
          <w:sz w:val="24"/>
        </w:rPr>
        <w:t>provided</w:t>
      </w:r>
      <w:r>
        <w:rPr>
          <w:spacing w:val="-3"/>
          <w:sz w:val="24"/>
        </w:rPr>
        <w:t> </w:t>
      </w:r>
      <w:r>
        <w:rPr>
          <w:sz w:val="24"/>
        </w:rPr>
        <w:t>to</w:t>
      </w:r>
      <w:r>
        <w:rPr>
          <w:spacing w:val="-3"/>
          <w:sz w:val="24"/>
        </w:rPr>
        <w:t> </w:t>
      </w:r>
      <w:r>
        <w:rPr>
          <w:sz w:val="24"/>
        </w:rPr>
        <w:t>students</w:t>
      </w:r>
      <w:r>
        <w:rPr>
          <w:spacing w:val="-5"/>
          <w:sz w:val="24"/>
        </w:rPr>
        <w:t> </w:t>
      </w:r>
      <w:r>
        <w:rPr>
          <w:sz w:val="24"/>
        </w:rPr>
        <w:t>on</w:t>
      </w:r>
      <w:r>
        <w:rPr>
          <w:spacing w:val="-5"/>
          <w:sz w:val="24"/>
        </w:rPr>
        <w:t> </w:t>
      </w:r>
      <w:r>
        <w:rPr>
          <w:sz w:val="24"/>
        </w:rPr>
        <w:t>the</w:t>
      </w:r>
      <w:r>
        <w:rPr>
          <w:spacing w:val="-3"/>
          <w:sz w:val="24"/>
        </w:rPr>
        <w:t> </w:t>
      </w:r>
      <w:r>
        <w:rPr>
          <w:sz w:val="24"/>
        </w:rPr>
        <w:t>University</w:t>
      </w:r>
      <w:r>
        <w:rPr>
          <w:spacing w:val="-3"/>
          <w:sz w:val="24"/>
        </w:rPr>
        <w:t> </w:t>
      </w:r>
      <w:r>
        <w:rPr>
          <w:sz w:val="24"/>
        </w:rPr>
        <w:t>website</w:t>
      </w:r>
      <w:r>
        <w:rPr>
          <w:spacing w:val="-5"/>
          <w:sz w:val="24"/>
        </w:rPr>
        <w:t> </w:t>
      </w:r>
      <w:r>
        <w:rPr>
          <w:sz w:val="24"/>
        </w:rPr>
        <w:t>and</w:t>
      </w:r>
      <w:r>
        <w:rPr>
          <w:spacing w:val="-3"/>
          <w:sz w:val="24"/>
        </w:rPr>
        <w:t> </w:t>
      </w:r>
      <w:r>
        <w:rPr>
          <w:sz w:val="24"/>
        </w:rPr>
        <w:t>any</w:t>
      </w:r>
      <w:r>
        <w:rPr>
          <w:spacing w:val="-3"/>
          <w:sz w:val="24"/>
        </w:rPr>
        <w:t> </w:t>
      </w:r>
      <w:r>
        <w:rPr>
          <w:sz w:val="24"/>
        </w:rPr>
        <w:t>other literature available to students must reflect this policy.</w:t>
      </w:r>
    </w:p>
    <w:p>
      <w:pPr>
        <w:pStyle w:val="ListParagraph"/>
        <w:numPr>
          <w:ilvl w:val="1"/>
          <w:numId w:val="2"/>
        </w:numPr>
        <w:tabs>
          <w:tab w:pos="1079" w:val="left" w:leader="none"/>
        </w:tabs>
        <w:spacing w:line="240" w:lineRule="auto" w:before="161" w:after="0"/>
        <w:ind w:left="1079" w:right="0" w:hanging="850"/>
        <w:jc w:val="left"/>
        <w:rPr>
          <w:sz w:val="24"/>
        </w:rPr>
      </w:pPr>
      <w:r>
        <w:rPr>
          <w:sz w:val="24"/>
        </w:rPr>
        <w:t>Term</w:t>
      </w:r>
      <w:r>
        <w:rPr>
          <w:spacing w:val="-9"/>
          <w:sz w:val="24"/>
        </w:rPr>
        <w:t> </w:t>
      </w:r>
      <w:r>
        <w:rPr>
          <w:sz w:val="24"/>
        </w:rPr>
        <w:t>dates</w:t>
      </w:r>
      <w:r>
        <w:rPr>
          <w:spacing w:val="-9"/>
          <w:sz w:val="24"/>
        </w:rPr>
        <w:t> </w:t>
      </w:r>
      <w:r>
        <w:rPr>
          <w:sz w:val="24"/>
        </w:rPr>
        <w:t>are</w:t>
      </w:r>
      <w:r>
        <w:rPr>
          <w:spacing w:val="-9"/>
          <w:sz w:val="24"/>
        </w:rPr>
        <w:t> </w:t>
      </w:r>
      <w:r>
        <w:rPr>
          <w:sz w:val="24"/>
        </w:rPr>
        <w:t>as</w:t>
      </w:r>
      <w:r>
        <w:rPr>
          <w:spacing w:val="-6"/>
          <w:sz w:val="24"/>
        </w:rPr>
        <w:t> </w:t>
      </w:r>
      <w:r>
        <w:rPr>
          <w:spacing w:val="-2"/>
          <w:sz w:val="24"/>
        </w:rPr>
        <w:t>follows:</w:t>
      </w:r>
    </w:p>
    <w:p>
      <w:pPr>
        <w:pStyle w:val="BodyText"/>
        <w:spacing w:before="21"/>
      </w:pPr>
    </w:p>
    <w:p>
      <w:pPr>
        <w:pStyle w:val="ListParagraph"/>
        <w:numPr>
          <w:ilvl w:val="2"/>
          <w:numId w:val="2"/>
        </w:numPr>
        <w:tabs>
          <w:tab w:pos="1647" w:val="left" w:leader="none"/>
        </w:tabs>
        <w:spacing w:line="240" w:lineRule="auto" w:before="0" w:after="0"/>
        <w:ind w:left="1647" w:right="0" w:hanging="282"/>
        <w:jc w:val="left"/>
        <w:rPr>
          <w:sz w:val="24"/>
        </w:rPr>
      </w:pPr>
      <w:r>
        <w:rPr>
          <w:sz w:val="24"/>
        </w:rPr>
        <w:t>Term</w:t>
      </w:r>
      <w:r>
        <w:rPr>
          <w:spacing w:val="-7"/>
          <w:sz w:val="24"/>
        </w:rPr>
        <w:t> </w:t>
      </w:r>
      <w:r>
        <w:rPr>
          <w:sz w:val="24"/>
        </w:rPr>
        <w:t>1</w:t>
      </w:r>
      <w:r>
        <w:rPr>
          <w:spacing w:val="-4"/>
          <w:sz w:val="24"/>
        </w:rPr>
        <w:t> </w:t>
      </w:r>
      <w:r>
        <w:rPr>
          <w:sz w:val="24"/>
        </w:rPr>
        <w:t>runs</w:t>
      </w:r>
      <w:r>
        <w:rPr>
          <w:spacing w:val="-7"/>
          <w:sz w:val="24"/>
        </w:rPr>
        <w:t> </w:t>
      </w:r>
      <w:r>
        <w:rPr>
          <w:sz w:val="24"/>
        </w:rPr>
        <w:t>up</w:t>
      </w:r>
      <w:r>
        <w:rPr>
          <w:spacing w:val="-5"/>
          <w:sz w:val="24"/>
        </w:rPr>
        <w:t> </w:t>
      </w:r>
      <w:r>
        <w:rPr>
          <w:sz w:val="24"/>
        </w:rPr>
        <w:t>to</w:t>
      </w:r>
      <w:r>
        <w:rPr>
          <w:spacing w:val="-5"/>
          <w:sz w:val="24"/>
        </w:rPr>
        <w:t> </w:t>
      </w:r>
      <w:r>
        <w:rPr>
          <w:sz w:val="24"/>
        </w:rPr>
        <w:t>the</w:t>
      </w:r>
      <w:r>
        <w:rPr>
          <w:spacing w:val="-7"/>
          <w:sz w:val="24"/>
        </w:rPr>
        <w:t> </w:t>
      </w:r>
      <w:r>
        <w:rPr>
          <w:sz w:val="24"/>
        </w:rPr>
        <w:t>winter</w:t>
      </w:r>
      <w:r>
        <w:rPr>
          <w:spacing w:val="-4"/>
          <w:sz w:val="24"/>
        </w:rPr>
        <w:t> </w:t>
      </w:r>
      <w:r>
        <w:rPr>
          <w:spacing w:val="-2"/>
          <w:sz w:val="24"/>
        </w:rPr>
        <w:t>vacation</w:t>
      </w:r>
    </w:p>
    <w:p>
      <w:pPr>
        <w:pStyle w:val="BodyText"/>
        <w:spacing w:before="22"/>
      </w:pPr>
    </w:p>
    <w:p>
      <w:pPr>
        <w:pStyle w:val="ListParagraph"/>
        <w:numPr>
          <w:ilvl w:val="2"/>
          <w:numId w:val="2"/>
        </w:numPr>
        <w:tabs>
          <w:tab w:pos="1647" w:val="left" w:leader="none"/>
        </w:tabs>
        <w:spacing w:line="240" w:lineRule="auto" w:before="0" w:after="0"/>
        <w:ind w:left="1647" w:right="0" w:hanging="282"/>
        <w:jc w:val="left"/>
        <w:rPr>
          <w:sz w:val="24"/>
        </w:rPr>
      </w:pPr>
      <w:r>
        <w:rPr>
          <w:sz w:val="24"/>
        </w:rPr>
        <w:t>Term</w:t>
      </w:r>
      <w:r>
        <w:rPr>
          <w:spacing w:val="-8"/>
          <w:sz w:val="24"/>
        </w:rPr>
        <w:t> </w:t>
      </w:r>
      <w:r>
        <w:rPr>
          <w:sz w:val="24"/>
        </w:rPr>
        <w:t>2</w:t>
      </w:r>
      <w:r>
        <w:rPr>
          <w:spacing w:val="-2"/>
          <w:sz w:val="24"/>
        </w:rPr>
        <w:t> </w:t>
      </w:r>
      <w:r>
        <w:rPr>
          <w:sz w:val="24"/>
        </w:rPr>
        <w:t>starts</w:t>
      </w:r>
      <w:r>
        <w:rPr>
          <w:spacing w:val="-6"/>
          <w:sz w:val="24"/>
        </w:rPr>
        <w:t> </w:t>
      </w:r>
      <w:r>
        <w:rPr>
          <w:sz w:val="24"/>
        </w:rPr>
        <w:t>after</w:t>
      </w:r>
      <w:r>
        <w:rPr>
          <w:spacing w:val="-6"/>
          <w:sz w:val="24"/>
        </w:rPr>
        <w:t> </w:t>
      </w:r>
      <w:r>
        <w:rPr>
          <w:sz w:val="24"/>
        </w:rPr>
        <w:t>the</w:t>
      </w:r>
      <w:r>
        <w:rPr>
          <w:spacing w:val="-7"/>
          <w:sz w:val="24"/>
        </w:rPr>
        <w:t> </w:t>
      </w:r>
      <w:r>
        <w:rPr>
          <w:sz w:val="24"/>
        </w:rPr>
        <w:t>winter</w:t>
      </w:r>
      <w:r>
        <w:rPr>
          <w:spacing w:val="-3"/>
          <w:sz w:val="24"/>
        </w:rPr>
        <w:t> </w:t>
      </w:r>
      <w:r>
        <w:rPr>
          <w:sz w:val="24"/>
        </w:rPr>
        <w:t>vacation</w:t>
      </w:r>
      <w:r>
        <w:rPr>
          <w:spacing w:val="-5"/>
          <w:sz w:val="24"/>
        </w:rPr>
        <w:t> </w:t>
      </w:r>
      <w:r>
        <w:rPr>
          <w:sz w:val="24"/>
        </w:rPr>
        <w:t>and</w:t>
      </w:r>
      <w:r>
        <w:rPr>
          <w:spacing w:val="-5"/>
          <w:sz w:val="24"/>
        </w:rPr>
        <w:t> </w:t>
      </w:r>
      <w:r>
        <w:rPr>
          <w:sz w:val="24"/>
        </w:rPr>
        <w:t>runs</w:t>
      </w:r>
      <w:r>
        <w:rPr>
          <w:spacing w:val="-3"/>
          <w:sz w:val="24"/>
        </w:rPr>
        <w:t> </w:t>
      </w:r>
      <w:r>
        <w:rPr>
          <w:sz w:val="24"/>
        </w:rPr>
        <w:t>up</w:t>
      </w:r>
      <w:r>
        <w:rPr>
          <w:spacing w:val="-5"/>
          <w:sz w:val="24"/>
        </w:rPr>
        <w:t> </w:t>
      </w:r>
      <w:r>
        <w:rPr>
          <w:sz w:val="24"/>
        </w:rPr>
        <w:t>to</w:t>
      </w:r>
      <w:r>
        <w:rPr>
          <w:spacing w:val="-5"/>
          <w:sz w:val="24"/>
        </w:rPr>
        <w:t> </w:t>
      </w:r>
      <w:r>
        <w:rPr>
          <w:sz w:val="24"/>
        </w:rPr>
        <w:t>the</w:t>
      </w:r>
      <w:r>
        <w:rPr>
          <w:spacing w:val="-5"/>
          <w:sz w:val="24"/>
        </w:rPr>
        <w:t> </w:t>
      </w:r>
      <w:r>
        <w:rPr>
          <w:sz w:val="24"/>
        </w:rPr>
        <w:t>spring</w:t>
      </w:r>
      <w:r>
        <w:rPr>
          <w:spacing w:val="-3"/>
          <w:sz w:val="24"/>
        </w:rPr>
        <w:t> </w:t>
      </w:r>
      <w:r>
        <w:rPr>
          <w:spacing w:val="-2"/>
          <w:sz w:val="24"/>
        </w:rPr>
        <w:t>vacation</w:t>
      </w:r>
    </w:p>
    <w:p>
      <w:pPr>
        <w:pStyle w:val="BodyText"/>
        <w:spacing w:before="22"/>
      </w:pPr>
    </w:p>
    <w:p>
      <w:pPr>
        <w:pStyle w:val="ListParagraph"/>
        <w:numPr>
          <w:ilvl w:val="2"/>
          <w:numId w:val="2"/>
        </w:numPr>
        <w:tabs>
          <w:tab w:pos="1647" w:val="left" w:leader="none"/>
        </w:tabs>
        <w:spacing w:line="240" w:lineRule="auto" w:before="0" w:after="0"/>
        <w:ind w:left="1647" w:right="0" w:hanging="282"/>
        <w:jc w:val="left"/>
        <w:rPr>
          <w:sz w:val="24"/>
        </w:rPr>
      </w:pPr>
      <w:r>
        <w:rPr>
          <w:sz w:val="24"/>
        </w:rPr>
        <w:t>Term</w:t>
      </w:r>
      <w:r>
        <w:rPr>
          <w:spacing w:val="-8"/>
          <w:sz w:val="24"/>
        </w:rPr>
        <w:t> </w:t>
      </w:r>
      <w:r>
        <w:rPr>
          <w:sz w:val="24"/>
        </w:rPr>
        <w:t>3</w:t>
      </w:r>
      <w:r>
        <w:rPr>
          <w:spacing w:val="-2"/>
          <w:sz w:val="24"/>
        </w:rPr>
        <w:t> </w:t>
      </w:r>
      <w:r>
        <w:rPr>
          <w:sz w:val="24"/>
        </w:rPr>
        <w:t>starts</w:t>
      </w:r>
      <w:r>
        <w:rPr>
          <w:spacing w:val="-6"/>
          <w:sz w:val="24"/>
        </w:rPr>
        <w:t> </w:t>
      </w:r>
      <w:r>
        <w:rPr>
          <w:sz w:val="24"/>
        </w:rPr>
        <w:t>after</w:t>
      </w:r>
      <w:r>
        <w:rPr>
          <w:spacing w:val="-6"/>
          <w:sz w:val="24"/>
        </w:rPr>
        <w:t> </w:t>
      </w:r>
      <w:r>
        <w:rPr>
          <w:sz w:val="24"/>
        </w:rPr>
        <w:t>the</w:t>
      </w:r>
      <w:r>
        <w:rPr>
          <w:spacing w:val="-7"/>
          <w:sz w:val="24"/>
        </w:rPr>
        <w:t> </w:t>
      </w:r>
      <w:r>
        <w:rPr>
          <w:sz w:val="24"/>
        </w:rPr>
        <w:t>spring</w:t>
      </w:r>
      <w:r>
        <w:rPr>
          <w:spacing w:val="-3"/>
          <w:sz w:val="24"/>
        </w:rPr>
        <w:t> </w:t>
      </w:r>
      <w:r>
        <w:rPr>
          <w:sz w:val="24"/>
        </w:rPr>
        <w:t>vacation</w:t>
      </w:r>
      <w:r>
        <w:rPr>
          <w:spacing w:val="-5"/>
          <w:sz w:val="24"/>
        </w:rPr>
        <w:t> </w:t>
      </w:r>
      <w:r>
        <w:rPr>
          <w:sz w:val="24"/>
        </w:rPr>
        <w:t>and</w:t>
      </w:r>
      <w:r>
        <w:rPr>
          <w:spacing w:val="-4"/>
          <w:sz w:val="24"/>
        </w:rPr>
        <w:t> </w:t>
      </w:r>
      <w:r>
        <w:rPr>
          <w:sz w:val="24"/>
        </w:rPr>
        <w:t>runs</w:t>
      </w:r>
      <w:r>
        <w:rPr>
          <w:spacing w:val="-3"/>
          <w:sz w:val="24"/>
        </w:rPr>
        <w:t> </w:t>
      </w:r>
      <w:r>
        <w:rPr>
          <w:sz w:val="24"/>
        </w:rPr>
        <w:t>up</w:t>
      </w:r>
      <w:r>
        <w:rPr>
          <w:spacing w:val="-5"/>
          <w:sz w:val="24"/>
        </w:rPr>
        <w:t> </w:t>
      </w:r>
      <w:r>
        <w:rPr>
          <w:sz w:val="24"/>
        </w:rPr>
        <w:t>to</w:t>
      </w:r>
      <w:r>
        <w:rPr>
          <w:spacing w:val="-5"/>
          <w:sz w:val="24"/>
        </w:rPr>
        <w:t> </w:t>
      </w:r>
      <w:r>
        <w:rPr>
          <w:sz w:val="24"/>
        </w:rPr>
        <w:t>the</w:t>
      </w:r>
      <w:r>
        <w:rPr>
          <w:spacing w:val="-5"/>
          <w:sz w:val="24"/>
        </w:rPr>
        <w:t> </w:t>
      </w:r>
      <w:r>
        <w:rPr>
          <w:sz w:val="24"/>
        </w:rPr>
        <w:t>summer</w:t>
      </w:r>
      <w:r>
        <w:rPr>
          <w:spacing w:val="-3"/>
          <w:sz w:val="24"/>
        </w:rPr>
        <w:t> </w:t>
      </w:r>
      <w:r>
        <w:rPr>
          <w:spacing w:val="-2"/>
          <w:sz w:val="24"/>
        </w:rPr>
        <w:t>vacation.</w:t>
      </w:r>
    </w:p>
    <w:p>
      <w:pPr>
        <w:pStyle w:val="BodyText"/>
        <w:spacing w:before="22"/>
      </w:pPr>
    </w:p>
    <w:p>
      <w:pPr>
        <w:pStyle w:val="ListParagraph"/>
        <w:numPr>
          <w:ilvl w:val="1"/>
          <w:numId w:val="2"/>
        </w:numPr>
        <w:tabs>
          <w:tab w:pos="1079" w:val="left" w:leader="none"/>
        </w:tabs>
        <w:spacing w:line="360" w:lineRule="auto" w:before="0" w:after="0"/>
        <w:ind w:left="1079" w:right="329" w:hanging="850"/>
        <w:jc w:val="left"/>
        <w:rPr>
          <w:sz w:val="24"/>
        </w:rPr>
      </w:pPr>
      <w:r>
        <w:rPr>
          <w:sz w:val="24"/>
        </w:rPr>
        <w:t>This applies to all undergraduates, including if you have applied for a Student Finance</w:t>
      </w:r>
      <w:r>
        <w:rPr>
          <w:spacing w:val="-6"/>
          <w:sz w:val="24"/>
        </w:rPr>
        <w:t> </w:t>
      </w:r>
      <w:r>
        <w:rPr>
          <w:sz w:val="24"/>
        </w:rPr>
        <w:t>tuition</w:t>
      </w:r>
      <w:r>
        <w:rPr>
          <w:spacing w:val="-4"/>
          <w:sz w:val="24"/>
        </w:rPr>
        <w:t> </w:t>
      </w:r>
      <w:r>
        <w:rPr>
          <w:sz w:val="24"/>
        </w:rPr>
        <w:t>fee</w:t>
      </w:r>
      <w:r>
        <w:rPr>
          <w:spacing w:val="-4"/>
          <w:sz w:val="24"/>
        </w:rPr>
        <w:t> </w:t>
      </w:r>
      <w:r>
        <w:rPr>
          <w:sz w:val="24"/>
        </w:rPr>
        <w:t>loan.</w:t>
      </w:r>
      <w:r>
        <w:rPr>
          <w:spacing w:val="-4"/>
          <w:sz w:val="24"/>
        </w:rPr>
        <w:t> </w:t>
      </w:r>
      <w:r>
        <w:rPr>
          <w:sz w:val="24"/>
        </w:rPr>
        <w:t>See</w:t>
      </w:r>
      <w:r>
        <w:rPr>
          <w:spacing w:val="-4"/>
          <w:sz w:val="24"/>
        </w:rPr>
        <w:t> </w:t>
      </w:r>
      <w:r>
        <w:rPr>
          <w:sz w:val="24"/>
        </w:rPr>
        <w:t>the </w:t>
      </w:r>
      <w:hyperlink r:id="rId11">
        <w:r>
          <w:rPr>
            <w:color w:val="467885"/>
            <w:sz w:val="24"/>
            <w:u w:val="single" w:color="467885"/>
          </w:rPr>
          <w:t>term</w:t>
        </w:r>
        <w:r>
          <w:rPr>
            <w:color w:val="467885"/>
            <w:spacing w:val="-6"/>
            <w:sz w:val="24"/>
            <w:u w:val="single" w:color="467885"/>
          </w:rPr>
          <w:t> </w:t>
        </w:r>
        <w:r>
          <w:rPr>
            <w:color w:val="467885"/>
            <w:sz w:val="24"/>
            <w:u w:val="single" w:color="467885"/>
          </w:rPr>
          <w:t>dates</w:t>
        </w:r>
        <w:r>
          <w:rPr>
            <w:color w:val="467885"/>
            <w:spacing w:val="-4"/>
            <w:sz w:val="24"/>
            <w:u w:val="single" w:color="467885"/>
          </w:rPr>
          <w:t> </w:t>
        </w:r>
        <w:r>
          <w:rPr>
            <w:color w:val="467885"/>
            <w:sz w:val="24"/>
            <w:u w:val="single" w:color="467885"/>
          </w:rPr>
          <w:t>for</w:t>
        </w:r>
        <w:r>
          <w:rPr>
            <w:color w:val="467885"/>
            <w:spacing w:val="-4"/>
            <w:sz w:val="24"/>
            <w:u w:val="single" w:color="467885"/>
          </w:rPr>
          <w:t> </w:t>
        </w:r>
        <w:r>
          <w:rPr>
            <w:color w:val="467885"/>
            <w:sz w:val="24"/>
            <w:u w:val="single" w:color="467885"/>
          </w:rPr>
          <w:t>undergraduate</w:t>
        </w:r>
        <w:r>
          <w:rPr>
            <w:color w:val="467885"/>
            <w:spacing w:val="-4"/>
            <w:sz w:val="24"/>
            <w:u w:val="single" w:color="467885"/>
          </w:rPr>
          <w:t> </w:t>
        </w:r>
        <w:r>
          <w:rPr>
            <w:color w:val="467885"/>
            <w:sz w:val="24"/>
            <w:u w:val="single" w:color="467885"/>
          </w:rPr>
          <w:t>courses</w:t>
        </w:r>
        <w:r>
          <w:rPr>
            <w:color w:val="467885"/>
            <w:spacing w:val="-4"/>
            <w:sz w:val="24"/>
            <w:u w:val="single" w:color="467885"/>
          </w:rPr>
          <w:t> </w:t>
        </w:r>
        <w:r>
          <w:rPr>
            <w:color w:val="467885"/>
            <w:sz w:val="24"/>
            <w:u w:val="single" w:color="467885"/>
          </w:rPr>
          <w:t>provided</w:t>
        </w:r>
      </w:hyperlink>
      <w:r>
        <w:rPr>
          <w:color w:val="467885"/>
          <w:sz w:val="24"/>
          <w:u w:val="none"/>
        </w:rPr>
        <w:t> </w:t>
      </w:r>
      <w:hyperlink r:id="rId11">
        <w:r>
          <w:rPr>
            <w:color w:val="467885"/>
            <w:sz w:val="24"/>
            <w:u w:val="single" w:color="467885"/>
          </w:rPr>
          <w:t>to the Student Loans Company (SLC) for funding purposes</w:t>
        </w:r>
      </w:hyperlink>
      <w:r>
        <w:rPr>
          <w:sz w:val="24"/>
          <w:u w:val="none"/>
        </w:rPr>
        <w:t>.</w:t>
      </w:r>
    </w:p>
    <w:p>
      <w:pPr>
        <w:pStyle w:val="Heading2"/>
        <w:numPr>
          <w:ilvl w:val="0"/>
          <w:numId w:val="2"/>
        </w:numPr>
        <w:tabs>
          <w:tab w:pos="444" w:val="left" w:leader="none"/>
        </w:tabs>
        <w:spacing w:line="240" w:lineRule="auto" w:before="160" w:after="0"/>
        <w:ind w:left="444" w:right="0" w:hanging="357"/>
        <w:jc w:val="left"/>
      </w:pPr>
      <w:bookmarkStart w:name="3. Scope" w:id="7"/>
      <w:bookmarkEnd w:id="7"/>
      <w:r>
        <w:rPr>
          <w:b w:val="0"/>
        </w:rPr>
      </w:r>
      <w:bookmarkStart w:name="_bookmark3" w:id="8"/>
      <w:bookmarkEnd w:id="8"/>
      <w:r>
        <w:rPr>
          <w:b w:val="0"/>
        </w:rPr>
      </w:r>
      <w:r>
        <w:rPr>
          <w:spacing w:val="-2"/>
        </w:rPr>
        <w:t>Scope</w:t>
      </w:r>
    </w:p>
    <w:p>
      <w:pPr>
        <w:pStyle w:val="BodyText"/>
        <w:spacing w:before="21"/>
        <w:rPr>
          <w:b/>
        </w:rPr>
      </w:pPr>
    </w:p>
    <w:p>
      <w:pPr>
        <w:pStyle w:val="ListParagraph"/>
        <w:numPr>
          <w:ilvl w:val="1"/>
          <w:numId w:val="2"/>
        </w:numPr>
        <w:tabs>
          <w:tab w:pos="1079" w:val="left" w:leader="none"/>
        </w:tabs>
        <w:spacing w:line="360" w:lineRule="auto" w:before="0" w:after="0"/>
        <w:ind w:left="1079" w:right="138" w:hanging="850"/>
        <w:jc w:val="left"/>
        <w:rPr>
          <w:sz w:val="24"/>
        </w:rPr>
      </w:pPr>
      <w:r>
        <w:rPr>
          <w:sz w:val="24"/>
        </w:rPr>
        <w:t>This policy applies to University of Bristol students who withdraw or suspend their studies</w:t>
      </w:r>
      <w:r>
        <w:rPr>
          <w:spacing w:val="-4"/>
          <w:sz w:val="24"/>
        </w:rPr>
        <w:t> </w:t>
      </w:r>
      <w:r>
        <w:rPr>
          <w:sz w:val="24"/>
        </w:rPr>
        <w:t>and</w:t>
      </w:r>
      <w:r>
        <w:rPr>
          <w:spacing w:val="-4"/>
          <w:sz w:val="24"/>
        </w:rPr>
        <w:t> </w:t>
      </w:r>
      <w:r>
        <w:rPr>
          <w:sz w:val="24"/>
        </w:rPr>
        <w:t>may</w:t>
      </w:r>
      <w:r>
        <w:rPr>
          <w:spacing w:val="-2"/>
          <w:sz w:val="24"/>
        </w:rPr>
        <w:t> </w:t>
      </w:r>
      <w:r>
        <w:rPr>
          <w:sz w:val="24"/>
        </w:rPr>
        <w:t>be</w:t>
      </w:r>
      <w:r>
        <w:rPr>
          <w:spacing w:val="-2"/>
          <w:sz w:val="24"/>
        </w:rPr>
        <w:t> </w:t>
      </w:r>
      <w:r>
        <w:rPr>
          <w:sz w:val="24"/>
        </w:rPr>
        <w:t>eligible</w:t>
      </w:r>
      <w:r>
        <w:rPr>
          <w:spacing w:val="-2"/>
          <w:sz w:val="24"/>
        </w:rPr>
        <w:t> </w:t>
      </w:r>
      <w:r>
        <w:rPr>
          <w:sz w:val="24"/>
        </w:rPr>
        <w:t>for</w:t>
      </w:r>
      <w:r>
        <w:rPr>
          <w:spacing w:val="-2"/>
          <w:sz w:val="24"/>
        </w:rPr>
        <w:t> </w:t>
      </w:r>
      <w:r>
        <w:rPr>
          <w:sz w:val="24"/>
        </w:rPr>
        <w:t>tuition</w:t>
      </w:r>
      <w:r>
        <w:rPr>
          <w:spacing w:val="-2"/>
          <w:sz w:val="24"/>
        </w:rPr>
        <w:t> </w:t>
      </w:r>
      <w:r>
        <w:rPr>
          <w:sz w:val="24"/>
        </w:rPr>
        <w:t>fee</w:t>
      </w:r>
      <w:r>
        <w:rPr>
          <w:spacing w:val="-2"/>
          <w:sz w:val="24"/>
        </w:rPr>
        <w:t> </w:t>
      </w:r>
      <w:r>
        <w:rPr>
          <w:sz w:val="24"/>
        </w:rPr>
        <w:t>refunds.</w:t>
      </w:r>
      <w:r>
        <w:rPr>
          <w:spacing w:val="-2"/>
          <w:sz w:val="24"/>
        </w:rPr>
        <w:t> </w:t>
      </w:r>
      <w:r>
        <w:rPr>
          <w:sz w:val="24"/>
        </w:rPr>
        <w:t>It</w:t>
      </w:r>
      <w:r>
        <w:rPr>
          <w:spacing w:val="-2"/>
          <w:sz w:val="24"/>
        </w:rPr>
        <w:t> </w:t>
      </w:r>
      <w:r>
        <w:rPr>
          <w:sz w:val="24"/>
        </w:rPr>
        <w:t>covers</w:t>
      </w:r>
      <w:r>
        <w:rPr>
          <w:spacing w:val="-2"/>
          <w:sz w:val="24"/>
        </w:rPr>
        <w:t> </w:t>
      </w:r>
      <w:r>
        <w:rPr>
          <w:sz w:val="24"/>
        </w:rPr>
        <w:t>tuition</w:t>
      </w:r>
      <w:r>
        <w:rPr>
          <w:spacing w:val="-2"/>
          <w:sz w:val="24"/>
        </w:rPr>
        <w:t> </w:t>
      </w:r>
      <w:r>
        <w:rPr>
          <w:sz w:val="24"/>
        </w:rPr>
        <w:t>fee</w:t>
      </w:r>
      <w:r>
        <w:rPr>
          <w:spacing w:val="-1"/>
          <w:sz w:val="24"/>
        </w:rPr>
        <w:t> </w:t>
      </w:r>
      <w:r>
        <w:rPr>
          <w:sz w:val="24"/>
        </w:rPr>
        <w:t>refunds</w:t>
      </w:r>
      <w:r>
        <w:rPr>
          <w:spacing w:val="-4"/>
          <w:sz w:val="24"/>
        </w:rPr>
        <w:t> </w:t>
      </w:r>
      <w:r>
        <w:rPr>
          <w:sz w:val="24"/>
        </w:rPr>
        <w:t>and adjustments based on withdrawal dates, applying to both undergraduate and postgraduate students. Staff responsible for processing withdrawals and refunds must follow this policy, ensuring compliance with University regulations.</w:t>
      </w:r>
    </w:p>
    <w:p>
      <w:pPr>
        <w:pStyle w:val="ListParagraph"/>
        <w:spacing w:after="0" w:line="360" w:lineRule="auto"/>
        <w:jc w:val="left"/>
        <w:rPr>
          <w:sz w:val="24"/>
        </w:rPr>
        <w:sectPr>
          <w:pgSz w:w="11910" w:h="16840"/>
          <w:pgMar w:header="0" w:footer="1050" w:top="1540" w:bottom="1240" w:left="992" w:right="992"/>
        </w:sectPr>
      </w:pPr>
    </w:p>
    <w:p>
      <w:pPr>
        <w:pStyle w:val="Heading2"/>
        <w:numPr>
          <w:ilvl w:val="0"/>
          <w:numId w:val="2"/>
        </w:numPr>
        <w:tabs>
          <w:tab w:pos="444" w:val="left" w:leader="none"/>
        </w:tabs>
        <w:spacing w:line="240" w:lineRule="auto" w:before="79" w:after="0"/>
        <w:ind w:left="444" w:right="0" w:hanging="357"/>
        <w:jc w:val="left"/>
      </w:pPr>
      <w:bookmarkStart w:name="4. Definitions" w:id="9"/>
      <w:bookmarkEnd w:id="9"/>
      <w:r>
        <w:rPr>
          <w:b w:val="0"/>
        </w:rPr>
      </w:r>
      <w:bookmarkStart w:name="_bookmark4" w:id="10"/>
      <w:bookmarkEnd w:id="10"/>
      <w:r>
        <w:rPr>
          <w:b w:val="0"/>
        </w:rPr>
      </w:r>
      <w:r>
        <w:rPr>
          <w:spacing w:val="-2"/>
        </w:rPr>
        <w:t>Definitions</w:t>
      </w:r>
    </w:p>
    <w:p>
      <w:pPr>
        <w:pStyle w:val="BodyText"/>
        <w:spacing w:before="21"/>
        <w:rPr>
          <w:b/>
        </w:rPr>
      </w:pPr>
    </w:p>
    <w:p>
      <w:pPr>
        <w:pStyle w:val="ListParagraph"/>
        <w:numPr>
          <w:ilvl w:val="1"/>
          <w:numId w:val="2"/>
        </w:numPr>
        <w:tabs>
          <w:tab w:pos="1079" w:val="left" w:leader="none"/>
        </w:tabs>
        <w:spacing w:line="360" w:lineRule="auto" w:before="1" w:after="0"/>
        <w:ind w:left="1079" w:right="366" w:hanging="850"/>
        <w:jc w:val="left"/>
        <w:rPr>
          <w:sz w:val="24"/>
        </w:rPr>
      </w:pPr>
      <w:r>
        <w:rPr>
          <w:b/>
          <w:sz w:val="24"/>
        </w:rPr>
        <w:t>Suspension:</w:t>
      </w:r>
      <w:r>
        <w:rPr>
          <w:b/>
          <w:spacing w:val="-2"/>
          <w:sz w:val="24"/>
        </w:rPr>
        <w:t> </w:t>
      </w:r>
      <w:r>
        <w:rPr>
          <w:sz w:val="24"/>
        </w:rPr>
        <w:t>A</w:t>
      </w:r>
      <w:r>
        <w:rPr>
          <w:spacing w:val="-16"/>
          <w:sz w:val="24"/>
        </w:rPr>
        <w:t> </w:t>
      </w:r>
      <w:r>
        <w:rPr>
          <w:sz w:val="24"/>
        </w:rPr>
        <w:t>formally</w:t>
      </w:r>
      <w:r>
        <w:rPr>
          <w:spacing w:val="-3"/>
          <w:sz w:val="24"/>
        </w:rPr>
        <w:t> </w:t>
      </w:r>
      <w:r>
        <w:rPr>
          <w:sz w:val="24"/>
        </w:rPr>
        <w:t>agreed,</w:t>
      </w:r>
      <w:r>
        <w:rPr>
          <w:spacing w:val="-3"/>
          <w:sz w:val="24"/>
        </w:rPr>
        <w:t> </w:t>
      </w:r>
      <w:r>
        <w:rPr>
          <w:sz w:val="24"/>
        </w:rPr>
        <w:t>temporary</w:t>
      </w:r>
      <w:r>
        <w:rPr>
          <w:spacing w:val="-6"/>
          <w:sz w:val="24"/>
        </w:rPr>
        <w:t> </w:t>
      </w:r>
      <w:r>
        <w:rPr>
          <w:sz w:val="24"/>
        </w:rPr>
        <w:t>break</w:t>
      </w:r>
      <w:r>
        <w:rPr>
          <w:spacing w:val="-3"/>
          <w:sz w:val="24"/>
        </w:rPr>
        <w:t> </w:t>
      </w:r>
      <w:r>
        <w:rPr>
          <w:sz w:val="24"/>
        </w:rPr>
        <w:t>in</w:t>
      </w:r>
      <w:r>
        <w:rPr>
          <w:spacing w:val="-3"/>
          <w:sz w:val="24"/>
        </w:rPr>
        <w:t> </w:t>
      </w:r>
      <w:r>
        <w:rPr>
          <w:sz w:val="24"/>
        </w:rPr>
        <w:t>studies</w:t>
      </w:r>
      <w:r>
        <w:rPr>
          <w:spacing w:val="-1"/>
          <w:sz w:val="24"/>
        </w:rPr>
        <w:t> </w:t>
      </w:r>
      <w:r>
        <w:rPr>
          <w:sz w:val="24"/>
        </w:rPr>
        <w:t>(further</w:t>
      </w:r>
      <w:r>
        <w:rPr>
          <w:spacing w:val="-6"/>
          <w:sz w:val="24"/>
        </w:rPr>
        <w:t> </w:t>
      </w:r>
      <w:r>
        <w:rPr>
          <w:sz w:val="24"/>
        </w:rPr>
        <w:t>detail</w:t>
      </w:r>
      <w:r>
        <w:rPr>
          <w:spacing w:val="-4"/>
          <w:sz w:val="24"/>
        </w:rPr>
        <w:t> </w:t>
      </w:r>
      <w:r>
        <w:rPr>
          <w:sz w:val="24"/>
        </w:rPr>
        <w:t>in</w:t>
      </w:r>
      <w:r>
        <w:rPr>
          <w:spacing w:val="-2"/>
          <w:sz w:val="24"/>
        </w:rPr>
        <w:t> </w:t>
      </w:r>
      <w:hyperlink r:id="rId9">
        <w:r>
          <w:rPr>
            <w:color w:val="467885"/>
            <w:sz w:val="24"/>
            <w:u w:val="single" w:color="467885"/>
          </w:rPr>
          <w:t>the</w:t>
        </w:r>
      </w:hyperlink>
      <w:r>
        <w:rPr>
          <w:color w:val="467885"/>
          <w:sz w:val="24"/>
          <w:u w:val="none"/>
        </w:rPr>
        <w:t> </w:t>
      </w:r>
      <w:hyperlink r:id="rId9">
        <w:r>
          <w:rPr>
            <w:color w:val="467885"/>
            <w:sz w:val="24"/>
            <w:u w:val="single" w:color="467885"/>
          </w:rPr>
          <w:t>guidance on suspending and withdrawing from study</w:t>
        </w:r>
      </w:hyperlink>
      <w:r>
        <w:rPr>
          <w:sz w:val="24"/>
          <w:u w:val="none"/>
        </w:rPr>
        <w:t>).</w:t>
      </w:r>
    </w:p>
    <w:p>
      <w:pPr>
        <w:pStyle w:val="ListParagraph"/>
        <w:numPr>
          <w:ilvl w:val="1"/>
          <w:numId w:val="2"/>
        </w:numPr>
        <w:tabs>
          <w:tab w:pos="1079" w:val="left" w:leader="none"/>
        </w:tabs>
        <w:spacing w:line="360" w:lineRule="auto" w:before="161" w:after="0"/>
        <w:ind w:left="1079" w:right="701" w:hanging="850"/>
        <w:jc w:val="left"/>
        <w:rPr>
          <w:sz w:val="24"/>
        </w:rPr>
      </w:pPr>
      <w:r>
        <w:rPr>
          <w:b/>
          <w:sz w:val="24"/>
        </w:rPr>
        <w:t>University</w:t>
      </w:r>
      <w:r>
        <w:rPr>
          <w:b/>
          <w:spacing w:val="-7"/>
          <w:sz w:val="24"/>
        </w:rPr>
        <w:t> </w:t>
      </w:r>
      <w:r>
        <w:rPr>
          <w:b/>
          <w:sz w:val="24"/>
        </w:rPr>
        <w:t>debt:</w:t>
      </w:r>
      <w:r>
        <w:rPr>
          <w:b/>
          <w:spacing w:val="-5"/>
          <w:sz w:val="24"/>
        </w:rPr>
        <w:t> </w:t>
      </w:r>
      <w:r>
        <w:rPr>
          <w:sz w:val="24"/>
        </w:rPr>
        <w:t>Monies</w:t>
      </w:r>
      <w:r>
        <w:rPr>
          <w:spacing w:val="-6"/>
          <w:sz w:val="24"/>
        </w:rPr>
        <w:t> </w:t>
      </w:r>
      <w:r>
        <w:rPr>
          <w:sz w:val="24"/>
        </w:rPr>
        <w:t>owed</w:t>
      </w:r>
      <w:r>
        <w:rPr>
          <w:spacing w:val="-6"/>
          <w:sz w:val="24"/>
        </w:rPr>
        <w:t> </w:t>
      </w:r>
      <w:r>
        <w:rPr>
          <w:sz w:val="24"/>
        </w:rPr>
        <w:t>to</w:t>
      </w:r>
      <w:r>
        <w:rPr>
          <w:spacing w:val="-7"/>
          <w:sz w:val="24"/>
        </w:rPr>
        <w:t> </w:t>
      </w:r>
      <w:r>
        <w:rPr>
          <w:sz w:val="24"/>
        </w:rPr>
        <w:t>the</w:t>
      </w:r>
      <w:r>
        <w:rPr>
          <w:spacing w:val="-6"/>
          <w:sz w:val="24"/>
        </w:rPr>
        <w:t> </w:t>
      </w:r>
      <w:r>
        <w:rPr>
          <w:sz w:val="24"/>
        </w:rPr>
        <w:t>University,</w:t>
      </w:r>
      <w:r>
        <w:rPr>
          <w:spacing w:val="-6"/>
          <w:sz w:val="24"/>
        </w:rPr>
        <w:t> </w:t>
      </w:r>
      <w:r>
        <w:rPr>
          <w:sz w:val="24"/>
        </w:rPr>
        <w:t>in</w:t>
      </w:r>
      <w:r>
        <w:rPr>
          <w:spacing w:val="-6"/>
          <w:sz w:val="24"/>
        </w:rPr>
        <w:t> </w:t>
      </w:r>
      <w:r>
        <w:rPr>
          <w:sz w:val="24"/>
        </w:rPr>
        <w:t>the</w:t>
      </w:r>
      <w:r>
        <w:rPr>
          <w:spacing w:val="-6"/>
          <w:sz w:val="24"/>
        </w:rPr>
        <w:t> </w:t>
      </w:r>
      <w:r>
        <w:rPr>
          <w:sz w:val="24"/>
        </w:rPr>
        <w:t>case</w:t>
      </w:r>
      <w:r>
        <w:rPr>
          <w:spacing w:val="-7"/>
          <w:sz w:val="24"/>
        </w:rPr>
        <w:t> </w:t>
      </w:r>
      <w:r>
        <w:rPr>
          <w:sz w:val="24"/>
        </w:rPr>
        <w:t>of</w:t>
      </w:r>
      <w:r>
        <w:rPr>
          <w:spacing w:val="-6"/>
          <w:sz w:val="24"/>
        </w:rPr>
        <w:t> </w:t>
      </w:r>
      <w:r>
        <w:rPr>
          <w:sz w:val="24"/>
        </w:rPr>
        <w:t>this</w:t>
      </w:r>
      <w:r>
        <w:rPr>
          <w:spacing w:val="-6"/>
          <w:sz w:val="24"/>
        </w:rPr>
        <w:t> </w:t>
      </w:r>
      <w:r>
        <w:rPr>
          <w:sz w:val="24"/>
        </w:rPr>
        <w:t>policy,</w:t>
      </w:r>
      <w:r>
        <w:rPr>
          <w:spacing w:val="-6"/>
          <w:sz w:val="24"/>
        </w:rPr>
        <w:t> </w:t>
      </w:r>
      <w:r>
        <w:rPr>
          <w:sz w:val="24"/>
        </w:rPr>
        <w:t>for overdue tuition fees.</w:t>
      </w:r>
    </w:p>
    <w:p>
      <w:pPr>
        <w:pStyle w:val="ListParagraph"/>
        <w:numPr>
          <w:ilvl w:val="1"/>
          <w:numId w:val="2"/>
        </w:numPr>
        <w:tabs>
          <w:tab w:pos="1079" w:val="left" w:leader="none"/>
        </w:tabs>
        <w:spacing w:line="360" w:lineRule="auto" w:before="160" w:after="0"/>
        <w:ind w:left="1079" w:right="107" w:hanging="850"/>
        <w:jc w:val="left"/>
        <w:rPr>
          <w:sz w:val="24"/>
        </w:rPr>
      </w:pPr>
      <w:r>
        <w:rPr>
          <w:b/>
          <w:sz w:val="24"/>
        </w:rPr>
        <w:t>Withdrawal:</w:t>
      </w:r>
      <w:r>
        <w:rPr>
          <w:b/>
          <w:spacing w:val="-3"/>
          <w:sz w:val="24"/>
        </w:rPr>
        <w:t> </w:t>
      </w:r>
      <w:r>
        <w:rPr>
          <w:sz w:val="24"/>
        </w:rPr>
        <w:t>A</w:t>
      </w:r>
      <w:r>
        <w:rPr>
          <w:spacing w:val="-17"/>
          <w:sz w:val="24"/>
        </w:rPr>
        <w:t> </w:t>
      </w:r>
      <w:r>
        <w:rPr>
          <w:sz w:val="24"/>
        </w:rPr>
        <w:t>student</w:t>
      </w:r>
      <w:r>
        <w:rPr>
          <w:spacing w:val="-5"/>
          <w:sz w:val="24"/>
        </w:rPr>
        <w:t> </w:t>
      </w:r>
      <w:r>
        <w:rPr>
          <w:sz w:val="24"/>
        </w:rPr>
        <w:t>leaves</w:t>
      </w:r>
      <w:r>
        <w:rPr>
          <w:spacing w:val="-5"/>
          <w:sz w:val="24"/>
        </w:rPr>
        <w:t> </w:t>
      </w:r>
      <w:r>
        <w:rPr>
          <w:sz w:val="24"/>
        </w:rPr>
        <w:t>their</w:t>
      </w:r>
      <w:r>
        <w:rPr>
          <w:spacing w:val="-5"/>
          <w:sz w:val="24"/>
        </w:rPr>
        <w:t> </w:t>
      </w:r>
      <w:r>
        <w:rPr>
          <w:sz w:val="24"/>
        </w:rPr>
        <w:t>programme</w:t>
      </w:r>
      <w:r>
        <w:rPr>
          <w:spacing w:val="-3"/>
          <w:sz w:val="24"/>
        </w:rPr>
        <w:t> </w:t>
      </w:r>
      <w:r>
        <w:rPr>
          <w:sz w:val="24"/>
        </w:rPr>
        <w:t>without</w:t>
      </w:r>
      <w:r>
        <w:rPr>
          <w:spacing w:val="-3"/>
          <w:sz w:val="24"/>
        </w:rPr>
        <w:t> </w:t>
      </w:r>
      <w:r>
        <w:rPr>
          <w:sz w:val="24"/>
        </w:rPr>
        <w:t>completing</w:t>
      </w:r>
      <w:r>
        <w:rPr>
          <w:spacing w:val="-5"/>
          <w:sz w:val="24"/>
        </w:rPr>
        <w:t> </w:t>
      </w:r>
      <w:r>
        <w:rPr>
          <w:sz w:val="24"/>
        </w:rPr>
        <w:t>it</w:t>
      </w:r>
      <w:r>
        <w:rPr>
          <w:spacing w:val="-5"/>
          <w:sz w:val="24"/>
        </w:rPr>
        <w:t> </w:t>
      </w:r>
      <w:r>
        <w:rPr>
          <w:sz w:val="24"/>
        </w:rPr>
        <w:t>(further</w:t>
      </w:r>
      <w:r>
        <w:rPr>
          <w:spacing w:val="-3"/>
          <w:sz w:val="24"/>
        </w:rPr>
        <w:t> </w:t>
      </w:r>
      <w:r>
        <w:rPr>
          <w:sz w:val="24"/>
        </w:rPr>
        <w:t>detail in </w:t>
      </w:r>
      <w:hyperlink r:id="rId10">
        <w:r>
          <w:rPr>
            <w:color w:val="467885"/>
            <w:sz w:val="24"/>
            <w:u w:val="single" w:color="467885"/>
          </w:rPr>
          <w:t>Student</w:t>
        </w:r>
        <w:r>
          <w:rPr>
            <w:color w:val="467885"/>
            <w:spacing w:val="-4"/>
            <w:sz w:val="24"/>
            <w:u w:val="single" w:color="467885"/>
          </w:rPr>
          <w:t> </w:t>
        </w:r>
        <w:r>
          <w:rPr>
            <w:color w:val="467885"/>
            <w:sz w:val="24"/>
            <w:u w:val="single" w:color="467885"/>
          </w:rPr>
          <w:t>Agreement</w:t>
        </w:r>
      </w:hyperlink>
      <w:r>
        <w:rPr>
          <w:color w:val="467885"/>
          <w:sz w:val="24"/>
          <w:u w:val="none"/>
        </w:rPr>
        <w:t> </w:t>
      </w:r>
      <w:r>
        <w:rPr>
          <w:sz w:val="24"/>
          <w:u w:val="none"/>
        </w:rPr>
        <w:t>and </w:t>
      </w:r>
      <w:hyperlink r:id="rId9">
        <w:r>
          <w:rPr>
            <w:color w:val="467885"/>
            <w:sz w:val="24"/>
            <w:u w:val="single" w:color="467885"/>
          </w:rPr>
          <w:t>the guidance on suspending and withdrawing from</w:t>
        </w:r>
      </w:hyperlink>
      <w:r>
        <w:rPr>
          <w:color w:val="467885"/>
          <w:sz w:val="24"/>
          <w:u w:val="none"/>
        </w:rPr>
        <w:t> </w:t>
      </w:r>
      <w:hyperlink r:id="rId9">
        <w:r>
          <w:rPr>
            <w:color w:val="467885"/>
            <w:sz w:val="24"/>
            <w:u w:val="single" w:color="467885"/>
          </w:rPr>
          <w:t>study</w:t>
        </w:r>
      </w:hyperlink>
      <w:r>
        <w:rPr>
          <w:sz w:val="24"/>
          <w:u w:val="none"/>
        </w:rPr>
        <w:t>) – whether due to a request by the student or required to withdraw following a decision by the University.</w:t>
      </w:r>
    </w:p>
    <w:p>
      <w:pPr>
        <w:pStyle w:val="Heading2"/>
        <w:numPr>
          <w:ilvl w:val="0"/>
          <w:numId w:val="2"/>
        </w:numPr>
        <w:tabs>
          <w:tab w:pos="444" w:val="left" w:leader="none"/>
        </w:tabs>
        <w:spacing w:line="240" w:lineRule="auto" w:before="160" w:after="0"/>
        <w:ind w:left="444" w:right="0" w:hanging="357"/>
        <w:jc w:val="left"/>
      </w:pPr>
      <w:bookmarkStart w:name="5. Responsibilities" w:id="11"/>
      <w:bookmarkEnd w:id="11"/>
      <w:r>
        <w:rPr>
          <w:b w:val="0"/>
        </w:rPr>
      </w:r>
      <w:bookmarkStart w:name="_bookmark5" w:id="12"/>
      <w:bookmarkEnd w:id="12"/>
      <w:r>
        <w:rPr>
          <w:b w:val="0"/>
        </w:rPr>
      </w:r>
      <w:r>
        <w:rPr>
          <w:spacing w:val="-2"/>
        </w:rPr>
        <w:t>Responsibilities</w:t>
      </w:r>
    </w:p>
    <w:p>
      <w:pPr>
        <w:pStyle w:val="BodyText"/>
        <w:spacing w:before="21"/>
        <w:rPr>
          <w:b/>
        </w:rPr>
      </w:pPr>
    </w:p>
    <w:p>
      <w:pPr>
        <w:pStyle w:val="ListParagraph"/>
        <w:numPr>
          <w:ilvl w:val="1"/>
          <w:numId w:val="2"/>
        </w:numPr>
        <w:tabs>
          <w:tab w:pos="1079" w:val="left" w:leader="none"/>
        </w:tabs>
        <w:spacing w:line="360" w:lineRule="auto" w:before="0" w:after="0"/>
        <w:ind w:left="1079" w:right="456" w:hanging="850"/>
        <w:jc w:val="left"/>
        <w:rPr>
          <w:sz w:val="24"/>
        </w:rPr>
      </w:pPr>
      <w:r>
        <w:rPr>
          <w:b/>
          <w:sz w:val="24"/>
        </w:rPr>
        <w:t>Faculty Student Administration team</w:t>
      </w:r>
      <w:r>
        <w:rPr>
          <w:sz w:val="24"/>
        </w:rPr>
        <w:t>: Process the student’s withdrawal or suspension</w:t>
      </w:r>
      <w:r>
        <w:rPr>
          <w:spacing w:val="-4"/>
          <w:sz w:val="24"/>
        </w:rPr>
        <w:t> </w:t>
      </w:r>
      <w:r>
        <w:rPr>
          <w:sz w:val="24"/>
        </w:rPr>
        <w:t>and</w:t>
      </w:r>
      <w:r>
        <w:rPr>
          <w:spacing w:val="-5"/>
          <w:sz w:val="24"/>
        </w:rPr>
        <w:t> </w:t>
      </w:r>
      <w:r>
        <w:rPr>
          <w:sz w:val="24"/>
        </w:rPr>
        <w:t>record</w:t>
      </w:r>
      <w:r>
        <w:rPr>
          <w:spacing w:val="-6"/>
          <w:sz w:val="24"/>
        </w:rPr>
        <w:t> </w:t>
      </w:r>
      <w:r>
        <w:rPr>
          <w:sz w:val="24"/>
        </w:rPr>
        <w:t>the</w:t>
      </w:r>
      <w:r>
        <w:rPr>
          <w:spacing w:val="-5"/>
          <w:sz w:val="24"/>
        </w:rPr>
        <w:t> </w:t>
      </w:r>
      <w:r>
        <w:rPr>
          <w:sz w:val="24"/>
        </w:rPr>
        <w:t>date</w:t>
      </w:r>
      <w:r>
        <w:rPr>
          <w:spacing w:val="-3"/>
          <w:sz w:val="24"/>
        </w:rPr>
        <w:t> </w:t>
      </w:r>
      <w:r>
        <w:rPr>
          <w:sz w:val="24"/>
        </w:rPr>
        <w:t>of</w:t>
      </w:r>
      <w:r>
        <w:rPr>
          <w:spacing w:val="-3"/>
          <w:sz w:val="24"/>
        </w:rPr>
        <w:t> </w:t>
      </w:r>
      <w:r>
        <w:rPr>
          <w:sz w:val="24"/>
        </w:rPr>
        <w:t>last</w:t>
      </w:r>
      <w:r>
        <w:rPr>
          <w:spacing w:val="-5"/>
          <w:sz w:val="24"/>
        </w:rPr>
        <w:t> </w:t>
      </w:r>
      <w:r>
        <w:rPr>
          <w:sz w:val="24"/>
        </w:rPr>
        <w:t>engagement.</w:t>
      </w:r>
      <w:r>
        <w:rPr>
          <w:spacing w:val="-7"/>
          <w:sz w:val="24"/>
        </w:rPr>
        <w:t> </w:t>
      </w:r>
      <w:r>
        <w:rPr>
          <w:sz w:val="24"/>
        </w:rPr>
        <w:t>This</w:t>
      </w:r>
      <w:r>
        <w:rPr>
          <w:spacing w:val="-3"/>
          <w:sz w:val="24"/>
        </w:rPr>
        <w:t> </w:t>
      </w:r>
      <w:r>
        <w:rPr>
          <w:sz w:val="24"/>
        </w:rPr>
        <w:t>calculates</w:t>
      </w:r>
      <w:r>
        <w:rPr>
          <w:spacing w:val="-5"/>
          <w:sz w:val="24"/>
        </w:rPr>
        <w:t> </w:t>
      </w:r>
      <w:r>
        <w:rPr>
          <w:sz w:val="24"/>
        </w:rPr>
        <w:t>any</w:t>
      </w:r>
      <w:r>
        <w:rPr>
          <w:spacing w:val="-3"/>
          <w:sz w:val="24"/>
        </w:rPr>
        <w:t> </w:t>
      </w:r>
      <w:r>
        <w:rPr>
          <w:sz w:val="24"/>
        </w:rPr>
        <w:t>refund due to the student.</w:t>
      </w:r>
    </w:p>
    <w:p>
      <w:pPr>
        <w:pStyle w:val="ListParagraph"/>
        <w:numPr>
          <w:ilvl w:val="1"/>
          <w:numId w:val="2"/>
        </w:numPr>
        <w:tabs>
          <w:tab w:pos="1079" w:val="left" w:leader="none"/>
        </w:tabs>
        <w:spacing w:line="360" w:lineRule="auto" w:before="160" w:after="0"/>
        <w:ind w:left="1079" w:right="532" w:hanging="850"/>
        <w:jc w:val="left"/>
        <w:rPr>
          <w:sz w:val="24"/>
        </w:rPr>
      </w:pPr>
      <w:r>
        <w:rPr>
          <w:b/>
          <w:sz w:val="24"/>
        </w:rPr>
        <w:t>Student</w:t>
      </w:r>
      <w:r>
        <w:rPr>
          <w:b/>
          <w:spacing w:val="-5"/>
          <w:sz w:val="24"/>
        </w:rPr>
        <w:t> </w:t>
      </w:r>
      <w:r>
        <w:rPr>
          <w:b/>
          <w:sz w:val="24"/>
        </w:rPr>
        <w:t>Fees</w:t>
      </w:r>
      <w:r>
        <w:rPr>
          <w:b/>
          <w:spacing w:val="-4"/>
          <w:sz w:val="24"/>
        </w:rPr>
        <w:t> </w:t>
      </w:r>
      <w:r>
        <w:rPr>
          <w:b/>
          <w:sz w:val="24"/>
        </w:rPr>
        <w:t>team</w:t>
      </w:r>
      <w:r>
        <w:rPr>
          <w:sz w:val="24"/>
        </w:rPr>
        <w:t>:</w:t>
      </w:r>
      <w:r>
        <w:rPr>
          <w:spacing w:val="-6"/>
          <w:sz w:val="24"/>
        </w:rPr>
        <w:t> </w:t>
      </w:r>
      <w:r>
        <w:rPr>
          <w:sz w:val="24"/>
        </w:rPr>
        <w:t>Process</w:t>
      </w:r>
      <w:r>
        <w:rPr>
          <w:spacing w:val="-4"/>
          <w:sz w:val="24"/>
        </w:rPr>
        <w:t> </w:t>
      </w:r>
      <w:r>
        <w:rPr>
          <w:sz w:val="24"/>
        </w:rPr>
        <w:t>the</w:t>
      </w:r>
      <w:r>
        <w:rPr>
          <w:spacing w:val="-4"/>
          <w:sz w:val="24"/>
        </w:rPr>
        <w:t> </w:t>
      </w:r>
      <w:r>
        <w:rPr>
          <w:sz w:val="24"/>
        </w:rPr>
        <w:t>refund</w:t>
      </w:r>
      <w:r>
        <w:rPr>
          <w:spacing w:val="-6"/>
          <w:sz w:val="24"/>
        </w:rPr>
        <w:t> </w:t>
      </w:r>
      <w:r>
        <w:rPr>
          <w:sz w:val="24"/>
        </w:rPr>
        <w:t>to</w:t>
      </w:r>
      <w:r>
        <w:rPr>
          <w:spacing w:val="-5"/>
          <w:sz w:val="24"/>
        </w:rPr>
        <w:t> </w:t>
      </w:r>
      <w:r>
        <w:rPr>
          <w:sz w:val="24"/>
        </w:rPr>
        <w:t>the</w:t>
      </w:r>
      <w:r>
        <w:rPr>
          <w:spacing w:val="-4"/>
          <w:sz w:val="24"/>
        </w:rPr>
        <w:t> </w:t>
      </w:r>
      <w:r>
        <w:rPr>
          <w:sz w:val="24"/>
        </w:rPr>
        <w:t>original</w:t>
      </w:r>
      <w:r>
        <w:rPr>
          <w:spacing w:val="-7"/>
          <w:sz w:val="24"/>
        </w:rPr>
        <w:t> </w:t>
      </w:r>
      <w:r>
        <w:rPr>
          <w:sz w:val="24"/>
        </w:rPr>
        <w:t>payer,</w:t>
      </w:r>
      <w:r>
        <w:rPr>
          <w:spacing w:val="-4"/>
          <w:sz w:val="24"/>
        </w:rPr>
        <w:t> </w:t>
      </w:r>
      <w:r>
        <w:rPr>
          <w:sz w:val="24"/>
        </w:rPr>
        <w:t>following</w:t>
      </w:r>
      <w:r>
        <w:rPr>
          <w:spacing w:val="-4"/>
          <w:sz w:val="24"/>
        </w:rPr>
        <w:t> </w:t>
      </w:r>
      <w:r>
        <w:rPr>
          <w:sz w:val="24"/>
        </w:rPr>
        <w:t>the</w:t>
      </w:r>
      <w:r>
        <w:rPr>
          <w:spacing w:val="-4"/>
          <w:sz w:val="24"/>
        </w:rPr>
        <w:t> </w:t>
      </w:r>
      <w:r>
        <w:rPr>
          <w:sz w:val="24"/>
        </w:rPr>
        <w:t>fee adjustment by the Faculty.</w:t>
      </w:r>
    </w:p>
    <w:p>
      <w:pPr>
        <w:pStyle w:val="Heading2"/>
        <w:numPr>
          <w:ilvl w:val="0"/>
          <w:numId w:val="2"/>
        </w:numPr>
        <w:tabs>
          <w:tab w:pos="444" w:val="left" w:leader="none"/>
        </w:tabs>
        <w:spacing w:line="240" w:lineRule="auto" w:before="161" w:after="0"/>
        <w:ind w:left="444" w:right="0" w:hanging="357"/>
        <w:jc w:val="left"/>
      </w:pPr>
      <w:bookmarkStart w:name="6. Refunds – general provisions" w:id="13"/>
      <w:bookmarkEnd w:id="13"/>
      <w:r>
        <w:rPr>
          <w:b w:val="0"/>
        </w:rPr>
      </w:r>
      <w:bookmarkStart w:name="_bookmark6" w:id="14"/>
      <w:bookmarkEnd w:id="14"/>
      <w:r>
        <w:rPr>
          <w:b w:val="0"/>
        </w:rPr>
      </w:r>
      <w:r>
        <w:rPr/>
        <w:t>Refunds</w:t>
      </w:r>
      <w:r>
        <w:rPr>
          <w:spacing w:val="-2"/>
        </w:rPr>
        <w:t> </w:t>
      </w:r>
      <w:r>
        <w:rPr/>
        <w:t>–</w:t>
      </w:r>
      <w:r>
        <w:rPr>
          <w:spacing w:val="-1"/>
        </w:rPr>
        <w:t> </w:t>
      </w:r>
      <w:r>
        <w:rPr/>
        <w:t>general</w:t>
      </w:r>
      <w:r>
        <w:rPr>
          <w:spacing w:val="-2"/>
        </w:rPr>
        <w:t> provisions</w:t>
      </w:r>
    </w:p>
    <w:p>
      <w:pPr>
        <w:pStyle w:val="BodyText"/>
        <w:spacing w:before="22"/>
        <w:rPr>
          <w:b/>
        </w:rPr>
      </w:pPr>
    </w:p>
    <w:p>
      <w:pPr>
        <w:pStyle w:val="ListParagraph"/>
        <w:numPr>
          <w:ilvl w:val="1"/>
          <w:numId w:val="2"/>
        </w:numPr>
        <w:tabs>
          <w:tab w:pos="1079" w:val="left" w:leader="none"/>
        </w:tabs>
        <w:spacing w:line="360" w:lineRule="auto" w:before="0" w:after="0"/>
        <w:ind w:left="1079" w:right="269" w:hanging="850"/>
        <w:jc w:val="left"/>
        <w:rPr>
          <w:sz w:val="24"/>
        </w:rPr>
      </w:pPr>
      <w:r>
        <w:rPr>
          <w:sz w:val="24"/>
        </w:rPr>
        <w:t>Students may be entitled to a refund after paying some or all their tuition fees, if they</w:t>
      </w:r>
      <w:r>
        <w:rPr>
          <w:spacing w:val="-3"/>
          <w:sz w:val="24"/>
        </w:rPr>
        <w:t> </w:t>
      </w:r>
      <w:r>
        <w:rPr>
          <w:sz w:val="24"/>
        </w:rPr>
        <w:t>withdraw</w:t>
      </w:r>
      <w:r>
        <w:rPr>
          <w:spacing w:val="-3"/>
          <w:sz w:val="24"/>
        </w:rPr>
        <w:t> </w:t>
      </w:r>
      <w:r>
        <w:rPr>
          <w:sz w:val="24"/>
        </w:rPr>
        <w:t>from</w:t>
      </w:r>
      <w:r>
        <w:rPr>
          <w:spacing w:val="-4"/>
          <w:sz w:val="24"/>
        </w:rPr>
        <w:t> </w:t>
      </w:r>
      <w:r>
        <w:rPr>
          <w:sz w:val="24"/>
        </w:rPr>
        <w:t>study</w:t>
      </w:r>
      <w:r>
        <w:rPr>
          <w:spacing w:val="-3"/>
          <w:sz w:val="24"/>
        </w:rPr>
        <w:t> </w:t>
      </w:r>
      <w:r>
        <w:rPr>
          <w:sz w:val="24"/>
        </w:rPr>
        <w:t>at</w:t>
      </w:r>
      <w:r>
        <w:rPr>
          <w:spacing w:val="-5"/>
          <w:sz w:val="24"/>
        </w:rPr>
        <w:t> </w:t>
      </w:r>
      <w:r>
        <w:rPr>
          <w:sz w:val="24"/>
        </w:rPr>
        <w:t>the</w:t>
      </w:r>
      <w:r>
        <w:rPr>
          <w:spacing w:val="-5"/>
          <w:sz w:val="24"/>
        </w:rPr>
        <w:t> </w:t>
      </w:r>
      <w:r>
        <w:rPr>
          <w:sz w:val="24"/>
        </w:rPr>
        <w:t>University</w:t>
      </w:r>
      <w:r>
        <w:rPr>
          <w:spacing w:val="-3"/>
          <w:sz w:val="24"/>
        </w:rPr>
        <w:t> </w:t>
      </w:r>
      <w:r>
        <w:rPr>
          <w:sz w:val="24"/>
        </w:rPr>
        <w:t>before</w:t>
      </w:r>
      <w:r>
        <w:rPr>
          <w:spacing w:val="-3"/>
          <w:sz w:val="24"/>
        </w:rPr>
        <w:t> </w:t>
      </w:r>
      <w:r>
        <w:rPr>
          <w:sz w:val="24"/>
        </w:rPr>
        <w:t>completion</w:t>
      </w:r>
      <w:r>
        <w:rPr>
          <w:spacing w:val="-5"/>
          <w:sz w:val="24"/>
        </w:rPr>
        <w:t> </w:t>
      </w:r>
      <w:r>
        <w:rPr>
          <w:sz w:val="24"/>
        </w:rPr>
        <w:t>of</w:t>
      </w:r>
      <w:r>
        <w:rPr>
          <w:spacing w:val="-3"/>
          <w:sz w:val="24"/>
        </w:rPr>
        <w:t> </w:t>
      </w:r>
      <w:r>
        <w:rPr>
          <w:sz w:val="24"/>
        </w:rPr>
        <w:t>their</w:t>
      </w:r>
      <w:r>
        <w:rPr>
          <w:spacing w:val="-7"/>
          <w:sz w:val="24"/>
        </w:rPr>
        <w:t> </w:t>
      </w:r>
      <w:r>
        <w:rPr>
          <w:sz w:val="24"/>
        </w:rPr>
        <w:t>programme. Refund calculations are based on a student’s last date of attendance or engagement. Refunds can only be processed after the withdrawal is complete.</w:t>
      </w:r>
    </w:p>
    <w:p>
      <w:pPr>
        <w:pStyle w:val="ListParagraph"/>
        <w:numPr>
          <w:ilvl w:val="1"/>
          <w:numId w:val="2"/>
        </w:numPr>
        <w:tabs>
          <w:tab w:pos="1079" w:val="left" w:leader="none"/>
        </w:tabs>
        <w:spacing w:line="360" w:lineRule="auto" w:before="161" w:after="0"/>
        <w:ind w:left="1079" w:right="91" w:hanging="850"/>
        <w:jc w:val="left"/>
        <w:rPr>
          <w:sz w:val="24"/>
        </w:rPr>
      </w:pPr>
      <w:r>
        <w:rPr>
          <w:sz w:val="24"/>
        </w:rPr>
        <w:t>Where students are required to withdraw for academic reasons and have not completed</w:t>
      </w:r>
      <w:r>
        <w:rPr>
          <w:spacing w:val="-3"/>
          <w:sz w:val="24"/>
        </w:rPr>
        <w:t> </w:t>
      </w:r>
      <w:r>
        <w:rPr>
          <w:sz w:val="24"/>
        </w:rPr>
        <w:t>the</w:t>
      </w:r>
      <w:r>
        <w:rPr>
          <w:spacing w:val="-3"/>
          <w:sz w:val="24"/>
        </w:rPr>
        <w:t> </w:t>
      </w:r>
      <w:r>
        <w:rPr>
          <w:sz w:val="24"/>
        </w:rPr>
        <w:t>year,</w:t>
      </w:r>
      <w:r>
        <w:rPr>
          <w:spacing w:val="-5"/>
          <w:sz w:val="24"/>
        </w:rPr>
        <w:t> </w:t>
      </w:r>
      <w:r>
        <w:rPr>
          <w:sz w:val="24"/>
        </w:rPr>
        <w:t>the</w:t>
      </w:r>
      <w:r>
        <w:rPr>
          <w:spacing w:val="-3"/>
          <w:sz w:val="24"/>
        </w:rPr>
        <w:t> </w:t>
      </w:r>
      <w:r>
        <w:rPr>
          <w:sz w:val="24"/>
        </w:rPr>
        <w:t>last</w:t>
      </w:r>
      <w:r>
        <w:rPr>
          <w:spacing w:val="-5"/>
          <w:sz w:val="24"/>
        </w:rPr>
        <w:t> </w:t>
      </w:r>
      <w:r>
        <w:rPr>
          <w:sz w:val="24"/>
        </w:rPr>
        <w:t>date</w:t>
      </w:r>
      <w:r>
        <w:rPr>
          <w:spacing w:val="-3"/>
          <w:sz w:val="24"/>
        </w:rPr>
        <w:t> </w:t>
      </w:r>
      <w:r>
        <w:rPr>
          <w:sz w:val="24"/>
        </w:rPr>
        <w:t>of</w:t>
      </w:r>
      <w:r>
        <w:rPr>
          <w:spacing w:val="-5"/>
          <w:sz w:val="24"/>
        </w:rPr>
        <w:t> </w:t>
      </w:r>
      <w:r>
        <w:rPr>
          <w:sz w:val="24"/>
        </w:rPr>
        <w:t>attendance</w:t>
      </w:r>
      <w:r>
        <w:rPr>
          <w:spacing w:val="-3"/>
          <w:sz w:val="24"/>
        </w:rPr>
        <w:t> </w:t>
      </w:r>
      <w:r>
        <w:rPr>
          <w:sz w:val="24"/>
        </w:rPr>
        <w:t>will</w:t>
      </w:r>
      <w:r>
        <w:rPr>
          <w:spacing w:val="-3"/>
          <w:sz w:val="24"/>
        </w:rPr>
        <w:t> </w:t>
      </w:r>
      <w:r>
        <w:rPr>
          <w:sz w:val="24"/>
        </w:rPr>
        <w:t>be</w:t>
      </w:r>
      <w:r>
        <w:rPr>
          <w:spacing w:val="-3"/>
          <w:sz w:val="24"/>
        </w:rPr>
        <w:t> </w:t>
      </w:r>
      <w:r>
        <w:rPr>
          <w:sz w:val="24"/>
        </w:rPr>
        <w:t>the</w:t>
      </w:r>
      <w:r>
        <w:rPr>
          <w:spacing w:val="-3"/>
          <w:sz w:val="24"/>
        </w:rPr>
        <w:t> </w:t>
      </w:r>
      <w:r>
        <w:rPr>
          <w:sz w:val="24"/>
        </w:rPr>
        <w:t>date</w:t>
      </w:r>
      <w:r>
        <w:rPr>
          <w:spacing w:val="-4"/>
          <w:sz w:val="24"/>
        </w:rPr>
        <w:t> </w:t>
      </w:r>
      <w:r>
        <w:rPr>
          <w:sz w:val="24"/>
        </w:rPr>
        <w:t>on</w:t>
      </w:r>
      <w:r>
        <w:rPr>
          <w:spacing w:val="-7"/>
          <w:sz w:val="24"/>
        </w:rPr>
        <w:t> </w:t>
      </w:r>
      <w:r>
        <w:rPr>
          <w:sz w:val="24"/>
        </w:rPr>
        <w:t>which</w:t>
      </w:r>
      <w:r>
        <w:rPr>
          <w:spacing w:val="-3"/>
          <w:sz w:val="24"/>
        </w:rPr>
        <w:t> </w:t>
      </w:r>
      <w:r>
        <w:rPr>
          <w:sz w:val="24"/>
        </w:rPr>
        <w:t>the</w:t>
      </w:r>
      <w:r>
        <w:rPr>
          <w:spacing w:val="-3"/>
          <w:sz w:val="24"/>
        </w:rPr>
        <w:t> </w:t>
      </w:r>
      <w:r>
        <w:rPr>
          <w:sz w:val="24"/>
        </w:rPr>
        <w:t>Exam Board decision is formally communicated to the student. Where students are required to withdraw for other reasons e.g. disciplinary action, the last date of attendance will be the date on which the decision is formally communicated to the student e.g. at or following the formal meeting or hearing considering the matter.</w:t>
      </w:r>
    </w:p>
    <w:p>
      <w:pPr>
        <w:pStyle w:val="ListParagraph"/>
        <w:numPr>
          <w:ilvl w:val="1"/>
          <w:numId w:val="2"/>
        </w:numPr>
        <w:tabs>
          <w:tab w:pos="1079" w:val="left" w:leader="none"/>
        </w:tabs>
        <w:spacing w:line="360" w:lineRule="auto" w:before="159" w:after="0"/>
        <w:ind w:left="1079" w:right="387" w:hanging="850"/>
        <w:jc w:val="left"/>
        <w:rPr>
          <w:sz w:val="24"/>
        </w:rPr>
      </w:pPr>
      <w:r>
        <w:rPr>
          <w:sz w:val="24"/>
        </w:rPr>
        <w:t>If</w:t>
      </w:r>
      <w:r>
        <w:rPr>
          <w:spacing w:val="-2"/>
          <w:sz w:val="24"/>
        </w:rPr>
        <w:t> </w:t>
      </w:r>
      <w:r>
        <w:rPr>
          <w:sz w:val="24"/>
        </w:rPr>
        <w:t>a</w:t>
      </w:r>
      <w:r>
        <w:rPr>
          <w:spacing w:val="-1"/>
          <w:sz w:val="24"/>
        </w:rPr>
        <w:t> </w:t>
      </w:r>
      <w:r>
        <w:rPr>
          <w:sz w:val="24"/>
        </w:rPr>
        <w:t>student</w:t>
      </w:r>
      <w:r>
        <w:rPr>
          <w:spacing w:val="-4"/>
          <w:sz w:val="24"/>
        </w:rPr>
        <w:t> </w:t>
      </w:r>
      <w:r>
        <w:rPr>
          <w:sz w:val="24"/>
        </w:rPr>
        <w:t>has</w:t>
      </w:r>
      <w:r>
        <w:rPr>
          <w:spacing w:val="-4"/>
          <w:sz w:val="24"/>
        </w:rPr>
        <w:t> </w:t>
      </w:r>
      <w:r>
        <w:rPr>
          <w:sz w:val="24"/>
        </w:rPr>
        <w:t>any</w:t>
      </w:r>
      <w:r>
        <w:rPr>
          <w:spacing w:val="-2"/>
          <w:sz w:val="24"/>
        </w:rPr>
        <w:t> </w:t>
      </w:r>
      <w:r>
        <w:rPr>
          <w:sz w:val="24"/>
        </w:rPr>
        <w:t>University</w:t>
      </w:r>
      <w:r>
        <w:rPr>
          <w:spacing w:val="-2"/>
          <w:sz w:val="24"/>
        </w:rPr>
        <w:t> </w:t>
      </w:r>
      <w:r>
        <w:rPr>
          <w:sz w:val="24"/>
        </w:rPr>
        <w:t>debt,</w:t>
      </w:r>
      <w:r>
        <w:rPr>
          <w:spacing w:val="-2"/>
          <w:sz w:val="24"/>
        </w:rPr>
        <w:t> </w:t>
      </w:r>
      <w:r>
        <w:rPr>
          <w:sz w:val="24"/>
        </w:rPr>
        <w:t>it</w:t>
      </w:r>
      <w:r>
        <w:rPr>
          <w:spacing w:val="-2"/>
          <w:sz w:val="24"/>
        </w:rPr>
        <w:t> </w:t>
      </w:r>
      <w:r>
        <w:rPr>
          <w:sz w:val="24"/>
        </w:rPr>
        <w:t>will</w:t>
      </w:r>
      <w:r>
        <w:rPr>
          <w:spacing w:val="-3"/>
          <w:sz w:val="24"/>
        </w:rPr>
        <w:t> </w:t>
      </w:r>
      <w:r>
        <w:rPr>
          <w:sz w:val="24"/>
        </w:rPr>
        <w:t>be</w:t>
      </w:r>
      <w:r>
        <w:rPr>
          <w:spacing w:val="-4"/>
          <w:sz w:val="24"/>
        </w:rPr>
        <w:t> </w:t>
      </w:r>
      <w:r>
        <w:rPr>
          <w:sz w:val="24"/>
        </w:rPr>
        <w:t>subtracted</w:t>
      </w:r>
      <w:r>
        <w:rPr>
          <w:spacing w:val="-4"/>
          <w:sz w:val="24"/>
        </w:rPr>
        <w:t> </w:t>
      </w:r>
      <w:r>
        <w:rPr>
          <w:sz w:val="24"/>
        </w:rPr>
        <w:t>from</w:t>
      </w:r>
      <w:r>
        <w:rPr>
          <w:spacing w:val="-3"/>
          <w:sz w:val="24"/>
        </w:rPr>
        <w:t> </w:t>
      </w:r>
      <w:r>
        <w:rPr>
          <w:sz w:val="24"/>
        </w:rPr>
        <w:t>any</w:t>
      </w:r>
      <w:r>
        <w:rPr>
          <w:spacing w:val="-5"/>
          <w:sz w:val="24"/>
        </w:rPr>
        <w:t> </w:t>
      </w:r>
      <w:r>
        <w:rPr>
          <w:sz w:val="24"/>
        </w:rPr>
        <w:t>refund</w:t>
      </w:r>
      <w:r>
        <w:rPr>
          <w:spacing w:val="-2"/>
          <w:sz w:val="24"/>
        </w:rPr>
        <w:t> </w:t>
      </w:r>
      <w:r>
        <w:rPr>
          <w:sz w:val="24"/>
        </w:rPr>
        <w:t>of</w:t>
      </w:r>
      <w:r>
        <w:rPr>
          <w:spacing w:val="-2"/>
          <w:sz w:val="24"/>
        </w:rPr>
        <w:t> </w:t>
      </w:r>
      <w:r>
        <w:rPr>
          <w:sz w:val="24"/>
        </w:rPr>
        <w:t>fees </w:t>
      </w:r>
      <w:r>
        <w:rPr>
          <w:spacing w:val="-2"/>
          <w:sz w:val="24"/>
        </w:rPr>
        <w:t>payable.</w:t>
      </w:r>
    </w:p>
    <w:p>
      <w:pPr>
        <w:pStyle w:val="ListParagraph"/>
        <w:spacing w:after="0" w:line="360" w:lineRule="auto"/>
        <w:jc w:val="left"/>
        <w:rPr>
          <w:sz w:val="24"/>
        </w:rPr>
        <w:sectPr>
          <w:pgSz w:w="11910" w:h="16840"/>
          <w:pgMar w:header="0" w:footer="1050" w:top="1540" w:bottom="1240" w:left="992" w:right="992"/>
        </w:sectPr>
      </w:pPr>
    </w:p>
    <w:p>
      <w:pPr>
        <w:pStyle w:val="ListParagraph"/>
        <w:numPr>
          <w:ilvl w:val="1"/>
          <w:numId w:val="2"/>
        </w:numPr>
        <w:tabs>
          <w:tab w:pos="1079" w:val="left" w:leader="none"/>
        </w:tabs>
        <w:spacing w:line="360" w:lineRule="auto" w:before="79" w:after="0"/>
        <w:ind w:left="1079" w:right="354" w:hanging="850"/>
        <w:jc w:val="left"/>
        <w:rPr>
          <w:sz w:val="24"/>
        </w:rPr>
      </w:pPr>
      <w:r>
        <w:rPr>
          <w:sz w:val="24"/>
        </w:rPr>
        <w:t>All refunds will be calculated and issued in £ Sterling. The University will not refund</w:t>
      </w:r>
      <w:r>
        <w:rPr>
          <w:spacing w:val="-6"/>
          <w:sz w:val="24"/>
        </w:rPr>
        <w:t> </w:t>
      </w:r>
      <w:r>
        <w:rPr>
          <w:sz w:val="24"/>
        </w:rPr>
        <w:t>any</w:t>
      </w:r>
      <w:r>
        <w:rPr>
          <w:spacing w:val="-7"/>
          <w:sz w:val="24"/>
        </w:rPr>
        <w:t> </w:t>
      </w:r>
      <w:r>
        <w:rPr>
          <w:sz w:val="24"/>
        </w:rPr>
        <w:t>shortfalls</w:t>
      </w:r>
      <w:r>
        <w:rPr>
          <w:spacing w:val="-4"/>
          <w:sz w:val="24"/>
        </w:rPr>
        <w:t> </w:t>
      </w:r>
      <w:r>
        <w:rPr>
          <w:sz w:val="24"/>
        </w:rPr>
        <w:t>due</w:t>
      </w:r>
      <w:r>
        <w:rPr>
          <w:spacing w:val="-4"/>
          <w:sz w:val="24"/>
        </w:rPr>
        <w:t> </w:t>
      </w:r>
      <w:r>
        <w:rPr>
          <w:sz w:val="24"/>
        </w:rPr>
        <w:t>to</w:t>
      </w:r>
      <w:r>
        <w:rPr>
          <w:spacing w:val="-4"/>
          <w:sz w:val="24"/>
        </w:rPr>
        <w:t> </w:t>
      </w:r>
      <w:r>
        <w:rPr>
          <w:sz w:val="24"/>
        </w:rPr>
        <w:t>exchange</w:t>
      </w:r>
      <w:r>
        <w:rPr>
          <w:spacing w:val="-4"/>
          <w:sz w:val="24"/>
        </w:rPr>
        <w:t> </w:t>
      </w:r>
      <w:r>
        <w:rPr>
          <w:sz w:val="24"/>
        </w:rPr>
        <w:t>rate</w:t>
      </w:r>
      <w:r>
        <w:rPr>
          <w:spacing w:val="-3"/>
          <w:sz w:val="24"/>
        </w:rPr>
        <w:t> </w:t>
      </w:r>
      <w:r>
        <w:rPr>
          <w:sz w:val="24"/>
        </w:rPr>
        <w:t>fluctuations</w:t>
      </w:r>
      <w:r>
        <w:rPr>
          <w:spacing w:val="-4"/>
          <w:sz w:val="24"/>
        </w:rPr>
        <w:t> </w:t>
      </w:r>
      <w:r>
        <w:rPr>
          <w:sz w:val="24"/>
        </w:rPr>
        <w:t>or</w:t>
      </w:r>
      <w:r>
        <w:rPr>
          <w:spacing w:val="-7"/>
          <w:sz w:val="24"/>
        </w:rPr>
        <w:t> </w:t>
      </w:r>
      <w:r>
        <w:rPr>
          <w:sz w:val="24"/>
        </w:rPr>
        <w:t>offer</w:t>
      </w:r>
      <w:r>
        <w:rPr>
          <w:spacing w:val="-4"/>
          <w:sz w:val="24"/>
        </w:rPr>
        <w:t> </w:t>
      </w:r>
      <w:r>
        <w:rPr>
          <w:sz w:val="24"/>
        </w:rPr>
        <w:t>compensation</w:t>
      </w:r>
      <w:r>
        <w:rPr>
          <w:spacing w:val="-4"/>
          <w:sz w:val="24"/>
        </w:rPr>
        <w:t> </w:t>
      </w:r>
      <w:r>
        <w:rPr>
          <w:sz w:val="24"/>
        </w:rPr>
        <w:t>for any bank or other charges incurred.</w:t>
      </w:r>
    </w:p>
    <w:p>
      <w:pPr>
        <w:pStyle w:val="ListParagraph"/>
        <w:numPr>
          <w:ilvl w:val="1"/>
          <w:numId w:val="2"/>
        </w:numPr>
        <w:tabs>
          <w:tab w:pos="1079" w:val="left" w:leader="none"/>
        </w:tabs>
        <w:spacing w:line="360" w:lineRule="auto" w:before="160" w:after="0"/>
        <w:ind w:left="1079" w:right="94" w:hanging="850"/>
        <w:jc w:val="left"/>
        <w:rPr>
          <w:sz w:val="24"/>
        </w:rPr>
      </w:pPr>
      <w:r>
        <w:rPr>
          <w:sz w:val="24"/>
        </w:rPr>
        <w:t>Refunds will only be made to the person who originally paid the tuition fees. If a parent or guardian, or a third party has paid on behalf of a student but wishes the refund</w:t>
      </w:r>
      <w:r>
        <w:rPr>
          <w:spacing w:val="-4"/>
          <w:sz w:val="24"/>
        </w:rPr>
        <w:t> </w:t>
      </w:r>
      <w:r>
        <w:rPr>
          <w:sz w:val="24"/>
        </w:rPr>
        <w:t>to</w:t>
      </w:r>
      <w:r>
        <w:rPr>
          <w:spacing w:val="-4"/>
          <w:sz w:val="24"/>
        </w:rPr>
        <w:t> </w:t>
      </w:r>
      <w:r>
        <w:rPr>
          <w:sz w:val="24"/>
        </w:rPr>
        <w:t>be</w:t>
      </w:r>
      <w:r>
        <w:rPr>
          <w:spacing w:val="-4"/>
          <w:sz w:val="24"/>
        </w:rPr>
        <w:t> </w:t>
      </w:r>
      <w:r>
        <w:rPr>
          <w:sz w:val="24"/>
        </w:rPr>
        <w:t>paid</w:t>
      </w:r>
      <w:r>
        <w:rPr>
          <w:spacing w:val="-4"/>
          <w:sz w:val="24"/>
        </w:rPr>
        <w:t> </w:t>
      </w:r>
      <w:r>
        <w:rPr>
          <w:sz w:val="24"/>
        </w:rPr>
        <w:t>direct</w:t>
      </w:r>
      <w:r>
        <w:rPr>
          <w:spacing w:val="-4"/>
          <w:sz w:val="24"/>
        </w:rPr>
        <w:t> </w:t>
      </w:r>
      <w:r>
        <w:rPr>
          <w:sz w:val="24"/>
        </w:rPr>
        <w:t>to</w:t>
      </w:r>
      <w:r>
        <w:rPr>
          <w:spacing w:val="-2"/>
          <w:sz w:val="24"/>
        </w:rPr>
        <w:t> </w:t>
      </w:r>
      <w:r>
        <w:rPr>
          <w:sz w:val="24"/>
        </w:rPr>
        <w:t>the</w:t>
      </w:r>
      <w:r>
        <w:rPr>
          <w:spacing w:val="-2"/>
          <w:sz w:val="24"/>
        </w:rPr>
        <w:t> </w:t>
      </w:r>
      <w:r>
        <w:rPr>
          <w:sz w:val="24"/>
        </w:rPr>
        <w:t>student,</w:t>
      </w:r>
      <w:r>
        <w:rPr>
          <w:spacing w:val="-4"/>
          <w:sz w:val="24"/>
        </w:rPr>
        <w:t> </w:t>
      </w:r>
      <w:r>
        <w:rPr>
          <w:sz w:val="24"/>
        </w:rPr>
        <w:t>the</w:t>
      </w:r>
      <w:r>
        <w:rPr>
          <w:spacing w:val="-2"/>
          <w:sz w:val="24"/>
        </w:rPr>
        <w:t> </w:t>
      </w:r>
      <w:r>
        <w:rPr>
          <w:sz w:val="24"/>
        </w:rPr>
        <w:t>University</w:t>
      </w:r>
      <w:r>
        <w:rPr>
          <w:spacing w:val="-2"/>
          <w:sz w:val="24"/>
        </w:rPr>
        <w:t> </w:t>
      </w:r>
      <w:r>
        <w:rPr>
          <w:sz w:val="24"/>
        </w:rPr>
        <w:t>is</w:t>
      </w:r>
      <w:r>
        <w:rPr>
          <w:spacing w:val="-2"/>
          <w:sz w:val="24"/>
        </w:rPr>
        <w:t> </w:t>
      </w:r>
      <w:r>
        <w:rPr>
          <w:sz w:val="24"/>
        </w:rPr>
        <w:t>unable</w:t>
      </w:r>
      <w:r>
        <w:rPr>
          <w:spacing w:val="-2"/>
          <w:sz w:val="24"/>
        </w:rPr>
        <w:t> </w:t>
      </w:r>
      <w:r>
        <w:rPr>
          <w:sz w:val="24"/>
        </w:rPr>
        <w:t>to</w:t>
      </w:r>
      <w:r>
        <w:rPr>
          <w:spacing w:val="-2"/>
          <w:sz w:val="24"/>
        </w:rPr>
        <w:t> </w:t>
      </w:r>
      <w:r>
        <w:rPr>
          <w:sz w:val="24"/>
        </w:rPr>
        <w:t>comply</w:t>
      </w:r>
      <w:r>
        <w:rPr>
          <w:spacing w:val="-2"/>
          <w:sz w:val="24"/>
        </w:rPr>
        <w:t> </w:t>
      </w:r>
      <w:r>
        <w:rPr>
          <w:sz w:val="24"/>
        </w:rPr>
        <w:t>with</w:t>
      </w:r>
      <w:r>
        <w:rPr>
          <w:spacing w:val="-1"/>
          <w:sz w:val="24"/>
        </w:rPr>
        <w:t> </w:t>
      </w:r>
      <w:r>
        <w:rPr>
          <w:sz w:val="24"/>
        </w:rPr>
        <w:t>such requests. This is an important provision to ensure adherence with the University’s </w:t>
      </w:r>
      <w:hyperlink r:id="rId7">
        <w:r>
          <w:rPr>
            <w:color w:val="467885"/>
            <w:sz w:val="24"/>
            <w:u w:val="single" w:color="467885"/>
          </w:rPr>
          <w:t>Anti-Money Laundering Policy</w:t>
        </w:r>
      </w:hyperlink>
      <w:r>
        <w:rPr>
          <w:sz w:val="24"/>
          <w:u w:val="none"/>
        </w:rPr>
        <w:t>.</w:t>
      </w:r>
    </w:p>
    <w:p>
      <w:pPr>
        <w:pStyle w:val="ListParagraph"/>
        <w:numPr>
          <w:ilvl w:val="1"/>
          <w:numId w:val="2"/>
        </w:numPr>
        <w:tabs>
          <w:tab w:pos="1079" w:val="left" w:leader="none"/>
        </w:tabs>
        <w:spacing w:line="362" w:lineRule="auto" w:before="159" w:after="0"/>
        <w:ind w:left="1079" w:right="514" w:hanging="850"/>
        <w:jc w:val="left"/>
        <w:rPr>
          <w:sz w:val="24"/>
        </w:rPr>
      </w:pPr>
      <w:r>
        <w:rPr>
          <w:sz w:val="24"/>
        </w:rPr>
        <w:t>Where</w:t>
      </w:r>
      <w:r>
        <w:rPr>
          <w:spacing w:val="-3"/>
          <w:sz w:val="24"/>
        </w:rPr>
        <w:t> </w:t>
      </w:r>
      <w:r>
        <w:rPr>
          <w:sz w:val="24"/>
        </w:rPr>
        <w:t>refunds</w:t>
      </w:r>
      <w:r>
        <w:rPr>
          <w:spacing w:val="-5"/>
          <w:sz w:val="24"/>
        </w:rPr>
        <w:t> </w:t>
      </w:r>
      <w:r>
        <w:rPr>
          <w:sz w:val="24"/>
        </w:rPr>
        <w:t>are</w:t>
      </w:r>
      <w:r>
        <w:rPr>
          <w:spacing w:val="-3"/>
          <w:sz w:val="24"/>
        </w:rPr>
        <w:t> </w:t>
      </w:r>
      <w:r>
        <w:rPr>
          <w:sz w:val="24"/>
        </w:rPr>
        <w:t>calculated</w:t>
      </w:r>
      <w:r>
        <w:rPr>
          <w:spacing w:val="-3"/>
          <w:sz w:val="24"/>
        </w:rPr>
        <w:t> </w:t>
      </w:r>
      <w:r>
        <w:rPr>
          <w:sz w:val="24"/>
        </w:rPr>
        <w:t>on</w:t>
      </w:r>
      <w:r>
        <w:rPr>
          <w:spacing w:val="-5"/>
          <w:sz w:val="24"/>
        </w:rPr>
        <w:t> </w:t>
      </w:r>
      <w:r>
        <w:rPr>
          <w:sz w:val="24"/>
        </w:rPr>
        <w:t>a</w:t>
      </w:r>
      <w:r>
        <w:rPr>
          <w:spacing w:val="-4"/>
          <w:sz w:val="24"/>
        </w:rPr>
        <w:t> </w:t>
      </w:r>
      <w:r>
        <w:rPr>
          <w:sz w:val="24"/>
        </w:rPr>
        <w:t>termly</w:t>
      </w:r>
      <w:r>
        <w:rPr>
          <w:spacing w:val="-3"/>
          <w:sz w:val="24"/>
        </w:rPr>
        <w:t> </w:t>
      </w:r>
      <w:r>
        <w:rPr>
          <w:sz w:val="24"/>
        </w:rPr>
        <w:t>basis</w:t>
      </w:r>
      <w:r>
        <w:rPr>
          <w:spacing w:val="-2"/>
          <w:sz w:val="24"/>
        </w:rPr>
        <w:t> </w:t>
      </w:r>
      <w:r>
        <w:rPr>
          <w:sz w:val="24"/>
        </w:rPr>
        <w:t>(for</w:t>
      </w:r>
      <w:r>
        <w:rPr>
          <w:spacing w:val="-3"/>
          <w:sz w:val="24"/>
        </w:rPr>
        <w:t> </w:t>
      </w:r>
      <w:r>
        <w:rPr>
          <w:sz w:val="24"/>
        </w:rPr>
        <w:t>Undergraduate</w:t>
      </w:r>
      <w:r>
        <w:rPr>
          <w:spacing w:val="-4"/>
          <w:sz w:val="24"/>
        </w:rPr>
        <w:t> </w:t>
      </w:r>
      <w:r>
        <w:rPr>
          <w:sz w:val="24"/>
        </w:rPr>
        <w:t>and</w:t>
      </w:r>
      <w:r>
        <w:rPr>
          <w:spacing w:val="-5"/>
          <w:sz w:val="24"/>
        </w:rPr>
        <w:t> </w:t>
      </w:r>
      <w:r>
        <w:rPr>
          <w:sz w:val="24"/>
        </w:rPr>
        <w:t>PGCE students), please note that:</w:t>
      </w:r>
    </w:p>
    <w:p>
      <w:pPr>
        <w:pStyle w:val="ListParagraph"/>
        <w:numPr>
          <w:ilvl w:val="2"/>
          <w:numId w:val="2"/>
        </w:numPr>
        <w:tabs>
          <w:tab w:pos="1647" w:val="left" w:leader="none"/>
        </w:tabs>
        <w:spacing w:line="240" w:lineRule="auto" w:before="156" w:after="0"/>
        <w:ind w:left="1647" w:right="0" w:hanging="282"/>
        <w:jc w:val="left"/>
        <w:rPr>
          <w:sz w:val="24"/>
        </w:rPr>
      </w:pPr>
      <w:r>
        <w:rPr>
          <w:sz w:val="24"/>
        </w:rPr>
        <w:t>Term</w:t>
      </w:r>
      <w:r>
        <w:rPr>
          <w:spacing w:val="-7"/>
          <w:sz w:val="24"/>
        </w:rPr>
        <w:t> </w:t>
      </w:r>
      <w:r>
        <w:rPr>
          <w:sz w:val="24"/>
        </w:rPr>
        <w:t>1</w:t>
      </w:r>
      <w:r>
        <w:rPr>
          <w:spacing w:val="-4"/>
          <w:sz w:val="24"/>
        </w:rPr>
        <w:t> </w:t>
      </w:r>
      <w:r>
        <w:rPr>
          <w:sz w:val="24"/>
        </w:rPr>
        <w:t>runs</w:t>
      </w:r>
      <w:r>
        <w:rPr>
          <w:spacing w:val="-7"/>
          <w:sz w:val="24"/>
        </w:rPr>
        <w:t> </w:t>
      </w:r>
      <w:r>
        <w:rPr>
          <w:sz w:val="24"/>
        </w:rPr>
        <w:t>up</w:t>
      </w:r>
      <w:r>
        <w:rPr>
          <w:spacing w:val="-5"/>
          <w:sz w:val="24"/>
        </w:rPr>
        <w:t> </w:t>
      </w:r>
      <w:r>
        <w:rPr>
          <w:sz w:val="24"/>
        </w:rPr>
        <w:t>to</w:t>
      </w:r>
      <w:r>
        <w:rPr>
          <w:spacing w:val="-5"/>
          <w:sz w:val="24"/>
        </w:rPr>
        <w:t> </w:t>
      </w:r>
      <w:r>
        <w:rPr>
          <w:sz w:val="24"/>
        </w:rPr>
        <w:t>the</w:t>
      </w:r>
      <w:r>
        <w:rPr>
          <w:spacing w:val="-7"/>
          <w:sz w:val="24"/>
        </w:rPr>
        <w:t> </w:t>
      </w:r>
      <w:r>
        <w:rPr>
          <w:sz w:val="24"/>
        </w:rPr>
        <w:t>winter</w:t>
      </w:r>
      <w:r>
        <w:rPr>
          <w:spacing w:val="-4"/>
          <w:sz w:val="24"/>
        </w:rPr>
        <w:t> </w:t>
      </w:r>
      <w:r>
        <w:rPr>
          <w:spacing w:val="-2"/>
          <w:sz w:val="24"/>
        </w:rPr>
        <w:t>vacation.</w:t>
      </w:r>
    </w:p>
    <w:p>
      <w:pPr>
        <w:pStyle w:val="BodyText"/>
        <w:spacing w:before="22"/>
      </w:pPr>
    </w:p>
    <w:p>
      <w:pPr>
        <w:pStyle w:val="ListParagraph"/>
        <w:numPr>
          <w:ilvl w:val="2"/>
          <w:numId w:val="2"/>
        </w:numPr>
        <w:tabs>
          <w:tab w:pos="1647" w:val="left" w:leader="none"/>
        </w:tabs>
        <w:spacing w:line="240" w:lineRule="auto" w:before="0" w:after="0"/>
        <w:ind w:left="1647" w:right="0" w:hanging="282"/>
        <w:jc w:val="left"/>
        <w:rPr>
          <w:sz w:val="24"/>
        </w:rPr>
      </w:pPr>
      <w:r>
        <w:rPr>
          <w:sz w:val="24"/>
        </w:rPr>
        <w:t>Term</w:t>
      </w:r>
      <w:r>
        <w:rPr>
          <w:spacing w:val="-8"/>
          <w:sz w:val="24"/>
        </w:rPr>
        <w:t> </w:t>
      </w:r>
      <w:r>
        <w:rPr>
          <w:sz w:val="24"/>
        </w:rPr>
        <w:t>2</w:t>
      </w:r>
      <w:r>
        <w:rPr>
          <w:spacing w:val="-2"/>
          <w:sz w:val="24"/>
        </w:rPr>
        <w:t> </w:t>
      </w:r>
      <w:r>
        <w:rPr>
          <w:sz w:val="24"/>
        </w:rPr>
        <w:t>starts</w:t>
      </w:r>
      <w:r>
        <w:rPr>
          <w:spacing w:val="-6"/>
          <w:sz w:val="24"/>
        </w:rPr>
        <w:t> </w:t>
      </w:r>
      <w:r>
        <w:rPr>
          <w:sz w:val="24"/>
        </w:rPr>
        <w:t>after</w:t>
      </w:r>
      <w:r>
        <w:rPr>
          <w:spacing w:val="-6"/>
          <w:sz w:val="24"/>
        </w:rPr>
        <w:t> </w:t>
      </w:r>
      <w:r>
        <w:rPr>
          <w:sz w:val="24"/>
        </w:rPr>
        <w:t>the</w:t>
      </w:r>
      <w:r>
        <w:rPr>
          <w:spacing w:val="-7"/>
          <w:sz w:val="24"/>
        </w:rPr>
        <w:t> </w:t>
      </w:r>
      <w:r>
        <w:rPr>
          <w:sz w:val="24"/>
        </w:rPr>
        <w:t>winter</w:t>
      </w:r>
      <w:r>
        <w:rPr>
          <w:spacing w:val="-3"/>
          <w:sz w:val="24"/>
        </w:rPr>
        <w:t> </w:t>
      </w:r>
      <w:r>
        <w:rPr>
          <w:sz w:val="24"/>
        </w:rPr>
        <w:t>vacation</w:t>
      </w:r>
      <w:r>
        <w:rPr>
          <w:spacing w:val="-5"/>
          <w:sz w:val="24"/>
        </w:rPr>
        <w:t> </w:t>
      </w:r>
      <w:r>
        <w:rPr>
          <w:sz w:val="24"/>
        </w:rPr>
        <w:t>and</w:t>
      </w:r>
      <w:r>
        <w:rPr>
          <w:spacing w:val="-5"/>
          <w:sz w:val="24"/>
        </w:rPr>
        <w:t> </w:t>
      </w:r>
      <w:r>
        <w:rPr>
          <w:sz w:val="24"/>
        </w:rPr>
        <w:t>runs</w:t>
      </w:r>
      <w:r>
        <w:rPr>
          <w:spacing w:val="-3"/>
          <w:sz w:val="24"/>
        </w:rPr>
        <w:t> </w:t>
      </w:r>
      <w:r>
        <w:rPr>
          <w:sz w:val="24"/>
        </w:rPr>
        <w:t>up</w:t>
      </w:r>
      <w:r>
        <w:rPr>
          <w:spacing w:val="-5"/>
          <w:sz w:val="24"/>
        </w:rPr>
        <w:t> </w:t>
      </w:r>
      <w:r>
        <w:rPr>
          <w:sz w:val="24"/>
        </w:rPr>
        <w:t>to</w:t>
      </w:r>
      <w:r>
        <w:rPr>
          <w:spacing w:val="-5"/>
          <w:sz w:val="24"/>
        </w:rPr>
        <w:t> </w:t>
      </w:r>
      <w:r>
        <w:rPr>
          <w:sz w:val="24"/>
        </w:rPr>
        <w:t>the</w:t>
      </w:r>
      <w:r>
        <w:rPr>
          <w:spacing w:val="-5"/>
          <w:sz w:val="24"/>
        </w:rPr>
        <w:t> </w:t>
      </w:r>
      <w:r>
        <w:rPr>
          <w:sz w:val="24"/>
        </w:rPr>
        <w:t>spring</w:t>
      </w:r>
      <w:r>
        <w:rPr>
          <w:spacing w:val="-3"/>
          <w:sz w:val="24"/>
        </w:rPr>
        <w:t> </w:t>
      </w:r>
      <w:r>
        <w:rPr>
          <w:spacing w:val="-2"/>
          <w:sz w:val="24"/>
        </w:rPr>
        <w:t>vacation.</w:t>
      </w:r>
    </w:p>
    <w:p>
      <w:pPr>
        <w:pStyle w:val="BodyText"/>
        <w:spacing w:before="22"/>
      </w:pPr>
    </w:p>
    <w:p>
      <w:pPr>
        <w:pStyle w:val="ListParagraph"/>
        <w:numPr>
          <w:ilvl w:val="2"/>
          <w:numId w:val="2"/>
        </w:numPr>
        <w:tabs>
          <w:tab w:pos="1647" w:val="left" w:leader="none"/>
        </w:tabs>
        <w:spacing w:line="240" w:lineRule="auto" w:before="0" w:after="0"/>
        <w:ind w:left="1647" w:right="0" w:hanging="282"/>
        <w:jc w:val="left"/>
        <w:rPr>
          <w:sz w:val="24"/>
        </w:rPr>
      </w:pPr>
      <w:r>
        <w:rPr>
          <w:sz w:val="24"/>
        </w:rPr>
        <w:t>Term</w:t>
      </w:r>
      <w:r>
        <w:rPr>
          <w:spacing w:val="-8"/>
          <w:sz w:val="24"/>
        </w:rPr>
        <w:t> </w:t>
      </w:r>
      <w:r>
        <w:rPr>
          <w:sz w:val="24"/>
        </w:rPr>
        <w:t>3</w:t>
      </w:r>
      <w:r>
        <w:rPr>
          <w:spacing w:val="-2"/>
          <w:sz w:val="24"/>
        </w:rPr>
        <w:t> </w:t>
      </w:r>
      <w:r>
        <w:rPr>
          <w:sz w:val="24"/>
        </w:rPr>
        <w:t>starts</w:t>
      </w:r>
      <w:r>
        <w:rPr>
          <w:spacing w:val="-6"/>
          <w:sz w:val="24"/>
        </w:rPr>
        <w:t> </w:t>
      </w:r>
      <w:r>
        <w:rPr>
          <w:sz w:val="24"/>
        </w:rPr>
        <w:t>after</w:t>
      </w:r>
      <w:r>
        <w:rPr>
          <w:spacing w:val="-6"/>
          <w:sz w:val="24"/>
        </w:rPr>
        <w:t> </w:t>
      </w:r>
      <w:r>
        <w:rPr>
          <w:sz w:val="24"/>
        </w:rPr>
        <w:t>the</w:t>
      </w:r>
      <w:r>
        <w:rPr>
          <w:spacing w:val="-7"/>
          <w:sz w:val="24"/>
        </w:rPr>
        <w:t> </w:t>
      </w:r>
      <w:r>
        <w:rPr>
          <w:sz w:val="24"/>
        </w:rPr>
        <w:t>spring</w:t>
      </w:r>
      <w:r>
        <w:rPr>
          <w:spacing w:val="-3"/>
          <w:sz w:val="24"/>
        </w:rPr>
        <w:t> </w:t>
      </w:r>
      <w:r>
        <w:rPr>
          <w:sz w:val="24"/>
        </w:rPr>
        <w:t>vacation</w:t>
      </w:r>
      <w:r>
        <w:rPr>
          <w:spacing w:val="-5"/>
          <w:sz w:val="24"/>
        </w:rPr>
        <w:t> </w:t>
      </w:r>
      <w:r>
        <w:rPr>
          <w:sz w:val="24"/>
        </w:rPr>
        <w:t>and</w:t>
      </w:r>
      <w:r>
        <w:rPr>
          <w:spacing w:val="-4"/>
          <w:sz w:val="24"/>
        </w:rPr>
        <w:t> </w:t>
      </w:r>
      <w:r>
        <w:rPr>
          <w:sz w:val="24"/>
        </w:rPr>
        <w:t>runs</w:t>
      </w:r>
      <w:r>
        <w:rPr>
          <w:spacing w:val="-3"/>
          <w:sz w:val="24"/>
        </w:rPr>
        <w:t> </w:t>
      </w:r>
      <w:r>
        <w:rPr>
          <w:sz w:val="24"/>
        </w:rPr>
        <w:t>up</w:t>
      </w:r>
      <w:r>
        <w:rPr>
          <w:spacing w:val="-5"/>
          <w:sz w:val="24"/>
        </w:rPr>
        <w:t> </w:t>
      </w:r>
      <w:r>
        <w:rPr>
          <w:sz w:val="24"/>
        </w:rPr>
        <w:t>to</w:t>
      </w:r>
      <w:r>
        <w:rPr>
          <w:spacing w:val="-5"/>
          <w:sz w:val="24"/>
        </w:rPr>
        <w:t> </w:t>
      </w:r>
      <w:r>
        <w:rPr>
          <w:sz w:val="24"/>
        </w:rPr>
        <w:t>the</w:t>
      </w:r>
      <w:r>
        <w:rPr>
          <w:spacing w:val="-5"/>
          <w:sz w:val="24"/>
        </w:rPr>
        <w:t> </w:t>
      </w:r>
      <w:r>
        <w:rPr>
          <w:sz w:val="24"/>
        </w:rPr>
        <w:t>summer</w:t>
      </w:r>
      <w:r>
        <w:rPr>
          <w:spacing w:val="-3"/>
          <w:sz w:val="24"/>
        </w:rPr>
        <w:t> </w:t>
      </w:r>
      <w:r>
        <w:rPr>
          <w:spacing w:val="-2"/>
          <w:sz w:val="24"/>
        </w:rPr>
        <w:t>vacation.</w:t>
      </w:r>
    </w:p>
    <w:p>
      <w:pPr>
        <w:pStyle w:val="BodyText"/>
        <w:spacing w:before="21"/>
      </w:pPr>
    </w:p>
    <w:p>
      <w:pPr>
        <w:pStyle w:val="Heading2"/>
        <w:numPr>
          <w:ilvl w:val="0"/>
          <w:numId w:val="2"/>
        </w:numPr>
        <w:tabs>
          <w:tab w:pos="444" w:val="left" w:leader="none"/>
        </w:tabs>
        <w:spacing w:line="240" w:lineRule="auto" w:before="0" w:after="0"/>
        <w:ind w:left="444" w:right="0" w:hanging="357"/>
        <w:jc w:val="left"/>
      </w:pPr>
      <w:bookmarkStart w:name="7. Refunds for undergraduate (UG) studen" w:id="15"/>
      <w:bookmarkEnd w:id="15"/>
      <w:r>
        <w:rPr>
          <w:b w:val="0"/>
        </w:rPr>
      </w:r>
      <w:bookmarkStart w:name="_bookmark7" w:id="16"/>
      <w:bookmarkEnd w:id="16"/>
      <w:r>
        <w:rPr>
          <w:b w:val="0"/>
        </w:rPr>
      </w:r>
      <w:r>
        <w:rPr/>
        <w:t>Refunds</w:t>
      </w:r>
      <w:r>
        <w:rPr>
          <w:spacing w:val="-5"/>
        </w:rPr>
        <w:t> </w:t>
      </w:r>
      <w:r>
        <w:rPr/>
        <w:t>for</w:t>
      </w:r>
      <w:r>
        <w:rPr>
          <w:spacing w:val="-5"/>
        </w:rPr>
        <w:t> </w:t>
      </w:r>
      <w:r>
        <w:rPr/>
        <w:t>undergraduate</w:t>
      </w:r>
      <w:r>
        <w:rPr>
          <w:spacing w:val="-5"/>
        </w:rPr>
        <w:t> </w:t>
      </w:r>
      <w:r>
        <w:rPr/>
        <w:t>(UG)</w:t>
      </w:r>
      <w:r>
        <w:rPr>
          <w:spacing w:val="-4"/>
        </w:rPr>
        <w:t> </w:t>
      </w:r>
      <w:r>
        <w:rPr>
          <w:spacing w:val="-2"/>
        </w:rPr>
        <w:t>students</w:t>
      </w:r>
    </w:p>
    <w:p>
      <w:pPr>
        <w:pStyle w:val="BodyText"/>
        <w:spacing w:before="24"/>
        <w:rPr>
          <w:b/>
        </w:rPr>
      </w:pPr>
    </w:p>
    <w:p>
      <w:pPr>
        <w:pStyle w:val="ListParagraph"/>
        <w:numPr>
          <w:ilvl w:val="1"/>
          <w:numId w:val="2"/>
        </w:numPr>
        <w:tabs>
          <w:tab w:pos="1079" w:val="left" w:leader="none"/>
        </w:tabs>
        <w:spacing w:line="240" w:lineRule="auto" w:before="0" w:after="0"/>
        <w:ind w:left="1079" w:right="0" w:hanging="850"/>
        <w:jc w:val="left"/>
        <w:rPr>
          <w:sz w:val="24"/>
        </w:rPr>
      </w:pPr>
      <w:r>
        <w:rPr>
          <w:sz w:val="24"/>
        </w:rPr>
        <w:t>UG</w:t>
      </w:r>
      <w:r>
        <w:rPr>
          <w:spacing w:val="-2"/>
          <w:sz w:val="24"/>
        </w:rPr>
        <w:t> </w:t>
      </w:r>
      <w:r>
        <w:rPr>
          <w:sz w:val="24"/>
        </w:rPr>
        <w:t>programme</w:t>
      </w:r>
      <w:r>
        <w:rPr>
          <w:spacing w:val="-2"/>
          <w:sz w:val="24"/>
        </w:rPr>
        <w:t> </w:t>
      </w:r>
      <w:r>
        <w:rPr>
          <w:sz w:val="24"/>
        </w:rPr>
        <w:t>fees</w:t>
      </w:r>
      <w:r>
        <w:rPr>
          <w:spacing w:val="-3"/>
          <w:sz w:val="24"/>
        </w:rPr>
        <w:t> </w:t>
      </w:r>
      <w:r>
        <w:rPr>
          <w:sz w:val="24"/>
        </w:rPr>
        <w:t>are</w:t>
      </w:r>
      <w:r>
        <w:rPr>
          <w:spacing w:val="-2"/>
          <w:sz w:val="24"/>
        </w:rPr>
        <w:t> </w:t>
      </w:r>
      <w:r>
        <w:rPr>
          <w:sz w:val="24"/>
        </w:rPr>
        <w:t>charged</w:t>
      </w:r>
      <w:r>
        <w:rPr>
          <w:spacing w:val="-4"/>
          <w:sz w:val="24"/>
        </w:rPr>
        <w:t> </w:t>
      </w:r>
      <w:r>
        <w:rPr>
          <w:sz w:val="24"/>
        </w:rPr>
        <w:t>as</w:t>
      </w:r>
      <w:r>
        <w:rPr>
          <w:spacing w:val="-1"/>
          <w:sz w:val="24"/>
        </w:rPr>
        <w:t> </w:t>
      </w:r>
      <w:r>
        <w:rPr>
          <w:spacing w:val="-2"/>
          <w:sz w:val="24"/>
        </w:rPr>
        <w:t>follows:</w:t>
      </w:r>
    </w:p>
    <w:p>
      <w:pPr>
        <w:pStyle w:val="BodyText"/>
        <w:spacing w:before="22"/>
      </w:pPr>
    </w:p>
    <w:p>
      <w:pPr>
        <w:pStyle w:val="ListParagraph"/>
        <w:numPr>
          <w:ilvl w:val="2"/>
          <w:numId w:val="2"/>
        </w:numPr>
        <w:tabs>
          <w:tab w:pos="1646" w:val="left" w:leader="none"/>
          <w:tab w:pos="1648" w:val="left" w:leader="none"/>
        </w:tabs>
        <w:spacing w:line="360" w:lineRule="auto" w:before="0" w:after="0"/>
        <w:ind w:left="1648" w:right="233" w:hanging="284"/>
        <w:jc w:val="left"/>
        <w:rPr>
          <w:sz w:val="24"/>
        </w:rPr>
      </w:pPr>
      <w:r>
        <w:rPr>
          <w:sz w:val="24"/>
        </w:rPr>
        <w:t>No</w:t>
      </w:r>
      <w:r>
        <w:rPr>
          <w:spacing w:val="-3"/>
          <w:sz w:val="24"/>
        </w:rPr>
        <w:t> </w:t>
      </w:r>
      <w:r>
        <w:rPr>
          <w:sz w:val="24"/>
        </w:rPr>
        <w:t>fees</w:t>
      </w:r>
      <w:r>
        <w:rPr>
          <w:spacing w:val="-6"/>
          <w:sz w:val="24"/>
        </w:rPr>
        <w:t> </w:t>
      </w:r>
      <w:r>
        <w:rPr>
          <w:sz w:val="24"/>
        </w:rPr>
        <w:t>charged</w:t>
      </w:r>
      <w:r>
        <w:rPr>
          <w:spacing w:val="-3"/>
          <w:sz w:val="24"/>
        </w:rPr>
        <w:t> </w:t>
      </w:r>
      <w:r>
        <w:rPr>
          <w:sz w:val="24"/>
        </w:rPr>
        <w:t>if</w:t>
      </w:r>
      <w:r>
        <w:rPr>
          <w:spacing w:val="-5"/>
          <w:sz w:val="24"/>
        </w:rPr>
        <w:t> </w:t>
      </w:r>
      <w:r>
        <w:rPr>
          <w:sz w:val="24"/>
        </w:rPr>
        <w:t>withdrawal</w:t>
      </w:r>
      <w:r>
        <w:rPr>
          <w:spacing w:val="-3"/>
          <w:sz w:val="24"/>
        </w:rPr>
        <w:t> </w:t>
      </w:r>
      <w:r>
        <w:rPr>
          <w:sz w:val="24"/>
        </w:rPr>
        <w:t>date</w:t>
      </w:r>
      <w:r>
        <w:rPr>
          <w:spacing w:val="-2"/>
          <w:sz w:val="24"/>
        </w:rPr>
        <w:t> </w:t>
      </w:r>
      <w:r>
        <w:rPr>
          <w:sz w:val="24"/>
        </w:rPr>
        <w:t>is</w:t>
      </w:r>
      <w:r>
        <w:rPr>
          <w:spacing w:val="-3"/>
          <w:sz w:val="24"/>
        </w:rPr>
        <w:t> </w:t>
      </w:r>
      <w:r>
        <w:rPr>
          <w:sz w:val="24"/>
        </w:rPr>
        <w:t>within</w:t>
      </w:r>
      <w:r>
        <w:rPr>
          <w:spacing w:val="-5"/>
          <w:sz w:val="24"/>
        </w:rPr>
        <w:t> </w:t>
      </w:r>
      <w:r>
        <w:rPr>
          <w:sz w:val="24"/>
        </w:rPr>
        <w:t>the</w:t>
      </w:r>
      <w:r>
        <w:rPr>
          <w:spacing w:val="-3"/>
          <w:sz w:val="24"/>
        </w:rPr>
        <w:t> </w:t>
      </w:r>
      <w:r>
        <w:rPr>
          <w:sz w:val="24"/>
        </w:rPr>
        <w:t>first</w:t>
      </w:r>
      <w:r>
        <w:rPr>
          <w:spacing w:val="-3"/>
          <w:sz w:val="24"/>
        </w:rPr>
        <w:t> </w:t>
      </w:r>
      <w:r>
        <w:rPr>
          <w:sz w:val="24"/>
        </w:rPr>
        <w:t>two</w:t>
      </w:r>
      <w:r>
        <w:rPr>
          <w:spacing w:val="-3"/>
          <w:sz w:val="24"/>
        </w:rPr>
        <w:t> </w:t>
      </w:r>
      <w:r>
        <w:rPr>
          <w:sz w:val="24"/>
        </w:rPr>
        <w:t>(teaching)</w:t>
      </w:r>
      <w:r>
        <w:rPr>
          <w:spacing w:val="-3"/>
          <w:sz w:val="24"/>
        </w:rPr>
        <w:t> </w:t>
      </w:r>
      <w:r>
        <w:rPr>
          <w:sz w:val="24"/>
        </w:rPr>
        <w:t>weeks</w:t>
      </w:r>
      <w:r>
        <w:rPr>
          <w:spacing w:val="-3"/>
          <w:sz w:val="24"/>
        </w:rPr>
        <w:t> </w:t>
      </w:r>
      <w:r>
        <w:rPr>
          <w:sz w:val="24"/>
        </w:rPr>
        <w:t>of the start of the programme/start of the academic year of their chosen </w:t>
      </w:r>
      <w:r>
        <w:rPr>
          <w:spacing w:val="-2"/>
          <w:sz w:val="24"/>
        </w:rPr>
        <w:t>programme.</w:t>
      </w:r>
    </w:p>
    <w:p>
      <w:pPr>
        <w:pStyle w:val="ListParagraph"/>
        <w:numPr>
          <w:ilvl w:val="2"/>
          <w:numId w:val="2"/>
        </w:numPr>
        <w:tabs>
          <w:tab w:pos="1646" w:val="left" w:leader="none"/>
          <w:tab w:pos="1648" w:val="left" w:leader="none"/>
        </w:tabs>
        <w:spacing w:line="360" w:lineRule="auto" w:before="160" w:after="0"/>
        <w:ind w:left="1648" w:right="110" w:hanging="284"/>
        <w:jc w:val="left"/>
        <w:rPr>
          <w:sz w:val="24"/>
        </w:rPr>
      </w:pPr>
      <w:r>
        <w:rPr>
          <w:sz w:val="24"/>
        </w:rPr>
        <w:t>25%</w:t>
      </w:r>
      <w:r>
        <w:rPr>
          <w:spacing w:val="-3"/>
          <w:sz w:val="24"/>
        </w:rPr>
        <w:t> </w:t>
      </w:r>
      <w:r>
        <w:rPr>
          <w:sz w:val="24"/>
        </w:rPr>
        <w:t>of</w:t>
      </w:r>
      <w:r>
        <w:rPr>
          <w:spacing w:val="-3"/>
          <w:sz w:val="24"/>
        </w:rPr>
        <w:t> </w:t>
      </w:r>
      <w:r>
        <w:rPr>
          <w:sz w:val="24"/>
        </w:rPr>
        <w:t>fees</w:t>
      </w:r>
      <w:r>
        <w:rPr>
          <w:spacing w:val="-3"/>
          <w:sz w:val="24"/>
        </w:rPr>
        <w:t> </w:t>
      </w:r>
      <w:r>
        <w:rPr>
          <w:sz w:val="24"/>
        </w:rPr>
        <w:t>charged</w:t>
      </w:r>
      <w:r>
        <w:rPr>
          <w:spacing w:val="-3"/>
          <w:sz w:val="24"/>
        </w:rPr>
        <w:t> </w:t>
      </w:r>
      <w:r>
        <w:rPr>
          <w:sz w:val="24"/>
        </w:rPr>
        <w:t>if</w:t>
      </w:r>
      <w:r>
        <w:rPr>
          <w:spacing w:val="-5"/>
          <w:sz w:val="24"/>
        </w:rPr>
        <w:t> </w:t>
      </w:r>
      <w:r>
        <w:rPr>
          <w:sz w:val="24"/>
        </w:rPr>
        <w:t>withdrawal</w:t>
      </w:r>
      <w:r>
        <w:rPr>
          <w:spacing w:val="-3"/>
          <w:sz w:val="24"/>
        </w:rPr>
        <w:t> </w:t>
      </w:r>
      <w:r>
        <w:rPr>
          <w:sz w:val="24"/>
        </w:rPr>
        <w:t>date</w:t>
      </w:r>
      <w:r>
        <w:rPr>
          <w:spacing w:val="-2"/>
          <w:sz w:val="24"/>
        </w:rPr>
        <w:t> </w:t>
      </w:r>
      <w:r>
        <w:rPr>
          <w:sz w:val="24"/>
        </w:rPr>
        <w:t>is</w:t>
      </w:r>
      <w:r>
        <w:rPr>
          <w:spacing w:val="-5"/>
          <w:sz w:val="24"/>
        </w:rPr>
        <w:t> </w:t>
      </w:r>
      <w:r>
        <w:rPr>
          <w:sz w:val="24"/>
        </w:rPr>
        <w:t>after</w:t>
      </w:r>
      <w:r>
        <w:rPr>
          <w:spacing w:val="-3"/>
          <w:sz w:val="24"/>
        </w:rPr>
        <w:t> </w:t>
      </w:r>
      <w:r>
        <w:rPr>
          <w:sz w:val="24"/>
        </w:rPr>
        <w:t>the</w:t>
      </w:r>
      <w:r>
        <w:rPr>
          <w:spacing w:val="-5"/>
          <w:sz w:val="24"/>
        </w:rPr>
        <w:t> </w:t>
      </w:r>
      <w:r>
        <w:rPr>
          <w:sz w:val="24"/>
        </w:rPr>
        <w:t>first</w:t>
      </w:r>
      <w:r>
        <w:rPr>
          <w:spacing w:val="-3"/>
          <w:sz w:val="24"/>
        </w:rPr>
        <w:t> </w:t>
      </w:r>
      <w:r>
        <w:rPr>
          <w:sz w:val="24"/>
        </w:rPr>
        <w:t>two</w:t>
      </w:r>
      <w:r>
        <w:rPr>
          <w:spacing w:val="-3"/>
          <w:sz w:val="24"/>
        </w:rPr>
        <w:t> </w:t>
      </w:r>
      <w:r>
        <w:rPr>
          <w:sz w:val="24"/>
        </w:rPr>
        <w:t>weeks</w:t>
      </w:r>
      <w:r>
        <w:rPr>
          <w:spacing w:val="-3"/>
          <w:sz w:val="24"/>
        </w:rPr>
        <w:t> </w:t>
      </w:r>
      <w:r>
        <w:rPr>
          <w:sz w:val="24"/>
        </w:rPr>
        <w:t>and</w:t>
      </w:r>
      <w:r>
        <w:rPr>
          <w:spacing w:val="-3"/>
          <w:sz w:val="24"/>
        </w:rPr>
        <w:t> </w:t>
      </w:r>
      <w:r>
        <w:rPr>
          <w:sz w:val="24"/>
        </w:rPr>
        <w:t>before the start of the second term.</w:t>
      </w:r>
    </w:p>
    <w:p>
      <w:pPr>
        <w:pStyle w:val="ListParagraph"/>
        <w:numPr>
          <w:ilvl w:val="2"/>
          <w:numId w:val="2"/>
        </w:numPr>
        <w:tabs>
          <w:tab w:pos="1646" w:val="left" w:leader="none"/>
          <w:tab w:pos="1648" w:val="left" w:leader="none"/>
        </w:tabs>
        <w:spacing w:line="360" w:lineRule="auto" w:before="159" w:after="0"/>
        <w:ind w:left="1648" w:right="378" w:hanging="284"/>
        <w:jc w:val="left"/>
        <w:rPr>
          <w:sz w:val="24"/>
        </w:rPr>
      </w:pPr>
      <w:r>
        <w:rPr>
          <w:sz w:val="24"/>
        </w:rPr>
        <w:t>50%</w:t>
      </w:r>
      <w:r>
        <w:rPr>
          <w:spacing w:val="-2"/>
          <w:sz w:val="24"/>
        </w:rPr>
        <w:t> </w:t>
      </w:r>
      <w:r>
        <w:rPr>
          <w:sz w:val="24"/>
        </w:rPr>
        <w:t>of</w:t>
      </w:r>
      <w:r>
        <w:rPr>
          <w:spacing w:val="-2"/>
          <w:sz w:val="24"/>
        </w:rPr>
        <w:t> </w:t>
      </w:r>
      <w:r>
        <w:rPr>
          <w:sz w:val="24"/>
        </w:rPr>
        <w:t>fees</w:t>
      </w:r>
      <w:r>
        <w:rPr>
          <w:spacing w:val="-2"/>
          <w:sz w:val="24"/>
        </w:rPr>
        <w:t> </w:t>
      </w:r>
      <w:r>
        <w:rPr>
          <w:sz w:val="24"/>
        </w:rPr>
        <w:t>charged</w:t>
      </w:r>
      <w:r>
        <w:rPr>
          <w:spacing w:val="-2"/>
          <w:sz w:val="24"/>
        </w:rPr>
        <w:t> </w:t>
      </w:r>
      <w:r>
        <w:rPr>
          <w:sz w:val="24"/>
        </w:rPr>
        <w:t>if</w:t>
      </w:r>
      <w:r>
        <w:rPr>
          <w:spacing w:val="-4"/>
          <w:sz w:val="24"/>
        </w:rPr>
        <w:t> </w:t>
      </w:r>
      <w:r>
        <w:rPr>
          <w:sz w:val="24"/>
        </w:rPr>
        <w:t>withdrawal</w:t>
      </w:r>
      <w:r>
        <w:rPr>
          <w:spacing w:val="-2"/>
          <w:sz w:val="24"/>
        </w:rPr>
        <w:t> </w:t>
      </w:r>
      <w:r>
        <w:rPr>
          <w:sz w:val="24"/>
        </w:rPr>
        <w:t>date</w:t>
      </w:r>
      <w:r>
        <w:rPr>
          <w:spacing w:val="-2"/>
          <w:sz w:val="24"/>
        </w:rPr>
        <w:t> </w:t>
      </w:r>
      <w:r>
        <w:rPr>
          <w:sz w:val="24"/>
        </w:rPr>
        <w:t>is</w:t>
      </w:r>
      <w:r>
        <w:rPr>
          <w:spacing w:val="-4"/>
          <w:sz w:val="24"/>
        </w:rPr>
        <w:t> </w:t>
      </w:r>
      <w:r>
        <w:rPr>
          <w:sz w:val="24"/>
        </w:rPr>
        <w:t>after</w:t>
      </w:r>
      <w:r>
        <w:rPr>
          <w:spacing w:val="-2"/>
          <w:sz w:val="24"/>
        </w:rPr>
        <w:t> </w:t>
      </w:r>
      <w:r>
        <w:rPr>
          <w:sz w:val="24"/>
        </w:rPr>
        <w:t>the</w:t>
      </w:r>
      <w:r>
        <w:rPr>
          <w:spacing w:val="-2"/>
          <w:sz w:val="24"/>
        </w:rPr>
        <w:t> </w:t>
      </w:r>
      <w:r>
        <w:rPr>
          <w:sz w:val="24"/>
        </w:rPr>
        <w:t>start</w:t>
      </w:r>
      <w:r>
        <w:rPr>
          <w:spacing w:val="-5"/>
          <w:sz w:val="24"/>
        </w:rPr>
        <w:t> </w:t>
      </w:r>
      <w:r>
        <w:rPr>
          <w:sz w:val="24"/>
        </w:rPr>
        <w:t>of</w:t>
      </w:r>
      <w:r>
        <w:rPr>
          <w:spacing w:val="-2"/>
          <w:sz w:val="24"/>
        </w:rPr>
        <w:t> </w:t>
      </w:r>
      <w:r>
        <w:rPr>
          <w:sz w:val="24"/>
        </w:rPr>
        <w:t>the</w:t>
      </w:r>
      <w:r>
        <w:rPr>
          <w:spacing w:val="-2"/>
          <w:sz w:val="24"/>
        </w:rPr>
        <w:t> </w:t>
      </w:r>
      <w:r>
        <w:rPr>
          <w:sz w:val="24"/>
        </w:rPr>
        <w:t>second</w:t>
      </w:r>
      <w:r>
        <w:rPr>
          <w:spacing w:val="-4"/>
          <w:sz w:val="24"/>
        </w:rPr>
        <w:t> </w:t>
      </w:r>
      <w:r>
        <w:rPr>
          <w:sz w:val="24"/>
        </w:rPr>
        <w:t>term and before the start of the third term.</w:t>
      </w:r>
    </w:p>
    <w:p>
      <w:pPr>
        <w:pStyle w:val="ListParagraph"/>
        <w:numPr>
          <w:ilvl w:val="2"/>
          <w:numId w:val="2"/>
        </w:numPr>
        <w:tabs>
          <w:tab w:pos="1647" w:val="left" w:leader="none"/>
        </w:tabs>
        <w:spacing w:line="240" w:lineRule="auto" w:before="160" w:after="0"/>
        <w:ind w:left="1647" w:right="0" w:hanging="282"/>
        <w:jc w:val="left"/>
        <w:rPr>
          <w:sz w:val="24"/>
        </w:rPr>
      </w:pPr>
      <w:r>
        <w:rPr>
          <w:sz w:val="24"/>
        </w:rPr>
        <w:t>100%</w:t>
      </w:r>
      <w:r>
        <w:rPr>
          <w:spacing w:val="-7"/>
          <w:sz w:val="24"/>
        </w:rPr>
        <w:t> </w:t>
      </w:r>
      <w:r>
        <w:rPr>
          <w:sz w:val="24"/>
        </w:rPr>
        <w:t>of</w:t>
      </w:r>
      <w:r>
        <w:rPr>
          <w:spacing w:val="-2"/>
          <w:sz w:val="24"/>
        </w:rPr>
        <w:t> </w:t>
      </w:r>
      <w:r>
        <w:rPr>
          <w:sz w:val="24"/>
        </w:rPr>
        <w:t>fees</w:t>
      </w:r>
      <w:r>
        <w:rPr>
          <w:spacing w:val="-2"/>
          <w:sz w:val="24"/>
        </w:rPr>
        <w:t> </w:t>
      </w:r>
      <w:r>
        <w:rPr>
          <w:sz w:val="24"/>
        </w:rPr>
        <w:t>charged</w:t>
      </w:r>
      <w:r>
        <w:rPr>
          <w:spacing w:val="-2"/>
          <w:sz w:val="24"/>
        </w:rPr>
        <w:t> </w:t>
      </w:r>
      <w:r>
        <w:rPr>
          <w:sz w:val="24"/>
        </w:rPr>
        <w:t>if</w:t>
      </w:r>
      <w:r>
        <w:rPr>
          <w:spacing w:val="-3"/>
          <w:sz w:val="24"/>
        </w:rPr>
        <w:t> </w:t>
      </w:r>
      <w:r>
        <w:rPr>
          <w:sz w:val="24"/>
        </w:rPr>
        <w:t>withdrawal</w:t>
      </w:r>
      <w:r>
        <w:rPr>
          <w:spacing w:val="-4"/>
          <w:sz w:val="24"/>
        </w:rPr>
        <w:t> </w:t>
      </w:r>
      <w:r>
        <w:rPr>
          <w:sz w:val="24"/>
        </w:rPr>
        <w:t>date</w:t>
      </w:r>
      <w:r>
        <w:rPr>
          <w:spacing w:val="-2"/>
          <w:sz w:val="24"/>
        </w:rPr>
        <w:t> </w:t>
      </w:r>
      <w:r>
        <w:rPr>
          <w:sz w:val="24"/>
        </w:rPr>
        <w:t>is</w:t>
      </w:r>
      <w:r>
        <w:rPr>
          <w:spacing w:val="-2"/>
          <w:sz w:val="24"/>
        </w:rPr>
        <w:t> </w:t>
      </w:r>
      <w:r>
        <w:rPr>
          <w:sz w:val="24"/>
        </w:rPr>
        <w:t>after</w:t>
      </w:r>
      <w:r>
        <w:rPr>
          <w:spacing w:val="-2"/>
          <w:sz w:val="24"/>
        </w:rPr>
        <w:t> </w:t>
      </w:r>
      <w:r>
        <w:rPr>
          <w:sz w:val="24"/>
        </w:rPr>
        <w:t>the</w:t>
      </w:r>
      <w:r>
        <w:rPr>
          <w:spacing w:val="-3"/>
          <w:sz w:val="24"/>
        </w:rPr>
        <w:t> </w:t>
      </w:r>
      <w:r>
        <w:rPr>
          <w:sz w:val="24"/>
        </w:rPr>
        <w:t>start</w:t>
      </w:r>
      <w:r>
        <w:rPr>
          <w:spacing w:val="-5"/>
          <w:sz w:val="24"/>
        </w:rPr>
        <w:t> </w:t>
      </w:r>
      <w:r>
        <w:rPr>
          <w:sz w:val="24"/>
        </w:rPr>
        <w:t>of</w:t>
      </w:r>
      <w:r>
        <w:rPr>
          <w:spacing w:val="-2"/>
          <w:sz w:val="24"/>
        </w:rPr>
        <w:t> </w:t>
      </w:r>
      <w:r>
        <w:rPr>
          <w:sz w:val="24"/>
        </w:rPr>
        <w:t>the</w:t>
      </w:r>
      <w:r>
        <w:rPr>
          <w:spacing w:val="-2"/>
          <w:sz w:val="24"/>
        </w:rPr>
        <w:t> </w:t>
      </w:r>
      <w:r>
        <w:rPr>
          <w:sz w:val="24"/>
        </w:rPr>
        <w:t>third</w:t>
      </w:r>
      <w:r>
        <w:rPr>
          <w:spacing w:val="-4"/>
          <w:sz w:val="24"/>
        </w:rPr>
        <w:t> </w:t>
      </w:r>
      <w:r>
        <w:rPr>
          <w:spacing w:val="-2"/>
          <w:sz w:val="24"/>
        </w:rPr>
        <w:t>term.</w:t>
      </w:r>
    </w:p>
    <w:p>
      <w:pPr>
        <w:pStyle w:val="BodyText"/>
        <w:spacing w:before="23"/>
      </w:pPr>
    </w:p>
    <w:p>
      <w:pPr>
        <w:pStyle w:val="ListParagraph"/>
        <w:numPr>
          <w:ilvl w:val="1"/>
          <w:numId w:val="2"/>
        </w:numPr>
        <w:tabs>
          <w:tab w:pos="1079" w:val="left" w:leader="none"/>
        </w:tabs>
        <w:spacing w:line="360" w:lineRule="auto" w:before="0" w:after="0"/>
        <w:ind w:left="1079" w:right="438" w:hanging="850"/>
        <w:jc w:val="left"/>
        <w:rPr>
          <w:sz w:val="24"/>
        </w:rPr>
      </w:pPr>
      <w:r>
        <w:rPr>
          <w:sz w:val="24"/>
        </w:rPr>
        <w:t>The</w:t>
      </w:r>
      <w:r>
        <w:rPr>
          <w:spacing w:val="-4"/>
          <w:sz w:val="24"/>
        </w:rPr>
        <w:t> </w:t>
      </w:r>
      <w:r>
        <w:rPr>
          <w:sz w:val="24"/>
        </w:rPr>
        <w:t>University</w:t>
      </w:r>
      <w:r>
        <w:rPr>
          <w:spacing w:val="-4"/>
          <w:sz w:val="24"/>
        </w:rPr>
        <w:t> </w:t>
      </w:r>
      <w:r>
        <w:rPr>
          <w:sz w:val="24"/>
        </w:rPr>
        <w:t>will</w:t>
      </w:r>
      <w:r>
        <w:rPr>
          <w:spacing w:val="-5"/>
          <w:sz w:val="24"/>
        </w:rPr>
        <w:t> </w:t>
      </w:r>
      <w:r>
        <w:rPr>
          <w:sz w:val="24"/>
        </w:rPr>
        <w:t>ensure</w:t>
      </w:r>
      <w:r>
        <w:rPr>
          <w:spacing w:val="-4"/>
          <w:sz w:val="24"/>
        </w:rPr>
        <w:t> </w:t>
      </w:r>
      <w:r>
        <w:rPr>
          <w:sz w:val="24"/>
        </w:rPr>
        <w:t>that</w:t>
      </w:r>
      <w:r>
        <w:rPr>
          <w:spacing w:val="-4"/>
          <w:sz w:val="24"/>
        </w:rPr>
        <w:t> </w:t>
      </w:r>
      <w:r>
        <w:rPr>
          <w:sz w:val="24"/>
        </w:rPr>
        <w:t>home</w:t>
      </w:r>
      <w:r>
        <w:rPr>
          <w:spacing w:val="-6"/>
          <w:sz w:val="24"/>
        </w:rPr>
        <w:t> </w:t>
      </w:r>
      <w:r>
        <w:rPr>
          <w:sz w:val="24"/>
        </w:rPr>
        <w:t>undergraduate</w:t>
      </w:r>
      <w:r>
        <w:rPr>
          <w:spacing w:val="-3"/>
          <w:sz w:val="24"/>
        </w:rPr>
        <w:t> </w:t>
      </w:r>
      <w:r>
        <w:rPr>
          <w:sz w:val="24"/>
        </w:rPr>
        <w:t>students</w:t>
      </w:r>
      <w:r>
        <w:rPr>
          <w:spacing w:val="-4"/>
          <w:sz w:val="24"/>
        </w:rPr>
        <w:t> </w:t>
      </w:r>
      <w:r>
        <w:rPr>
          <w:sz w:val="24"/>
        </w:rPr>
        <w:t>who</w:t>
      </w:r>
      <w:r>
        <w:rPr>
          <w:spacing w:val="-4"/>
          <w:sz w:val="24"/>
        </w:rPr>
        <w:t> </w:t>
      </w:r>
      <w:r>
        <w:rPr>
          <w:sz w:val="24"/>
        </w:rPr>
        <w:t>withdraw</w:t>
      </w:r>
      <w:r>
        <w:rPr>
          <w:spacing w:val="-4"/>
          <w:sz w:val="24"/>
        </w:rPr>
        <w:t> </w:t>
      </w:r>
      <w:r>
        <w:rPr>
          <w:sz w:val="24"/>
        </w:rPr>
        <w:t>are not charged tuition fees in excess of the tuition fee loan available to them.</w:t>
      </w:r>
    </w:p>
    <w:p>
      <w:pPr>
        <w:pStyle w:val="ListParagraph"/>
        <w:spacing w:after="0" w:line="360" w:lineRule="auto"/>
        <w:jc w:val="left"/>
        <w:rPr>
          <w:sz w:val="24"/>
        </w:rPr>
        <w:sectPr>
          <w:pgSz w:w="11910" w:h="16840"/>
          <w:pgMar w:header="0" w:footer="1050" w:top="1540" w:bottom="1240" w:left="992" w:right="992"/>
        </w:sectPr>
      </w:pPr>
    </w:p>
    <w:p>
      <w:pPr>
        <w:spacing w:before="79"/>
        <w:ind w:left="87" w:right="435" w:firstLine="0"/>
        <w:jc w:val="both"/>
        <w:rPr>
          <w:b/>
          <w:i/>
          <w:sz w:val="24"/>
        </w:rPr>
      </w:pPr>
      <w:r>
        <w:rPr>
          <w:i/>
          <w:sz w:val="24"/>
        </w:rPr>
        <w:t>Table</w:t>
      </w:r>
      <w:r>
        <w:rPr>
          <w:i/>
          <w:spacing w:val="-7"/>
          <w:sz w:val="24"/>
        </w:rPr>
        <w:t> </w:t>
      </w:r>
      <w:r>
        <w:rPr>
          <w:i/>
          <w:sz w:val="24"/>
        </w:rPr>
        <w:t>1:</w:t>
      </w:r>
      <w:r>
        <w:rPr>
          <w:i/>
          <w:spacing w:val="-6"/>
          <w:sz w:val="24"/>
        </w:rPr>
        <w:t> </w:t>
      </w:r>
      <w:r>
        <w:rPr>
          <w:i/>
          <w:sz w:val="24"/>
        </w:rPr>
        <w:t>Undergraduates</w:t>
      </w:r>
      <w:r>
        <w:rPr>
          <w:i/>
          <w:spacing w:val="-6"/>
          <w:sz w:val="24"/>
        </w:rPr>
        <w:t> </w:t>
      </w:r>
      <w:r>
        <w:rPr>
          <w:i/>
          <w:sz w:val="24"/>
        </w:rPr>
        <w:t>withdrawing</w:t>
      </w:r>
      <w:r>
        <w:rPr>
          <w:i/>
          <w:spacing w:val="-6"/>
          <w:sz w:val="24"/>
        </w:rPr>
        <w:t> </w:t>
      </w:r>
      <w:r>
        <w:rPr>
          <w:i/>
          <w:sz w:val="24"/>
        </w:rPr>
        <w:t>/</w:t>
      </w:r>
      <w:r>
        <w:rPr>
          <w:i/>
          <w:spacing w:val="-6"/>
          <w:sz w:val="24"/>
        </w:rPr>
        <w:t> </w:t>
      </w:r>
      <w:r>
        <w:rPr>
          <w:i/>
          <w:sz w:val="24"/>
        </w:rPr>
        <w:t>suspending</w:t>
      </w:r>
      <w:r>
        <w:rPr>
          <w:i/>
          <w:spacing w:val="-7"/>
          <w:sz w:val="24"/>
        </w:rPr>
        <w:t> </w:t>
      </w:r>
      <w:r>
        <w:rPr>
          <w:i/>
          <w:sz w:val="24"/>
        </w:rPr>
        <w:t>from</w:t>
      </w:r>
      <w:r>
        <w:rPr>
          <w:i/>
          <w:spacing w:val="-6"/>
          <w:sz w:val="24"/>
        </w:rPr>
        <w:t> </w:t>
      </w:r>
      <w:r>
        <w:rPr>
          <w:i/>
          <w:sz w:val="24"/>
        </w:rPr>
        <w:t>study.</w:t>
      </w:r>
      <w:r>
        <w:rPr>
          <w:i/>
          <w:spacing w:val="-8"/>
          <w:sz w:val="24"/>
        </w:rPr>
        <w:t> </w:t>
      </w:r>
      <w:r>
        <w:rPr>
          <w:b/>
          <w:i/>
          <w:sz w:val="24"/>
        </w:rPr>
        <w:t>Please</w:t>
      </w:r>
      <w:r>
        <w:rPr>
          <w:b/>
          <w:i/>
          <w:spacing w:val="-6"/>
          <w:sz w:val="24"/>
        </w:rPr>
        <w:t> </w:t>
      </w:r>
      <w:r>
        <w:rPr>
          <w:b/>
          <w:i/>
          <w:sz w:val="24"/>
        </w:rPr>
        <w:t>note</w:t>
      </w:r>
      <w:r>
        <w:rPr>
          <w:b/>
          <w:i/>
          <w:spacing w:val="-5"/>
          <w:sz w:val="24"/>
        </w:rPr>
        <w:t> </w:t>
      </w:r>
      <w:r>
        <w:rPr>
          <w:b/>
          <w:i/>
          <w:sz w:val="24"/>
        </w:rPr>
        <w:t>–</w:t>
      </w:r>
      <w:r>
        <w:rPr>
          <w:b/>
          <w:i/>
          <w:spacing w:val="-7"/>
          <w:sz w:val="24"/>
        </w:rPr>
        <w:t> </w:t>
      </w:r>
      <w:r>
        <w:rPr>
          <w:b/>
          <w:i/>
          <w:sz w:val="24"/>
        </w:rPr>
        <w:t>examples</w:t>
      </w:r>
      <w:r>
        <w:rPr>
          <w:b/>
          <w:i/>
          <w:sz w:val="24"/>
        </w:rPr>
        <w:t> based on full fees</w:t>
      </w:r>
      <w:r>
        <w:rPr>
          <w:b/>
          <w:i/>
          <w:spacing w:val="-1"/>
          <w:sz w:val="24"/>
        </w:rPr>
        <w:t> </w:t>
      </w:r>
      <w:r>
        <w:rPr>
          <w:b/>
          <w:i/>
          <w:sz w:val="24"/>
        </w:rPr>
        <w:t>paid at time of withdrawal/suspension.</w:t>
      </w:r>
      <w:r>
        <w:rPr>
          <w:b/>
          <w:i/>
          <w:spacing w:val="-1"/>
          <w:sz w:val="24"/>
        </w:rPr>
        <w:t> </w:t>
      </w:r>
      <w:r>
        <w:rPr>
          <w:b/>
          <w:i/>
          <w:sz w:val="24"/>
        </w:rPr>
        <w:t>If not,</w:t>
      </w:r>
      <w:r>
        <w:rPr>
          <w:b/>
          <w:i/>
          <w:spacing w:val="-1"/>
          <w:sz w:val="24"/>
        </w:rPr>
        <w:t> </w:t>
      </w:r>
      <w:r>
        <w:rPr>
          <w:b/>
          <w:i/>
          <w:sz w:val="24"/>
        </w:rPr>
        <w:t>refund calculation based on amount paid.</w:t>
      </w:r>
    </w:p>
    <w:p>
      <w:pPr>
        <w:pStyle w:val="BodyText"/>
        <w:spacing w:before="3"/>
        <w:rPr>
          <w:b/>
          <w:i/>
          <w:sz w:val="17"/>
        </w:rPr>
      </w:pPr>
    </w:p>
    <w:tbl>
      <w:tblPr>
        <w:tblW w:w="0" w:type="auto"/>
        <w:jc w:val="left"/>
        <w:tblInd w:w="9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0" w:type="dxa"/>
          <w:left w:w="0" w:type="dxa"/>
          <w:bottom w:w="0" w:type="dxa"/>
          <w:right w:w="0" w:type="dxa"/>
        </w:tblCellMar>
        <w:tblLook w:val="01E0"/>
      </w:tblPr>
      <w:tblGrid>
        <w:gridCol w:w="1947"/>
        <w:gridCol w:w="1950"/>
        <w:gridCol w:w="1947"/>
        <w:gridCol w:w="1947"/>
        <w:gridCol w:w="1950"/>
      </w:tblGrid>
      <w:tr>
        <w:trPr>
          <w:trHeight w:val="923" w:hRule="atLeast"/>
        </w:trPr>
        <w:tc>
          <w:tcPr>
            <w:tcW w:w="1947" w:type="dxa"/>
            <w:shd w:val="clear" w:color="auto" w:fill="CCCCCC"/>
          </w:tcPr>
          <w:p>
            <w:pPr>
              <w:pStyle w:val="TableParagraph"/>
              <w:spacing w:line="276" w:lineRule="auto" w:before="146"/>
              <w:ind w:right="957"/>
              <w:rPr>
                <w:b/>
                <w:sz w:val="24"/>
              </w:rPr>
            </w:pPr>
            <w:r>
              <w:rPr>
                <w:b/>
                <w:spacing w:val="-2"/>
                <w:sz w:val="24"/>
              </w:rPr>
              <w:t>Charge periods</w:t>
            </w:r>
          </w:p>
        </w:tc>
        <w:tc>
          <w:tcPr>
            <w:tcW w:w="1950" w:type="dxa"/>
            <w:shd w:val="clear" w:color="auto" w:fill="CCCCCC"/>
          </w:tcPr>
          <w:p>
            <w:pPr>
              <w:pStyle w:val="TableParagraph"/>
              <w:spacing w:before="29"/>
              <w:ind w:left="0"/>
              <w:rPr>
                <w:b/>
                <w:i/>
                <w:sz w:val="24"/>
              </w:rPr>
            </w:pPr>
          </w:p>
          <w:p>
            <w:pPr>
              <w:pStyle w:val="TableParagraph"/>
              <w:spacing w:before="0"/>
              <w:rPr>
                <w:sz w:val="24"/>
              </w:rPr>
            </w:pPr>
            <w:r>
              <w:rPr>
                <w:sz w:val="24"/>
              </w:rPr>
              <w:t>First</w:t>
            </w:r>
            <w:r>
              <w:rPr>
                <w:spacing w:val="-1"/>
                <w:sz w:val="24"/>
              </w:rPr>
              <w:t> </w:t>
            </w:r>
            <w:r>
              <w:rPr>
                <w:sz w:val="24"/>
              </w:rPr>
              <w:t>2</w:t>
            </w:r>
            <w:r>
              <w:rPr>
                <w:spacing w:val="-1"/>
                <w:sz w:val="24"/>
              </w:rPr>
              <w:t> </w:t>
            </w:r>
            <w:r>
              <w:rPr>
                <w:spacing w:val="-2"/>
                <w:sz w:val="24"/>
              </w:rPr>
              <w:t>weeks</w:t>
            </w:r>
          </w:p>
        </w:tc>
        <w:tc>
          <w:tcPr>
            <w:tcW w:w="1947" w:type="dxa"/>
            <w:shd w:val="clear" w:color="auto" w:fill="CCCCCC"/>
          </w:tcPr>
          <w:p>
            <w:pPr>
              <w:pStyle w:val="TableParagraph"/>
              <w:spacing w:before="98"/>
              <w:ind w:left="106"/>
              <w:rPr>
                <w:sz w:val="24"/>
              </w:rPr>
            </w:pPr>
            <w:r>
              <w:rPr>
                <w:sz w:val="24"/>
              </w:rPr>
              <w:t>&gt;</w:t>
            </w:r>
            <w:r>
              <w:rPr>
                <w:spacing w:val="-1"/>
                <w:sz w:val="24"/>
              </w:rPr>
              <w:t> </w:t>
            </w:r>
            <w:r>
              <w:rPr>
                <w:sz w:val="24"/>
              </w:rPr>
              <w:t>2</w:t>
            </w:r>
            <w:r>
              <w:rPr>
                <w:spacing w:val="1"/>
                <w:sz w:val="24"/>
              </w:rPr>
              <w:t> </w:t>
            </w:r>
            <w:r>
              <w:rPr>
                <w:spacing w:val="-2"/>
                <w:sz w:val="24"/>
              </w:rPr>
              <w:t>weeks</w:t>
            </w:r>
          </w:p>
          <w:p>
            <w:pPr>
              <w:pStyle w:val="TableParagraph"/>
              <w:spacing w:before="132"/>
              <w:ind w:left="106"/>
              <w:rPr>
                <w:sz w:val="24"/>
              </w:rPr>
            </w:pPr>
            <w:r>
              <w:rPr>
                <w:sz w:val="24"/>
              </w:rPr>
              <w:t>&lt;</w:t>
            </w:r>
            <w:r>
              <w:rPr>
                <w:spacing w:val="-1"/>
                <w:sz w:val="24"/>
              </w:rPr>
              <w:t> </w:t>
            </w:r>
            <w:r>
              <w:rPr>
                <w:sz w:val="24"/>
              </w:rPr>
              <w:t>2</w:t>
            </w:r>
            <w:r>
              <w:rPr>
                <w:position w:val="8"/>
                <w:sz w:val="16"/>
              </w:rPr>
              <w:t>nd</w:t>
            </w:r>
            <w:r>
              <w:rPr>
                <w:spacing w:val="22"/>
                <w:position w:val="8"/>
                <w:sz w:val="16"/>
              </w:rPr>
              <w:t> </w:t>
            </w:r>
            <w:r>
              <w:rPr>
                <w:spacing w:val="-4"/>
                <w:sz w:val="24"/>
              </w:rPr>
              <w:t>term</w:t>
            </w:r>
          </w:p>
        </w:tc>
        <w:tc>
          <w:tcPr>
            <w:tcW w:w="1947" w:type="dxa"/>
            <w:shd w:val="clear" w:color="auto" w:fill="CCCCCC"/>
          </w:tcPr>
          <w:p>
            <w:pPr>
              <w:pStyle w:val="TableParagraph"/>
              <w:spacing w:before="93"/>
              <w:ind w:left="106"/>
              <w:rPr>
                <w:sz w:val="24"/>
              </w:rPr>
            </w:pPr>
            <w:r>
              <w:rPr>
                <w:sz w:val="24"/>
              </w:rPr>
              <w:t>&gt;</w:t>
            </w:r>
            <w:r>
              <w:rPr>
                <w:spacing w:val="-1"/>
                <w:sz w:val="24"/>
              </w:rPr>
              <w:t> </w:t>
            </w:r>
            <w:r>
              <w:rPr>
                <w:sz w:val="24"/>
              </w:rPr>
              <w:t>2</w:t>
            </w:r>
            <w:r>
              <w:rPr>
                <w:position w:val="8"/>
                <w:sz w:val="16"/>
              </w:rPr>
              <w:t>nd</w:t>
            </w:r>
            <w:r>
              <w:rPr>
                <w:spacing w:val="22"/>
                <w:position w:val="8"/>
                <w:sz w:val="16"/>
              </w:rPr>
              <w:t> </w:t>
            </w:r>
            <w:r>
              <w:rPr>
                <w:spacing w:val="-4"/>
                <w:sz w:val="24"/>
              </w:rPr>
              <w:t>term</w:t>
            </w:r>
          </w:p>
          <w:p>
            <w:pPr>
              <w:pStyle w:val="TableParagraph"/>
              <w:spacing w:before="132"/>
              <w:ind w:left="106"/>
              <w:rPr>
                <w:sz w:val="24"/>
              </w:rPr>
            </w:pPr>
            <w:r>
              <w:rPr>
                <w:sz w:val="24"/>
              </w:rPr>
              <w:t>&lt;</w:t>
            </w:r>
            <w:r>
              <w:rPr>
                <w:spacing w:val="-1"/>
                <w:sz w:val="24"/>
              </w:rPr>
              <w:t> </w:t>
            </w:r>
            <w:r>
              <w:rPr>
                <w:sz w:val="24"/>
              </w:rPr>
              <w:t>3</w:t>
            </w:r>
            <w:r>
              <w:rPr>
                <w:position w:val="8"/>
                <w:sz w:val="16"/>
              </w:rPr>
              <w:t>rd</w:t>
            </w:r>
            <w:r>
              <w:rPr>
                <w:spacing w:val="22"/>
                <w:position w:val="8"/>
                <w:sz w:val="16"/>
              </w:rPr>
              <w:t> </w:t>
            </w:r>
            <w:r>
              <w:rPr>
                <w:spacing w:val="-4"/>
                <w:sz w:val="24"/>
              </w:rPr>
              <w:t>term</w:t>
            </w:r>
          </w:p>
        </w:tc>
        <w:tc>
          <w:tcPr>
            <w:tcW w:w="1950" w:type="dxa"/>
            <w:shd w:val="clear" w:color="auto" w:fill="CCCCCC"/>
          </w:tcPr>
          <w:p>
            <w:pPr>
              <w:pStyle w:val="TableParagraph"/>
              <w:spacing w:before="24"/>
              <w:ind w:left="0"/>
              <w:rPr>
                <w:b/>
                <w:i/>
                <w:sz w:val="24"/>
              </w:rPr>
            </w:pPr>
          </w:p>
          <w:p>
            <w:pPr>
              <w:pStyle w:val="TableParagraph"/>
              <w:spacing w:before="0"/>
              <w:ind w:left="106"/>
              <w:rPr>
                <w:sz w:val="24"/>
              </w:rPr>
            </w:pPr>
            <w:r>
              <w:rPr>
                <w:sz w:val="24"/>
              </w:rPr>
              <w:t>&gt;</w:t>
            </w:r>
            <w:r>
              <w:rPr>
                <w:spacing w:val="-1"/>
                <w:sz w:val="24"/>
              </w:rPr>
              <w:t> </w:t>
            </w:r>
            <w:r>
              <w:rPr>
                <w:sz w:val="24"/>
              </w:rPr>
              <w:t>3</w:t>
            </w:r>
            <w:r>
              <w:rPr>
                <w:position w:val="8"/>
                <w:sz w:val="16"/>
              </w:rPr>
              <w:t>rd</w:t>
            </w:r>
            <w:r>
              <w:rPr>
                <w:spacing w:val="23"/>
                <w:position w:val="8"/>
                <w:sz w:val="16"/>
              </w:rPr>
              <w:t> </w:t>
            </w:r>
            <w:r>
              <w:rPr>
                <w:spacing w:val="-4"/>
                <w:sz w:val="24"/>
              </w:rPr>
              <w:t>term</w:t>
            </w:r>
          </w:p>
        </w:tc>
      </w:tr>
      <w:tr>
        <w:trPr>
          <w:trHeight w:val="508" w:hRule="atLeast"/>
        </w:trPr>
        <w:tc>
          <w:tcPr>
            <w:tcW w:w="1947" w:type="dxa"/>
          </w:tcPr>
          <w:p>
            <w:pPr>
              <w:pStyle w:val="TableParagraph"/>
              <w:rPr>
                <w:b/>
                <w:sz w:val="24"/>
              </w:rPr>
            </w:pPr>
            <w:r>
              <w:rPr>
                <w:b/>
                <w:sz w:val="24"/>
              </w:rPr>
              <w:t>Fees</w:t>
            </w:r>
            <w:r>
              <w:rPr>
                <w:b/>
                <w:spacing w:val="-1"/>
                <w:sz w:val="24"/>
              </w:rPr>
              <w:t> </w:t>
            </w:r>
            <w:r>
              <w:rPr>
                <w:b/>
                <w:spacing w:val="-2"/>
                <w:sz w:val="24"/>
              </w:rPr>
              <w:t>Charged</w:t>
            </w:r>
          </w:p>
        </w:tc>
        <w:tc>
          <w:tcPr>
            <w:tcW w:w="1950" w:type="dxa"/>
          </w:tcPr>
          <w:p>
            <w:pPr>
              <w:pStyle w:val="TableParagraph"/>
              <w:rPr>
                <w:sz w:val="24"/>
              </w:rPr>
            </w:pPr>
            <w:r>
              <w:rPr>
                <w:spacing w:val="-5"/>
                <w:sz w:val="24"/>
              </w:rPr>
              <w:t>Nil</w:t>
            </w:r>
          </w:p>
        </w:tc>
        <w:tc>
          <w:tcPr>
            <w:tcW w:w="1947" w:type="dxa"/>
          </w:tcPr>
          <w:p>
            <w:pPr>
              <w:pStyle w:val="TableParagraph"/>
              <w:ind w:left="106"/>
              <w:rPr>
                <w:sz w:val="24"/>
              </w:rPr>
            </w:pPr>
            <w:r>
              <w:rPr>
                <w:spacing w:val="-5"/>
                <w:sz w:val="24"/>
              </w:rPr>
              <w:t>25%</w:t>
            </w:r>
          </w:p>
        </w:tc>
        <w:tc>
          <w:tcPr>
            <w:tcW w:w="1947" w:type="dxa"/>
          </w:tcPr>
          <w:p>
            <w:pPr>
              <w:pStyle w:val="TableParagraph"/>
              <w:ind w:left="106"/>
              <w:rPr>
                <w:sz w:val="24"/>
              </w:rPr>
            </w:pPr>
            <w:r>
              <w:rPr>
                <w:spacing w:val="-5"/>
                <w:sz w:val="24"/>
              </w:rPr>
              <w:t>50%</w:t>
            </w:r>
          </w:p>
        </w:tc>
        <w:tc>
          <w:tcPr>
            <w:tcW w:w="1950" w:type="dxa"/>
          </w:tcPr>
          <w:p>
            <w:pPr>
              <w:pStyle w:val="TableParagraph"/>
              <w:ind w:left="106"/>
              <w:rPr>
                <w:sz w:val="24"/>
              </w:rPr>
            </w:pPr>
            <w:r>
              <w:rPr>
                <w:spacing w:val="-4"/>
                <w:sz w:val="24"/>
              </w:rPr>
              <w:t>100%</w:t>
            </w:r>
          </w:p>
        </w:tc>
      </w:tr>
      <w:tr>
        <w:trPr>
          <w:trHeight w:val="1656" w:hRule="atLeast"/>
        </w:trPr>
        <w:tc>
          <w:tcPr>
            <w:tcW w:w="1947" w:type="dxa"/>
            <w:shd w:val="clear" w:color="auto" w:fill="CCCCCC"/>
          </w:tcPr>
          <w:p>
            <w:pPr>
              <w:pStyle w:val="TableParagraph"/>
              <w:spacing w:before="194"/>
              <w:rPr>
                <w:b/>
                <w:i/>
                <w:sz w:val="24"/>
              </w:rPr>
            </w:pPr>
            <w:r>
              <w:rPr>
                <w:b/>
                <w:i/>
                <w:spacing w:val="-2"/>
                <w:sz w:val="24"/>
              </w:rPr>
              <w:t>Refund</w:t>
            </w:r>
          </w:p>
          <w:p>
            <w:pPr>
              <w:pStyle w:val="TableParagraph"/>
              <w:spacing w:line="276" w:lineRule="auto" w:before="41"/>
              <w:rPr>
                <w:b/>
                <w:i/>
                <w:sz w:val="24"/>
              </w:rPr>
            </w:pPr>
            <w:r>
              <w:rPr>
                <w:b/>
                <w:i/>
                <w:sz w:val="24"/>
              </w:rPr>
              <w:t>example</w:t>
            </w:r>
            <w:r>
              <w:rPr>
                <w:b/>
                <w:i/>
                <w:spacing w:val="-17"/>
                <w:sz w:val="24"/>
              </w:rPr>
              <w:t> </w:t>
            </w:r>
            <w:r>
              <w:rPr>
                <w:b/>
                <w:i/>
                <w:sz w:val="24"/>
              </w:rPr>
              <w:t>if</w:t>
            </w:r>
            <w:r>
              <w:rPr>
                <w:b/>
                <w:i/>
                <w:spacing w:val="-17"/>
                <w:sz w:val="24"/>
              </w:rPr>
              <w:t> </w:t>
            </w:r>
            <w:r>
              <w:rPr>
                <w:b/>
                <w:i/>
                <w:sz w:val="24"/>
              </w:rPr>
              <w:t>fee</w:t>
            </w:r>
            <w:r>
              <w:rPr>
                <w:b/>
                <w:i/>
                <w:sz w:val="24"/>
              </w:rPr>
              <w:t> for</w:t>
            </w:r>
            <w:r>
              <w:rPr>
                <w:b/>
                <w:i/>
                <w:spacing w:val="-1"/>
                <w:sz w:val="24"/>
              </w:rPr>
              <w:t> </w:t>
            </w:r>
            <w:r>
              <w:rPr>
                <w:b/>
                <w:i/>
                <w:sz w:val="24"/>
              </w:rPr>
              <w:t>the</w:t>
            </w:r>
            <w:r>
              <w:rPr>
                <w:b/>
                <w:i/>
                <w:spacing w:val="-1"/>
                <w:sz w:val="24"/>
              </w:rPr>
              <w:t> </w:t>
            </w:r>
            <w:r>
              <w:rPr>
                <w:b/>
                <w:i/>
                <w:sz w:val="24"/>
              </w:rPr>
              <w:t>year</w:t>
            </w:r>
            <w:r>
              <w:rPr>
                <w:b/>
                <w:i/>
                <w:spacing w:val="-3"/>
                <w:sz w:val="24"/>
              </w:rPr>
              <w:t> </w:t>
            </w:r>
            <w:r>
              <w:rPr>
                <w:b/>
                <w:i/>
                <w:spacing w:val="-5"/>
                <w:sz w:val="24"/>
              </w:rPr>
              <w:t>is</w:t>
            </w:r>
          </w:p>
          <w:p>
            <w:pPr>
              <w:pStyle w:val="TableParagraph"/>
              <w:spacing w:line="275" w:lineRule="exact" w:before="0"/>
              <w:rPr>
                <w:b/>
                <w:i/>
                <w:sz w:val="24"/>
              </w:rPr>
            </w:pPr>
            <w:r>
              <w:rPr>
                <w:b/>
                <w:i/>
                <w:spacing w:val="-2"/>
                <w:sz w:val="24"/>
              </w:rPr>
              <w:t>£9,535</w:t>
            </w:r>
          </w:p>
        </w:tc>
        <w:tc>
          <w:tcPr>
            <w:tcW w:w="1950" w:type="dxa"/>
            <w:shd w:val="clear" w:color="auto" w:fill="CCCCCC"/>
          </w:tcPr>
          <w:p>
            <w:pPr>
              <w:pStyle w:val="TableParagraph"/>
              <w:spacing w:before="0"/>
              <w:ind w:left="0"/>
              <w:rPr>
                <w:b/>
                <w:i/>
                <w:sz w:val="24"/>
              </w:rPr>
            </w:pPr>
          </w:p>
          <w:p>
            <w:pPr>
              <w:pStyle w:val="TableParagraph"/>
              <w:spacing w:before="117"/>
              <w:ind w:left="0"/>
              <w:rPr>
                <w:b/>
                <w:i/>
                <w:sz w:val="24"/>
              </w:rPr>
            </w:pPr>
          </w:p>
          <w:p>
            <w:pPr>
              <w:pStyle w:val="TableParagraph"/>
              <w:spacing w:before="1"/>
              <w:rPr>
                <w:i/>
                <w:sz w:val="24"/>
              </w:rPr>
            </w:pPr>
            <w:r>
              <w:rPr>
                <w:i/>
                <w:sz w:val="24"/>
              </w:rPr>
              <w:t>Refund</w:t>
            </w:r>
            <w:r>
              <w:rPr>
                <w:i/>
                <w:spacing w:val="-2"/>
                <w:sz w:val="24"/>
              </w:rPr>
              <w:t> £9,535</w:t>
            </w:r>
          </w:p>
        </w:tc>
        <w:tc>
          <w:tcPr>
            <w:tcW w:w="1947" w:type="dxa"/>
            <w:shd w:val="clear" w:color="auto" w:fill="CCCCCC"/>
          </w:tcPr>
          <w:p>
            <w:pPr>
              <w:pStyle w:val="TableParagraph"/>
              <w:spacing w:before="98"/>
              <w:ind w:left="106"/>
              <w:rPr>
                <w:i/>
                <w:sz w:val="24"/>
              </w:rPr>
            </w:pPr>
            <w:r>
              <w:rPr>
                <w:i/>
                <w:sz w:val="24"/>
              </w:rPr>
              <w:t>Amended</w:t>
            </w:r>
            <w:r>
              <w:rPr>
                <w:i/>
                <w:spacing w:val="-3"/>
                <w:sz w:val="24"/>
              </w:rPr>
              <w:t> </w:t>
            </w:r>
            <w:r>
              <w:rPr>
                <w:i/>
                <w:spacing w:val="-5"/>
                <w:sz w:val="24"/>
              </w:rPr>
              <w:t>fee</w:t>
            </w:r>
          </w:p>
          <w:p>
            <w:pPr>
              <w:pStyle w:val="TableParagraph"/>
              <w:spacing w:before="137"/>
              <w:ind w:left="106"/>
              <w:rPr>
                <w:i/>
                <w:sz w:val="24"/>
              </w:rPr>
            </w:pPr>
            <w:r>
              <w:rPr>
                <w:i/>
                <w:spacing w:val="-2"/>
                <w:sz w:val="24"/>
              </w:rPr>
              <w:t>£2,383.75</w:t>
            </w:r>
          </w:p>
          <w:p>
            <w:pPr>
              <w:pStyle w:val="TableParagraph"/>
              <w:spacing w:before="137"/>
              <w:ind w:left="106"/>
              <w:rPr>
                <w:i/>
                <w:sz w:val="24"/>
              </w:rPr>
            </w:pPr>
            <w:r>
              <w:rPr>
                <w:i/>
                <w:spacing w:val="-2"/>
                <w:sz w:val="24"/>
              </w:rPr>
              <w:t>Refund</w:t>
            </w:r>
          </w:p>
          <w:p>
            <w:pPr>
              <w:pStyle w:val="TableParagraph"/>
              <w:spacing w:before="41"/>
              <w:ind w:left="106"/>
              <w:rPr>
                <w:i/>
                <w:sz w:val="24"/>
              </w:rPr>
            </w:pPr>
            <w:r>
              <w:rPr>
                <w:i/>
                <w:spacing w:val="-2"/>
                <w:sz w:val="24"/>
              </w:rPr>
              <w:t>£7,151.25</w:t>
            </w:r>
          </w:p>
        </w:tc>
        <w:tc>
          <w:tcPr>
            <w:tcW w:w="1947" w:type="dxa"/>
            <w:shd w:val="clear" w:color="auto" w:fill="CCCCCC"/>
          </w:tcPr>
          <w:p>
            <w:pPr>
              <w:pStyle w:val="TableParagraph"/>
              <w:spacing w:before="98"/>
              <w:ind w:left="106"/>
              <w:rPr>
                <w:i/>
                <w:sz w:val="24"/>
              </w:rPr>
            </w:pPr>
            <w:r>
              <w:rPr>
                <w:i/>
                <w:sz w:val="24"/>
              </w:rPr>
              <w:t>Amended</w:t>
            </w:r>
            <w:r>
              <w:rPr>
                <w:i/>
                <w:spacing w:val="-3"/>
                <w:sz w:val="24"/>
              </w:rPr>
              <w:t> </w:t>
            </w:r>
            <w:r>
              <w:rPr>
                <w:i/>
                <w:spacing w:val="-5"/>
                <w:sz w:val="24"/>
              </w:rPr>
              <w:t>fee</w:t>
            </w:r>
          </w:p>
          <w:p>
            <w:pPr>
              <w:pStyle w:val="TableParagraph"/>
              <w:spacing w:before="137"/>
              <w:ind w:left="106"/>
              <w:rPr>
                <w:i/>
                <w:sz w:val="24"/>
              </w:rPr>
            </w:pPr>
            <w:r>
              <w:rPr>
                <w:i/>
                <w:spacing w:val="-2"/>
                <w:sz w:val="24"/>
              </w:rPr>
              <w:t>£4,767.50</w:t>
            </w:r>
          </w:p>
          <w:p>
            <w:pPr>
              <w:pStyle w:val="TableParagraph"/>
              <w:spacing w:before="137"/>
              <w:ind w:left="106"/>
              <w:rPr>
                <w:i/>
                <w:sz w:val="24"/>
              </w:rPr>
            </w:pPr>
            <w:r>
              <w:rPr>
                <w:i/>
                <w:spacing w:val="-2"/>
                <w:sz w:val="24"/>
              </w:rPr>
              <w:t>Refund</w:t>
            </w:r>
          </w:p>
          <w:p>
            <w:pPr>
              <w:pStyle w:val="TableParagraph"/>
              <w:spacing w:before="41"/>
              <w:ind w:left="106"/>
              <w:rPr>
                <w:i/>
                <w:sz w:val="24"/>
              </w:rPr>
            </w:pPr>
            <w:r>
              <w:rPr>
                <w:i/>
                <w:spacing w:val="-2"/>
                <w:sz w:val="24"/>
              </w:rPr>
              <w:t>£4,767.50</w:t>
            </w:r>
          </w:p>
        </w:tc>
        <w:tc>
          <w:tcPr>
            <w:tcW w:w="1950" w:type="dxa"/>
            <w:shd w:val="clear" w:color="auto" w:fill="CCCCCC"/>
          </w:tcPr>
          <w:p>
            <w:pPr>
              <w:pStyle w:val="TableParagraph"/>
              <w:spacing w:before="0"/>
              <w:ind w:left="0"/>
              <w:rPr>
                <w:b/>
                <w:i/>
                <w:sz w:val="24"/>
              </w:rPr>
            </w:pPr>
          </w:p>
          <w:p>
            <w:pPr>
              <w:pStyle w:val="TableParagraph"/>
              <w:spacing w:before="117"/>
              <w:ind w:left="0"/>
              <w:rPr>
                <w:b/>
                <w:i/>
                <w:sz w:val="24"/>
              </w:rPr>
            </w:pPr>
          </w:p>
          <w:p>
            <w:pPr>
              <w:pStyle w:val="TableParagraph"/>
              <w:spacing w:before="1"/>
              <w:ind w:left="106"/>
              <w:rPr>
                <w:i/>
                <w:sz w:val="24"/>
              </w:rPr>
            </w:pPr>
            <w:r>
              <w:rPr>
                <w:i/>
                <w:sz w:val="24"/>
              </w:rPr>
              <w:t>Refund</w:t>
            </w:r>
            <w:r>
              <w:rPr>
                <w:i/>
                <w:spacing w:val="-2"/>
                <w:sz w:val="24"/>
              </w:rPr>
              <w:t> </w:t>
            </w:r>
            <w:r>
              <w:rPr>
                <w:i/>
                <w:spacing w:val="-5"/>
                <w:sz w:val="24"/>
              </w:rPr>
              <w:t>£0</w:t>
            </w:r>
          </w:p>
        </w:tc>
      </w:tr>
    </w:tbl>
    <w:p>
      <w:pPr>
        <w:pStyle w:val="BodyText"/>
        <w:rPr>
          <w:b/>
          <w:i/>
        </w:rPr>
      </w:pPr>
    </w:p>
    <w:p>
      <w:pPr>
        <w:pStyle w:val="BodyText"/>
        <w:spacing w:before="22"/>
        <w:rPr>
          <w:b/>
          <w:i/>
        </w:rPr>
      </w:pPr>
    </w:p>
    <w:p>
      <w:pPr>
        <w:pStyle w:val="Heading2"/>
        <w:numPr>
          <w:ilvl w:val="0"/>
          <w:numId w:val="2"/>
        </w:numPr>
        <w:tabs>
          <w:tab w:pos="444" w:val="left" w:leader="none"/>
        </w:tabs>
        <w:spacing w:line="240" w:lineRule="auto" w:before="1" w:after="0"/>
        <w:ind w:left="444" w:right="0" w:hanging="357"/>
        <w:jc w:val="left"/>
      </w:pPr>
      <w:bookmarkStart w:name="8. Refunds for postgraduate (PG) student" w:id="17"/>
      <w:bookmarkEnd w:id="17"/>
      <w:r>
        <w:rPr>
          <w:b w:val="0"/>
        </w:rPr>
      </w:r>
      <w:bookmarkStart w:name="_bookmark8" w:id="18"/>
      <w:bookmarkEnd w:id="18"/>
      <w:r>
        <w:rPr>
          <w:b w:val="0"/>
        </w:rPr>
      </w:r>
      <w:r>
        <w:rPr/>
        <w:t>Refunds</w:t>
      </w:r>
      <w:r>
        <w:rPr>
          <w:spacing w:val="-3"/>
        </w:rPr>
        <w:t> </w:t>
      </w:r>
      <w:r>
        <w:rPr/>
        <w:t>for</w:t>
      </w:r>
      <w:r>
        <w:rPr>
          <w:spacing w:val="-3"/>
        </w:rPr>
        <w:t> </w:t>
      </w:r>
      <w:r>
        <w:rPr/>
        <w:t>postgraduate</w:t>
      </w:r>
      <w:r>
        <w:rPr>
          <w:spacing w:val="-3"/>
        </w:rPr>
        <w:t> </w:t>
      </w:r>
      <w:r>
        <w:rPr/>
        <w:t>(PG)</w:t>
      </w:r>
      <w:r>
        <w:rPr>
          <w:spacing w:val="-3"/>
        </w:rPr>
        <w:t> </w:t>
      </w:r>
      <w:r>
        <w:rPr>
          <w:spacing w:val="-2"/>
        </w:rPr>
        <w:t>students</w:t>
      </w:r>
    </w:p>
    <w:p>
      <w:pPr>
        <w:pStyle w:val="BodyText"/>
        <w:spacing w:before="21"/>
        <w:rPr>
          <w:b/>
        </w:rPr>
      </w:pPr>
    </w:p>
    <w:p>
      <w:pPr>
        <w:pStyle w:val="ListParagraph"/>
        <w:numPr>
          <w:ilvl w:val="1"/>
          <w:numId w:val="2"/>
        </w:numPr>
        <w:tabs>
          <w:tab w:pos="1079" w:val="left" w:leader="none"/>
        </w:tabs>
        <w:spacing w:line="360" w:lineRule="auto" w:before="0" w:after="0"/>
        <w:ind w:left="1079" w:right="361" w:hanging="850"/>
        <w:jc w:val="left"/>
        <w:rPr>
          <w:sz w:val="24"/>
        </w:rPr>
      </w:pPr>
      <w:r>
        <w:rPr>
          <w:sz w:val="24"/>
        </w:rPr>
        <w:t>PG</w:t>
      </w:r>
      <w:r>
        <w:rPr>
          <w:spacing w:val="-3"/>
          <w:sz w:val="24"/>
        </w:rPr>
        <w:t> </w:t>
      </w:r>
      <w:r>
        <w:rPr>
          <w:sz w:val="24"/>
        </w:rPr>
        <w:t>programme</w:t>
      </w:r>
      <w:r>
        <w:rPr>
          <w:spacing w:val="-3"/>
          <w:sz w:val="24"/>
        </w:rPr>
        <w:t> </w:t>
      </w:r>
      <w:r>
        <w:rPr>
          <w:sz w:val="24"/>
        </w:rPr>
        <w:t>(not</w:t>
      </w:r>
      <w:r>
        <w:rPr>
          <w:spacing w:val="-5"/>
          <w:sz w:val="24"/>
        </w:rPr>
        <w:t> </w:t>
      </w:r>
      <w:r>
        <w:rPr>
          <w:sz w:val="24"/>
        </w:rPr>
        <w:t>including</w:t>
      </w:r>
      <w:r>
        <w:rPr>
          <w:spacing w:val="-2"/>
          <w:sz w:val="24"/>
        </w:rPr>
        <w:t> </w:t>
      </w:r>
      <w:r>
        <w:rPr>
          <w:sz w:val="24"/>
        </w:rPr>
        <w:t>modular</w:t>
      </w:r>
      <w:r>
        <w:rPr>
          <w:spacing w:val="-6"/>
          <w:sz w:val="24"/>
        </w:rPr>
        <w:t> </w:t>
      </w:r>
      <w:r>
        <w:rPr>
          <w:sz w:val="24"/>
        </w:rPr>
        <w:t>or</w:t>
      </w:r>
      <w:r>
        <w:rPr>
          <w:spacing w:val="-3"/>
          <w:sz w:val="24"/>
        </w:rPr>
        <w:t> </w:t>
      </w:r>
      <w:r>
        <w:rPr>
          <w:sz w:val="24"/>
        </w:rPr>
        <w:t>PGCE)</w:t>
      </w:r>
      <w:r>
        <w:rPr>
          <w:spacing w:val="-3"/>
          <w:sz w:val="24"/>
        </w:rPr>
        <w:t> </w:t>
      </w:r>
      <w:r>
        <w:rPr>
          <w:sz w:val="24"/>
        </w:rPr>
        <w:t>fees</w:t>
      </w:r>
      <w:r>
        <w:rPr>
          <w:spacing w:val="-5"/>
          <w:sz w:val="24"/>
        </w:rPr>
        <w:t> </w:t>
      </w:r>
      <w:r>
        <w:rPr>
          <w:sz w:val="24"/>
        </w:rPr>
        <w:t>are</w:t>
      </w:r>
      <w:r>
        <w:rPr>
          <w:spacing w:val="-3"/>
          <w:sz w:val="24"/>
        </w:rPr>
        <w:t> </w:t>
      </w:r>
      <w:r>
        <w:rPr>
          <w:sz w:val="24"/>
        </w:rPr>
        <w:t>charged</w:t>
      </w:r>
      <w:r>
        <w:rPr>
          <w:spacing w:val="-7"/>
          <w:sz w:val="24"/>
        </w:rPr>
        <w:t> </w:t>
      </w:r>
      <w:r>
        <w:rPr>
          <w:sz w:val="24"/>
        </w:rPr>
        <w:t>on</w:t>
      </w:r>
      <w:r>
        <w:rPr>
          <w:spacing w:val="-3"/>
          <w:sz w:val="24"/>
        </w:rPr>
        <w:t> </w:t>
      </w:r>
      <w:r>
        <w:rPr>
          <w:sz w:val="24"/>
        </w:rPr>
        <w:t>a</w:t>
      </w:r>
      <w:r>
        <w:rPr>
          <w:spacing w:val="-4"/>
          <w:sz w:val="24"/>
        </w:rPr>
        <w:t> </w:t>
      </w:r>
      <w:r>
        <w:rPr>
          <w:sz w:val="24"/>
        </w:rPr>
        <w:t>monthly basis, with a whole month’s fees charged where withdrawal date is part-way through the month.</w:t>
      </w:r>
    </w:p>
    <w:p>
      <w:pPr>
        <w:pStyle w:val="ListParagraph"/>
        <w:numPr>
          <w:ilvl w:val="1"/>
          <w:numId w:val="2"/>
        </w:numPr>
        <w:tabs>
          <w:tab w:pos="1079" w:val="left" w:leader="none"/>
        </w:tabs>
        <w:spacing w:line="360" w:lineRule="auto" w:before="160" w:after="0"/>
        <w:ind w:left="1079" w:right="146" w:hanging="850"/>
        <w:jc w:val="left"/>
        <w:rPr>
          <w:sz w:val="24"/>
        </w:rPr>
      </w:pPr>
      <w:r>
        <w:rPr>
          <w:sz w:val="24"/>
        </w:rPr>
        <w:t>PG</w:t>
      </w:r>
      <w:r>
        <w:rPr>
          <w:spacing w:val="-3"/>
          <w:sz w:val="24"/>
        </w:rPr>
        <w:t> </w:t>
      </w:r>
      <w:r>
        <w:rPr>
          <w:sz w:val="24"/>
        </w:rPr>
        <w:t>programme</w:t>
      </w:r>
      <w:r>
        <w:rPr>
          <w:spacing w:val="-3"/>
          <w:sz w:val="24"/>
        </w:rPr>
        <w:t> </w:t>
      </w:r>
      <w:r>
        <w:rPr>
          <w:sz w:val="24"/>
        </w:rPr>
        <w:t>(modular</w:t>
      </w:r>
      <w:r>
        <w:rPr>
          <w:spacing w:val="-3"/>
          <w:sz w:val="24"/>
        </w:rPr>
        <w:t> </w:t>
      </w:r>
      <w:r>
        <w:rPr>
          <w:sz w:val="24"/>
        </w:rPr>
        <w:t>route</w:t>
      </w:r>
      <w:r>
        <w:rPr>
          <w:spacing w:val="-4"/>
          <w:sz w:val="24"/>
        </w:rPr>
        <w:t> </w:t>
      </w:r>
      <w:r>
        <w:rPr>
          <w:sz w:val="24"/>
        </w:rPr>
        <w:t>only)</w:t>
      </w:r>
      <w:r>
        <w:rPr>
          <w:spacing w:val="-5"/>
          <w:sz w:val="24"/>
        </w:rPr>
        <w:t> </w:t>
      </w:r>
      <w:r>
        <w:rPr>
          <w:sz w:val="24"/>
        </w:rPr>
        <w:t>fees</w:t>
      </w:r>
      <w:r>
        <w:rPr>
          <w:spacing w:val="-3"/>
          <w:sz w:val="24"/>
        </w:rPr>
        <w:t> </w:t>
      </w:r>
      <w:r>
        <w:rPr>
          <w:sz w:val="24"/>
        </w:rPr>
        <w:t>to</w:t>
      </w:r>
      <w:r>
        <w:rPr>
          <w:spacing w:val="-3"/>
          <w:sz w:val="24"/>
        </w:rPr>
        <w:t> </w:t>
      </w:r>
      <w:r>
        <w:rPr>
          <w:sz w:val="24"/>
        </w:rPr>
        <w:t>be</w:t>
      </w:r>
      <w:r>
        <w:rPr>
          <w:spacing w:val="-3"/>
          <w:sz w:val="24"/>
        </w:rPr>
        <w:t> </w:t>
      </w:r>
      <w:r>
        <w:rPr>
          <w:sz w:val="24"/>
        </w:rPr>
        <w:t>charged</w:t>
      </w:r>
      <w:r>
        <w:rPr>
          <w:spacing w:val="-5"/>
          <w:sz w:val="24"/>
        </w:rPr>
        <w:t> </w:t>
      </w:r>
      <w:r>
        <w:rPr>
          <w:sz w:val="24"/>
        </w:rPr>
        <w:t>at</w:t>
      </w:r>
      <w:r>
        <w:rPr>
          <w:spacing w:val="-5"/>
          <w:sz w:val="24"/>
        </w:rPr>
        <w:t> </w:t>
      </w:r>
      <w:r>
        <w:rPr>
          <w:sz w:val="24"/>
        </w:rPr>
        <w:t>100%</w:t>
      </w:r>
      <w:r>
        <w:rPr>
          <w:spacing w:val="-6"/>
          <w:sz w:val="24"/>
        </w:rPr>
        <w:t> </w:t>
      </w:r>
      <w:r>
        <w:rPr>
          <w:sz w:val="24"/>
        </w:rPr>
        <w:t>once</w:t>
      </w:r>
      <w:r>
        <w:rPr>
          <w:spacing w:val="-3"/>
          <w:sz w:val="24"/>
        </w:rPr>
        <w:t> </w:t>
      </w:r>
      <w:r>
        <w:rPr>
          <w:sz w:val="24"/>
        </w:rPr>
        <w:t>the</w:t>
      </w:r>
      <w:r>
        <w:rPr>
          <w:spacing w:val="-3"/>
          <w:sz w:val="24"/>
        </w:rPr>
        <w:t> </w:t>
      </w:r>
      <w:r>
        <w:rPr>
          <w:sz w:val="24"/>
        </w:rPr>
        <w:t>module has commenced.</w:t>
      </w:r>
    </w:p>
    <w:p>
      <w:pPr>
        <w:pStyle w:val="ListParagraph"/>
        <w:numPr>
          <w:ilvl w:val="1"/>
          <w:numId w:val="2"/>
        </w:numPr>
        <w:tabs>
          <w:tab w:pos="1079" w:val="left" w:leader="none"/>
        </w:tabs>
        <w:spacing w:line="240" w:lineRule="auto" w:before="161" w:after="0"/>
        <w:ind w:left="1079" w:right="0" w:hanging="850"/>
        <w:jc w:val="left"/>
        <w:rPr>
          <w:sz w:val="24"/>
        </w:rPr>
      </w:pPr>
      <w:r>
        <w:rPr>
          <w:sz w:val="24"/>
        </w:rPr>
        <w:t>PGCE</w:t>
      </w:r>
      <w:r>
        <w:rPr>
          <w:spacing w:val="-3"/>
          <w:sz w:val="24"/>
        </w:rPr>
        <w:t> </w:t>
      </w:r>
      <w:r>
        <w:rPr>
          <w:sz w:val="24"/>
        </w:rPr>
        <w:t>programme</w:t>
      </w:r>
      <w:r>
        <w:rPr>
          <w:spacing w:val="-2"/>
          <w:sz w:val="24"/>
        </w:rPr>
        <w:t> </w:t>
      </w:r>
      <w:r>
        <w:rPr>
          <w:sz w:val="24"/>
        </w:rPr>
        <w:t>fees are</w:t>
      </w:r>
      <w:r>
        <w:rPr>
          <w:spacing w:val="-2"/>
          <w:sz w:val="24"/>
        </w:rPr>
        <w:t> </w:t>
      </w:r>
      <w:r>
        <w:rPr>
          <w:sz w:val="24"/>
        </w:rPr>
        <w:t>charged</w:t>
      </w:r>
      <w:r>
        <w:rPr>
          <w:spacing w:val="-4"/>
          <w:sz w:val="24"/>
        </w:rPr>
        <w:t> </w:t>
      </w:r>
      <w:r>
        <w:rPr>
          <w:sz w:val="24"/>
        </w:rPr>
        <w:t>as</w:t>
      </w:r>
      <w:r>
        <w:rPr>
          <w:spacing w:val="-2"/>
          <w:sz w:val="24"/>
        </w:rPr>
        <w:t> follows:</w:t>
      </w:r>
    </w:p>
    <w:p>
      <w:pPr>
        <w:pStyle w:val="BodyText"/>
        <w:spacing w:before="22"/>
      </w:pPr>
    </w:p>
    <w:p>
      <w:pPr>
        <w:pStyle w:val="ListParagraph"/>
        <w:numPr>
          <w:ilvl w:val="2"/>
          <w:numId w:val="2"/>
        </w:numPr>
        <w:tabs>
          <w:tab w:pos="1646" w:val="left" w:leader="none"/>
          <w:tab w:pos="1648" w:val="left" w:leader="none"/>
        </w:tabs>
        <w:spacing w:line="360" w:lineRule="auto" w:before="0" w:after="0"/>
        <w:ind w:left="1648" w:right="233" w:hanging="284"/>
        <w:jc w:val="left"/>
        <w:rPr>
          <w:sz w:val="24"/>
        </w:rPr>
      </w:pPr>
      <w:r>
        <w:rPr>
          <w:sz w:val="24"/>
        </w:rPr>
        <w:t>No</w:t>
      </w:r>
      <w:r>
        <w:rPr>
          <w:spacing w:val="-3"/>
          <w:sz w:val="24"/>
        </w:rPr>
        <w:t> </w:t>
      </w:r>
      <w:r>
        <w:rPr>
          <w:sz w:val="24"/>
        </w:rPr>
        <w:t>fees</w:t>
      </w:r>
      <w:r>
        <w:rPr>
          <w:spacing w:val="-6"/>
          <w:sz w:val="24"/>
        </w:rPr>
        <w:t> </w:t>
      </w:r>
      <w:r>
        <w:rPr>
          <w:sz w:val="24"/>
        </w:rPr>
        <w:t>charged</w:t>
      </w:r>
      <w:r>
        <w:rPr>
          <w:spacing w:val="-3"/>
          <w:sz w:val="24"/>
        </w:rPr>
        <w:t> </w:t>
      </w:r>
      <w:r>
        <w:rPr>
          <w:sz w:val="24"/>
        </w:rPr>
        <w:t>if</w:t>
      </w:r>
      <w:r>
        <w:rPr>
          <w:spacing w:val="-5"/>
          <w:sz w:val="24"/>
        </w:rPr>
        <w:t> </w:t>
      </w:r>
      <w:r>
        <w:rPr>
          <w:sz w:val="24"/>
        </w:rPr>
        <w:t>withdrawal</w:t>
      </w:r>
      <w:r>
        <w:rPr>
          <w:spacing w:val="-3"/>
          <w:sz w:val="24"/>
        </w:rPr>
        <w:t> </w:t>
      </w:r>
      <w:r>
        <w:rPr>
          <w:sz w:val="24"/>
        </w:rPr>
        <w:t>date</w:t>
      </w:r>
      <w:r>
        <w:rPr>
          <w:spacing w:val="-2"/>
          <w:sz w:val="24"/>
        </w:rPr>
        <w:t> </w:t>
      </w:r>
      <w:r>
        <w:rPr>
          <w:sz w:val="24"/>
        </w:rPr>
        <w:t>is</w:t>
      </w:r>
      <w:r>
        <w:rPr>
          <w:spacing w:val="-3"/>
          <w:sz w:val="24"/>
        </w:rPr>
        <w:t> </w:t>
      </w:r>
      <w:r>
        <w:rPr>
          <w:sz w:val="24"/>
        </w:rPr>
        <w:t>within</w:t>
      </w:r>
      <w:r>
        <w:rPr>
          <w:spacing w:val="-5"/>
          <w:sz w:val="24"/>
        </w:rPr>
        <w:t> </w:t>
      </w:r>
      <w:r>
        <w:rPr>
          <w:sz w:val="24"/>
        </w:rPr>
        <w:t>the</w:t>
      </w:r>
      <w:r>
        <w:rPr>
          <w:spacing w:val="-3"/>
          <w:sz w:val="24"/>
        </w:rPr>
        <w:t> </w:t>
      </w:r>
      <w:r>
        <w:rPr>
          <w:sz w:val="24"/>
        </w:rPr>
        <w:t>first</w:t>
      </w:r>
      <w:r>
        <w:rPr>
          <w:spacing w:val="-3"/>
          <w:sz w:val="24"/>
        </w:rPr>
        <w:t> </w:t>
      </w:r>
      <w:r>
        <w:rPr>
          <w:sz w:val="24"/>
        </w:rPr>
        <w:t>two</w:t>
      </w:r>
      <w:r>
        <w:rPr>
          <w:spacing w:val="-3"/>
          <w:sz w:val="24"/>
        </w:rPr>
        <w:t> </w:t>
      </w:r>
      <w:r>
        <w:rPr>
          <w:sz w:val="24"/>
        </w:rPr>
        <w:t>(teaching)</w:t>
      </w:r>
      <w:r>
        <w:rPr>
          <w:spacing w:val="-3"/>
          <w:sz w:val="24"/>
        </w:rPr>
        <w:t> </w:t>
      </w:r>
      <w:r>
        <w:rPr>
          <w:sz w:val="24"/>
        </w:rPr>
        <w:t>weeks</w:t>
      </w:r>
      <w:r>
        <w:rPr>
          <w:spacing w:val="-3"/>
          <w:sz w:val="24"/>
        </w:rPr>
        <w:t> </w:t>
      </w:r>
      <w:r>
        <w:rPr>
          <w:sz w:val="24"/>
        </w:rPr>
        <w:t>of the start of the programme/start of the academic year of their chosen </w:t>
      </w:r>
      <w:r>
        <w:rPr>
          <w:spacing w:val="-2"/>
          <w:sz w:val="24"/>
        </w:rPr>
        <w:t>programme.</w:t>
      </w:r>
    </w:p>
    <w:p>
      <w:pPr>
        <w:pStyle w:val="ListParagraph"/>
        <w:numPr>
          <w:ilvl w:val="2"/>
          <w:numId w:val="2"/>
        </w:numPr>
        <w:tabs>
          <w:tab w:pos="1646" w:val="left" w:leader="none"/>
          <w:tab w:pos="1648" w:val="left" w:leader="none"/>
        </w:tabs>
        <w:spacing w:line="360" w:lineRule="auto" w:before="160" w:after="0"/>
        <w:ind w:left="1648" w:right="110" w:hanging="284"/>
        <w:jc w:val="left"/>
        <w:rPr>
          <w:sz w:val="24"/>
        </w:rPr>
      </w:pPr>
      <w:r>
        <w:rPr>
          <w:sz w:val="24"/>
        </w:rPr>
        <w:t>25%</w:t>
      </w:r>
      <w:r>
        <w:rPr>
          <w:spacing w:val="-3"/>
          <w:sz w:val="24"/>
        </w:rPr>
        <w:t> </w:t>
      </w:r>
      <w:r>
        <w:rPr>
          <w:sz w:val="24"/>
        </w:rPr>
        <w:t>of</w:t>
      </w:r>
      <w:r>
        <w:rPr>
          <w:spacing w:val="-3"/>
          <w:sz w:val="24"/>
        </w:rPr>
        <w:t> </w:t>
      </w:r>
      <w:r>
        <w:rPr>
          <w:sz w:val="24"/>
        </w:rPr>
        <w:t>fees</w:t>
      </w:r>
      <w:r>
        <w:rPr>
          <w:spacing w:val="-3"/>
          <w:sz w:val="24"/>
        </w:rPr>
        <w:t> </w:t>
      </w:r>
      <w:r>
        <w:rPr>
          <w:sz w:val="24"/>
        </w:rPr>
        <w:t>charged</w:t>
      </w:r>
      <w:r>
        <w:rPr>
          <w:spacing w:val="-3"/>
          <w:sz w:val="24"/>
        </w:rPr>
        <w:t> </w:t>
      </w:r>
      <w:r>
        <w:rPr>
          <w:sz w:val="24"/>
        </w:rPr>
        <w:t>if</w:t>
      </w:r>
      <w:r>
        <w:rPr>
          <w:spacing w:val="-5"/>
          <w:sz w:val="24"/>
        </w:rPr>
        <w:t> </w:t>
      </w:r>
      <w:r>
        <w:rPr>
          <w:sz w:val="24"/>
        </w:rPr>
        <w:t>withdrawal</w:t>
      </w:r>
      <w:r>
        <w:rPr>
          <w:spacing w:val="-3"/>
          <w:sz w:val="24"/>
        </w:rPr>
        <w:t> </w:t>
      </w:r>
      <w:r>
        <w:rPr>
          <w:sz w:val="24"/>
        </w:rPr>
        <w:t>date</w:t>
      </w:r>
      <w:r>
        <w:rPr>
          <w:spacing w:val="-2"/>
          <w:sz w:val="24"/>
        </w:rPr>
        <w:t> </w:t>
      </w:r>
      <w:r>
        <w:rPr>
          <w:sz w:val="24"/>
        </w:rPr>
        <w:t>is</w:t>
      </w:r>
      <w:r>
        <w:rPr>
          <w:spacing w:val="-5"/>
          <w:sz w:val="24"/>
        </w:rPr>
        <w:t> </w:t>
      </w:r>
      <w:r>
        <w:rPr>
          <w:sz w:val="24"/>
        </w:rPr>
        <w:t>after</w:t>
      </w:r>
      <w:r>
        <w:rPr>
          <w:spacing w:val="-3"/>
          <w:sz w:val="24"/>
        </w:rPr>
        <w:t> </w:t>
      </w:r>
      <w:r>
        <w:rPr>
          <w:sz w:val="24"/>
        </w:rPr>
        <w:t>the</w:t>
      </w:r>
      <w:r>
        <w:rPr>
          <w:spacing w:val="-5"/>
          <w:sz w:val="24"/>
        </w:rPr>
        <w:t> </w:t>
      </w:r>
      <w:r>
        <w:rPr>
          <w:sz w:val="24"/>
        </w:rPr>
        <w:t>first</w:t>
      </w:r>
      <w:r>
        <w:rPr>
          <w:spacing w:val="-3"/>
          <w:sz w:val="24"/>
        </w:rPr>
        <w:t> </w:t>
      </w:r>
      <w:r>
        <w:rPr>
          <w:sz w:val="24"/>
        </w:rPr>
        <w:t>two</w:t>
      </w:r>
      <w:r>
        <w:rPr>
          <w:spacing w:val="-3"/>
          <w:sz w:val="24"/>
        </w:rPr>
        <w:t> </w:t>
      </w:r>
      <w:r>
        <w:rPr>
          <w:sz w:val="24"/>
        </w:rPr>
        <w:t>weeks</w:t>
      </w:r>
      <w:r>
        <w:rPr>
          <w:spacing w:val="-3"/>
          <w:sz w:val="24"/>
        </w:rPr>
        <w:t> </w:t>
      </w:r>
      <w:r>
        <w:rPr>
          <w:sz w:val="24"/>
        </w:rPr>
        <w:t>and</w:t>
      </w:r>
      <w:r>
        <w:rPr>
          <w:spacing w:val="-3"/>
          <w:sz w:val="24"/>
        </w:rPr>
        <w:t> </w:t>
      </w:r>
      <w:r>
        <w:rPr>
          <w:sz w:val="24"/>
        </w:rPr>
        <w:t>before the start of the second term.</w:t>
      </w:r>
    </w:p>
    <w:p>
      <w:pPr>
        <w:pStyle w:val="ListParagraph"/>
        <w:numPr>
          <w:ilvl w:val="2"/>
          <w:numId w:val="2"/>
        </w:numPr>
        <w:tabs>
          <w:tab w:pos="1646" w:val="left" w:leader="none"/>
          <w:tab w:pos="1648" w:val="left" w:leader="none"/>
        </w:tabs>
        <w:spacing w:line="360" w:lineRule="auto" w:before="160" w:after="0"/>
        <w:ind w:left="1648" w:right="378" w:hanging="284"/>
        <w:jc w:val="left"/>
        <w:rPr>
          <w:sz w:val="24"/>
        </w:rPr>
      </w:pPr>
      <w:r>
        <w:rPr>
          <w:sz w:val="24"/>
        </w:rPr>
        <w:t>50%</w:t>
      </w:r>
      <w:r>
        <w:rPr>
          <w:spacing w:val="-2"/>
          <w:sz w:val="24"/>
        </w:rPr>
        <w:t> </w:t>
      </w:r>
      <w:r>
        <w:rPr>
          <w:sz w:val="24"/>
        </w:rPr>
        <w:t>of</w:t>
      </w:r>
      <w:r>
        <w:rPr>
          <w:spacing w:val="-2"/>
          <w:sz w:val="24"/>
        </w:rPr>
        <w:t> </w:t>
      </w:r>
      <w:r>
        <w:rPr>
          <w:sz w:val="24"/>
        </w:rPr>
        <w:t>fees</w:t>
      </w:r>
      <w:r>
        <w:rPr>
          <w:spacing w:val="-2"/>
          <w:sz w:val="24"/>
        </w:rPr>
        <w:t> </w:t>
      </w:r>
      <w:r>
        <w:rPr>
          <w:sz w:val="24"/>
        </w:rPr>
        <w:t>charged</w:t>
      </w:r>
      <w:r>
        <w:rPr>
          <w:spacing w:val="-2"/>
          <w:sz w:val="24"/>
        </w:rPr>
        <w:t> </w:t>
      </w:r>
      <w:r>
        <w:rPr>
          <w:sz w:val="24"/>
        </w:rPr>
        <w:t>if</w:t>
      </w:r>
      <w:r>
        <w:rPr>
          <w:spacing w:val="-4"/>
          <w:sz w:val="24"/>
        </w:rPr>
        <w:t> </w:t>
      </w:r>
      <w:r>
        <w:rPr>
          <w:sz w:val="24"/>
        </w:rPr>
        <w:t>withdrawal</w:t>
      </w:r>
      <w:r>
        <w:rPr>
          <w:spacing w:val="-2"/>
          <w:sz w:val="24"/>
        </w:rPr>
        <w:t> </w:t>
      </w:r>
      <w:r>
        <w:rPr>
          <w:sz w:val="24"/>
        </w:rPr>
        <w:t>date</w:t>
      </w:r>
      <w:r>
        <w:rPr>
          <w:spacing w:val="-2"/>
          <w:sz w:val="24"/>
        </w:rPr>
        <w:t> </w:t>
      </w:r>
      <w:r>
        <w:rPr>
          <w:sz w:val="24"/>
        </w:rPr>
        <w:t>is</w:t>
      </w:r>
      <w:r>
        <w:rPr>
          <w:spacing w:val="-4"/>
          <w:sz w:val="24"/>
        </w:rPr>
        <w:t> </w:t>
      </w:r>
      <w:r>
        <w:rPr>
          <w:sz w:val="24"/>
        </w:rPr>
        <w:t>after</w:t>
      </w:r>
      <w:r>
        <w:rPr>
          <w:spacing w:val="-2"/>
          <w:sz w:val="24"/>
        </w:rPr>
        <w:t> </w:t>
      </w:r>
      <w:r>
        <w:rPr>
          <w:sz w:val="24"/>
        </w:rPr>
        <w:t>the</w:t>
      </w:r>
      <w:r>
        <w:rPr>
          <w:spacing w:val="-2"/>
          <w:sz w:val="24"/>
        </w:rPr>
        <w:t> </w:t>
      </w:r>
      <w:r>
        <w:rPr>
          <w:sz w:val="24"/>
        </w:rPr>
        <w:t>start</w:t>
      </w:r>
      <w:r>
        <w:rPr>
          <w:spacing w:val="-5"/>
          <w:sz w:val="24"/>
        </w:rPr>
        <w:t> </w:t>
      </w:r>
      <w:r>
        <w:rPr>
          <w:sz w:val="24"/>
        </w:rPr>
        <w:t>of</w:t>
      </w:r>
      <w:r>
        <w:rPr>
          <w:spacing w:val="-2"/>
          <w:sz w:val="24"/>
        </w:rPr>
        <w:t> </w:t>
      </w:r>
      <w:r>
        <w:rPr>
          <w:sz w:val="24"/>
        </w:rPr>
        <w:t>the</w:t>
      </w:r>
      <w:r>
        <w:rPr>
          <w:spacing w:val="-2"/>
          <w:sz w:val="24"/>
        </w:rPr>
        <w:t> </w:t>
      </w:r>
      <w:r>
        <w:rPr>
          <w:sz w:val="24"/>
        </w:rPr>
        <w:t>second</w:t>
      </w:r>
      <w:r>
        <w:rPr>
          <w:spacing w:val="-4"/>
          <w:sz w:val="24"/>
        </w:rPr>
        <w:t> </w:t>
      </w:r>
      <w:r>
        <w:rPr>
          <w:sz w:val="24"/>
        </w:rPr>
        <w:t>term and before the start of the third term.</w:t>
      </w:r>
    </w:p>
    <w:p>
      <w:pPr>
        <w:pStyle w:val="ListParagraph"/>
        <w:numPr>
          <w:ilvl w:val="2"/>
          <w:numId w:val="2"/>
        </w:numPr>
        <w:tabs>
          <w:tab w:pos="1647" w:val="left" w:leader="none"/>
        </w:tabs>
        <w:spacing w:line="240" w:lineRule="auto" w:before="160" w:after="0"/>
        <w:ind w:left="1647" w:right="0" w:hanging="282"/>
        <w:jc w:val="left"/>
        <w:rPr>
          <w:sz w:val="24"/>
        </w:rPr>
      </w:pPr>
      <w:r>
        <w:rPr>
          <w:sz w:val="24"/>
        </w:rPr>
        <w:t>100%</w:t>
      </w:r>
      <w:r>
        <w:rPr>
          <w:spacing w:val="-7"/>
          <w:sz w:val="24"/>
        </w:rPr>
        <w:t> </w:t>
      </w:r>
      <w:r>
        <w:rPr>
          <w:sz w:val="24"/>
        </w:rPr>
        <w:t>of</w:t>
      </w:r>
      <w:r>
        <w:rPr>
          <w:spacing w:val="-2"/>
          <w:sz w:val="24"/>
        </w:rPr>
        <w:t> </w:t>
      </w:r>
      <w:r>
        <w:rPr>
          <w:sz w:val="24"/>
        </w:rPr>
        <w:t>fees</w:t>
      </w:r>
      <w:r>
        <w:rPr>
          <w:spacing w:val="-2"/>
          <w:sz w:val="24"/>
        </w:rPr>
        <w:t> </w:t>
      </w:r>
      <w:r>
        <w:rPr>
          <w:sz w:val="24"/>
        </w:rPr>
        <w:t>charged</w:t>
      </w:r>
      <w:r>
        <w:rPr>
          <w:spacing w:val="-2"/>
          <w:sz w:val="24"/>
        </w:rPr>
        <w:t> </w:t>
      </w:r>
      <w:r>
        <w:rPr>
          <w:sz w:val="24"/>
        </w:rPr>
        <w:t>if</w:t>
      </w:r>
      <w:r>
        <w:rPr>
          <w:spacing w:val="-3"/>
          <w:sz w:val="24"/>
        </w:rPr>
        <w:t> </w:t>
      </w:r>
      <w:r>
        <w:rPr>
          <w:sz w:val="24"/>
        </w:rPr>
        <w:t>withdrawal</w:t>
      </w:r>
      <w:r>
        <w:rPr>
          <w:spacing w:val="-4"/>
          <w:sz w:val="24"/>
        </w:rPr>
        <w:t> </w:t>
      </w:r>
      <w:r>
        <w:rPr>
          <w:sz w:val="24"/>
        </w:rPr>
        <w:t>date</w:t>
      </w:r>
      <w:r>
        <w:rPr>
          <w:spacing w:val="-2"/>
          <w:sz w:val="24"/>
        </w:rPr>
        <w:t> </w:t>
      </w:r>
      <w:r>
        <w:rPr>
          <w:sz w:val="24"/>
        </w:rPr>
        <w:t>is</w:t>
      </w:r>
      <w:r>
        <w:rPr>
          <w:spacing w:val="-2"/>
          <w:sz w:val="24"/>
        </w:rPr>
        <w:t> </w:t>
      </w:r>
      <w:r>
        <w:rPr>
          <w:sz w:val="24"/>
        </w:rPr>
        <w:t>after</w:t>
      </w:r>
      <w:r>
        <w:rPr>
          <w:spacing w:val="-2"/>
          <w:sz w:val="24"/>
        </w:rPr>
        <w:t> </w:t>
      </w:r>
      <w:r>
        <w:rPr>
          <w:sz w:val="24"/>
        </w:rPr>
        <w:t>the</w:t>
      </w:r>
      <w:r>
        <w:rPr>
          <w:spacing w:val="-3"/>
          <w:sz w:val="24"/>
        </w:rPr>
        <w:t> </w:t>
      </w:r>
      <w:r>
        <w:rPr>
          <w:sz w:val="24"/>
        </w:rPr>
        <w:t>start</w:t>
      </w:r>
      <w:r>
        <w:rPr>
          <w:spacing w:val="-5"/>
          <w:sz w:val="24"/>
        </w:rPr>
        <w:t> </w:t>
      </w:r>
      <w:r>
        <w:rPr>
          <w:sz w:val="24"/>
        </w:rPr>
        <w:t>of</w:t>
      </w:r>
      <w:r>
        <w:rPr>
          <w:spacing w:val="-2"/>
          <w:sz w:val="24"/>
        </w:rPr>
        <w:t> </w:t>
      </w:r>
      <w:r>
        <w:rPr>
          <w:sz w:val="24"/>
        </w:rPr>
        <w:t>the</w:t>
      </w:r>
      <w:r>
        <w:rPr>
          <w:spacing w:val="-2"/>
          <w:sz w:val="24"/>
        </w:rPr>
        <w:t> </w:t>
      </w:r>
      <w:r>
        <w:rPr>
          <w:sz w:val="24"/>
        </w:rPr>
        <w:t>third</w:t>
      </w:r>
      <w:r>
        <w:rPr>
          <w:spacing w:val="-4"/>
          <w:sz w:val="24"/>
        </w:rPr>
        <w:t> </w:t>
      </w:r>
      <w:r>
        <w:rPr>
          <w:spacing w:val="-2"/>
          <w:sz w:val="24"/>
        </w:rPr>
        <w:t>term.</w:t>
      </w:r>
    </w:p>
    <w:p>
      <w:pPr>
        <w:pStyle w:val="BodyText"/>
        <w:spacing w:before="21"/>
      </w:pPr>
    </w:p>
    <w:p>
      <w:pPr>
        <w:pStyle w:val="ListParagraph"/>
        <w:numPr>
          <w:ilvl w:val="1"/>
          <w:numId w:val="2"/>
        </w:numPr>
        <w:tabs>
          <w:tab w:pos="1079" w:val="left" w:leader="none"/>
        </w:tabs>
        <w:spacing w:line="360" w:lineRule="auto" w:before="0" w:after="0"/>
        <w:ind w:left="1079" w:right="650" w:hanging="850"/>
        <w:jc w:val="left"/>
        <w:rPr>
          <w:sz w:val="24"/>
        </w:rPr>
      </w:pPr>
      <w:r>
        <w:rPr>
          <w:sz w:val="24"/>
        </w:rPr>
        <w:t>The</w:t>
      </w:r>
      <w:r>
        <w:rPr>
          <w:spacing w:val="-4"/>
          <w:sz w:val="24"/>
        </w:rPr>
        <w:t> </w:t>
      </w:r>
      <w:r>
        <w:rPr>
          <w:sz w:val="24"/>
        </w:rPr>
        <w:t>University</w:t>
      </w:r>
      <w:r>
        <w:rPr>
          <w:spacing w:val="-4"/>
          <w:sz w:val="24"/>
        </w:rPr>
        <w:t> </w:t>
      </w:r>
      <w:r>
        <w:rPr>
          <w:sz w:val="24"/>
        </w:rPr>
        <w:t>will</w:t>
      </w:r>
      <w:r>
        <w:rPr>
          <w:spacing w:val="-5"/>
          <w:sz w:val="24"/>
        </w:rPr>
        <w:t> </w:t>
      </w:r>
      <w:r>
        <w:rPr>
          <w:sz w:val="24"/>
        </w:rPr>
        <w:t>ensure</w:t>
      </w:r>
      <w:r>
        <w:rPr>
          <w:spacing w:val="-4"/>
          <w:sz w:val="24"/>
        </w:rPr>
        <w:t> </w:t>
      </w:r>
      <w:r>
        <w:rPr>
          <w:sz w:val="24"/>
        </w:rPr>
        <w:t>that PGCE</w:t>
      </w:r>
      <w:r>
        <w:rPr>
          <w:spacing w:val="-3"/>
          <w:sz w:val="24"/>
        </w:rPr>
        <w:t> </w:t>
      </w:r>
      <w:r>
        <w:rPr>
          <w:sz w:val="24"/>
        </w:rPr>
        <w:t>students</w:t>
      </w:r>
      <w:r>
        <w:rPr>
          <w:spacing w:val="-4"/>
          <w:sz w:val="24"/>
        </w:rPr>
        <w:t> </w:t>
      </w:r>
      <w:r>
        <w:rPr>
          <w:sz w:val="24"/>
        </w:rPr>
        <w:t>who</w:t>
      </w:r>
      <w:r>
        <w:rPr>
          <w:spacing w:val="-4"/>
          <w:sz w:val="24"/>
        </w:rPr>
        <w:t> </w:t>
      </w:r>
      <w:r>
        <w:rPr>
          <w:sz w:val="24"/>
        </w:rPr>
        <w:t>withdraw</w:t>
      </w:r>
      <w:r>
        <w:rPr>
          <w:spacing w:val="-4"/>
          <w:sz w:val="24"/>
        </w:rPr>
        <w:t> </w:t>
      </w:r>
      <w:r>
        <w:rPr>
          <w:sz w:val="24"/>
        </w:rPr>
        <w:t>are</w:t>
      </w:r>
      <w:r>
        <w:rPr>
          <w:spacing w:val="-5"/>
          <w:sz w:val="24"/>
        </w:rPr>
        <w:t> </w:t>
      </w:r>
      <w:r>
        <w:rPr>
          <w:sz w:val="24"/>
        </w:rPr>
        <w:t>not</w:t>
      </w:r>
      <w:r>
        <w:rPr>
          <w:spacing w:val="-5"/>
          <w:sz w:val="24"/>
        </w:rPr>
        <w:t> </w:t>
      </w:r>
      <w:r>
        <w:rPr>
          <w:sz w:val="24"/>
        </w:rPr>
        <w:t>charged tuition fees in excess of the tuition fee loan available to them.</w:t>
      </w:r>
    </w:p>
    <w:p>
      <w:pPr>
        <w:pStyle w:val="ListParagraph"/>
        <w:spacing w:after="0" w:line="360" w:lineRule="auto"/>
        <w:jc w:val="left"/>
        <w:rPr>
          <w:sz w:val="24"/>
        </w:rPr>
        <w:sectPr>
          <w:pgSz w:w="11910" w:h="16840"/>
          <w:pgMar w:header="0" w:footer="1050" w:top="1540" w:bottom="1240" w:left="992" w:right="992"/>
        </w:sectPr>
      </w:pPr>
    </w:p>
    <w:p>
      <w:pPr>
        <w:pStyle w:val="ListParagraph"/>
        <w:numPr>
          <w:ilvl w:val="1"/>
          <w:numId w:val="2"/>
        </w:numPr>
        <w:tabs>
          <w:tab w:pos="1079" w:val="left" w:leader="none"/>
        </w:tabs>
        <w:spacing w:line="360" w:lineRule="auto" w:before="79" w:after="0"/>
        <w:ind w:left="1079" w:right="426" w:hanging="850"/>
        <w:jc w:val="left"/>
        <w:rPr>
          <w:sz w:val="24"/>
        </w:rPr>
      </w:pPr>
      <w:r>
        <w:rPr>
          <w:sz w:val="24"/>
        </w:rPr>
        <w:t>Pre-sessional</w:t>
      </w:r>
      <w:r>
        <w:rPr>
          <w:spacing w:val="-3"/>
          <w:sz w:val="24"/>
        </w:rPr>
        <w:t> </w:t>
      </w:r>
      <w:r>
        <w:rPr>
          <w:sz w:val="24"/>
        </w:rPr>
        <w:t>language</w:t>
      </w:r>
      <w:r>
        <w:rPr>
          <w:spacing w:val="-3"/>
          <w:sz w:val="24"/>
        </w:rPr>
        <w:t> </w:t>
      </w:r>
      <w:r>
        <w:rPr>
          <w:sz w:val="24"/>
        </w:rPr>
        <w:t>programme</w:t>
      </w:r>
      <w:r>
        <w:rPr>
          <w:spacing w:val="-3"/>
          <w:sz w:val="24"/>
        </w:rPr>
        <w:t> </w:t>
      </w:r>
      <w:r>
        <w:rPr>
          <w:sz w:val="24"/>
        </w:rPr>
        <w:t>fees</w:t>
      </w:r>
      <w:r>
        <w:rPr>
          <w:spacing w:val="-6"/>
          <w:sz w:val="24"/>
        </w:rPr>
        <w:t> </w:t>
      </w:r>
      <w:r>
        <w:rPr>
          <w:sz w:val="24"/>
        </w:rPr>
        <w:t>are</w:t>
      </w:r>
      <w:r>
        <w:rPr>
          <w:spacing w:val="-5"/>
          <w:sz w:val="24"/>
        </w:rPr>
        <w:t> </w:t>
      </w:r>
      <w:r>
        <w:rPr>
          <w:sz w:val="24"/>
        </w:rPr>
        <w:t>refundable</w:t>
      </w:r>
      <w:r>
        <w:rPr>
          <w:spacing w:val="-5"/>
          <w:sz w:val="24"/>
        </w:rPr>
        <w:t> </w:t>
      </w:r>
      <w:r>
        <w:rPr>
          <w:sz w:val="24"/>
        </w:rPr>
        <w:t>in</w:t>
      </w:r>
      <w:r>
        <w:rPr>
          <w:spacing w:val="-3"/>
          <w:sz w:val="24"/>
        </w:rPr>
        <w:t> </w:t>
      </w:r>
      <w:r>
        <w:rPr>
          <w:sz w:val="24"/>
        </w:rPr>
        <w:t>full</w:t>
      </w:r>
      <w:r>
        <w:rPr>
          <w:spacing w:val="-4"/>
          <w:sz w:val="24"/>
        </w:rPr>
        <w:t> </w:t>
      </w:r>
      <w:r>
        <w:rPr>
          <w:sz w:val="24"/>
        </w:rPr>
        <w:t>within</w:t>
      </w:r>
      <w:r>
        <w:rPr>
          <w:spacing w:val="-5"/>
          <w:sz w:val="24"/>
        </w:rPr>
        <w:t> </w:t>
      </w:r>
      <w:r>
        <w:rPr>
          <w:sz w:val="24"/>
        </w:rPr>
        <w:t>14</w:t>
      </w:r>
      <w:r>
        <w:rPr>
          <w:spacing w:val="-5"/>
          <w:sz w:val="24"/>
        </w:rPr>
        <w:t> </w:t>
      </w:r>
      <w:r>
        <w:rPr>
          <w:sz w:val="24"/>
        </w:rPr>
        <w:t>days</w:t>
      </w:r>
      <w:r>
        <w:rPr>
          <w:spacing w:val="-5"/>
          <w:sz w:val="24"/>
        </w:rPr>
        <w:t> </w:t>
      </w:r>
      <w:r>
        <w:rPr>
          <w:sz w:val="24"/>
        </w:rPr>
        <w:t>of original payment.</w:t>
      </w:r>
      <w:r>
        <w:rPr>
          <w:spacing w:val="-5"/>
          <w:sz w:val="24"/>
        </w:rPr>
        <w:t> </w:t>
      </w:r>
      <w:r>
        <w:rPr>
          <w:sz w:val="24"/>
        </w:rPr>
        <w:t>After this period, no refunds will be made for students withdrawing from study.</w:t>
      </w:r>
    </w:p>
    <w:p>
      <w:pPr>
        <w:pStyle w:val="BodyText"/>
        <w:spacing w:before="160"/>
        <w:ind w:left="87"/>
      </w:pPr>
      <w:bookmarkStart w:name="Example calculations of postgraduates wi" w:id="19"/>
      <w:bookmarkEnd w:id="19"/>
      <w:r>
        <w:rPr/>
      </w:r>
      <w:bookmarkStart w:name="_bookmark9" w:id="20"/>
      <w:bookmarkEnd w:id="20"/>
      <w:r>
        <w:rPr/>
      </w:r>
      <w:r>
        <w:rPr>
          <w:u w:val="single"/>
        </w:rPr>
        <w:t>Example</w:t>
      </w:r>
      <w:r>
        <w:rPr>
          <w:spacing w:val="-4"/>
          <w:u w:val="single"/>
        </w:rPr>
        <w:t> </w:t>
      </w:r>
      <w:r>
        <w:rPr>
          <w:u w:val="single"/>
        </w:rPr>
        <w:t>calculations</w:t>
      </w:r>
      <w:r>
        <w:rPr>
          <w:spacing w:val="-5"/>
          <w:u w:val="single"/>
        </w:rPr>
        <w:t> </w:t>
      </w:r>
      <w:r>
        <w:rPr>
          <w:u w:val="single"/>
        </w:rPr>
        <w:t>of</w:t>
      </w:r>
      <w:r>
        <w:rPr>
          <w:spacing w:val="-4"/>
          <w:u w:val="single"/>
        </w:rPr>
        <w:t> </w:t>
      </w:r>
      <w:r>
        <w:rPr>
          <w:u w:val="single"/>
        </w:rPr>
        <w:t>postgraduates</w:t>
      </w:r>
      <w:r>
        <w:rPr>
          <w:spacing w:val="-5"/>
          <w:u w:val="single"/>
        </w:rPr>
        <w:t> </w:t>
      </w:r>
      <w:r>
        <w:rPr>
          <w:u w:val="single"/>
        </w:rPr>
        <w:t>withdrawing</w:t>
      </w:r>
      <w:r>
        <w:rPr>
          <w:spacing w:val="-5"/>
          <w:u w:val="single"/>
        </w:rPr>
        <w:t> </w:t>
      </w:r>
      <w:r>
        <w:rPr>
          <w:u w:val="single"/>
        </w:rPr>
        <w:t>or</w:t>
      </w:r>
      <w:r>
        <w:rPr>
          <w:spacing w:val="-5"/>
          <w:u w:val="single"/>
        </w:rPr>
        <w:t> </w:t>
      </w:r>
      <w:r>
        <w:rPr>
          <w:u w:val="single"/>
        </w:rPr>
        <w:t>suspending</w:t>
      </w:r>
      <w:r>
        <w:rPr>
          <w:spacing w:val="-5"/>
          <w:u w:val="single"/>
        </w:rPr>
        <w:t> </w:t>
      </w:r>
      <w:r>
        <w:rPr>
          <w:u w:val="single"/>
        </w:rPr>
        <w:t>from</w:t>
      </w:r>
      <w:r>
        <w:rPr>
          <w:spacing w:val="-5"/>
          <w:u w:val="single"/>
        </w:rPr>
        <w:t> </w:t>
      </w:r>
      <w:r>
        <w:rPr>
          <w:spacing w:val="-2"/>
          <w:u w:val="single"/>
        </w:rPr>
        <w:t>study</w:t>
      </w:r>
    </w:p>
    <w:p>
      <w:pPr>
        <w:pStyle w:val="BodyText"/>
        <w:spacing w:before="21"/>
      </w:pPr>
    </w:p>
    <w:p>
      <w:pPr>
        <w:pStyle w:val="ListParagraph"/>
        <w:numPr>
          <w:ilvl w:val="1"/>
          <w:numId w:val="2"/>
        </w:numPr>
        <w:tabs>
          <w:tab w:pos="1079" w:val="left" w:leader="none"/>
        </w:tabs>
        <w:spacing w:line="360" w:lineRule="auto" w:before="0" w:after="0"/>
        <w:ind w:left="1079" w:right="227" w:hanging="850"/>
        <w:jc w:val="left"/>
        <w:rPr>
          <w:sz w:val="24"/>
        </w:rPr>
      </w:pPr>
      <w:r>
        <w:rPr>
          <w:sz w:val="24"/>
        </w:rPr>
        <w:t>Please</w:t>
      </w:r>
      <w:r>
        <w:rPr>
          <w:spacing w:val="-4"/>
          <w:sz w:val="24"/>
        </w:rPr>
        <w:t> </w:t>
      </w:r>
      <w:r>
        <w:rPr>
          <w:sz w:val="24"/>
        </w:rPr>
        <w:t>note</w:t>
      </w:r>
      <w:r>
        <w:rPr>
          <w:spacing w:val="-2"/>
          <w:sz w:val="24"/>
        </w:rPr>
        <w:t> </w:t>
      </w:r>
      <w:r>
        <w:rPr>
          <w:sz w:val="24"/>
        </w:rPr>
        <w:t>that</w:t>
      </w:r>
      <w:r>
        <w:rPr>
          <w:spacing w:val="-4"/>
          <w:sz w:val="24"/>
        </w:rPr>
        <w:t> </w:t>
      </w:r>
      <w:r>
        <w:rPr>
          <w:sz w:val="24"/>
        </w:rPr>
        <w:t>these</w:t>
      </w:r>
      <w:r>
        <w:rPr>
          <w:spacing w:val="-4"/>
          <w:sz w:val="24"/>
        </w:rPr>
        <w:t> </w:t>
      </w:r>
      <w:r>
        <w:rPr>
          <w:sz w:val="24"/>
        </w:rPr>
        <w:t>examples</w:t>
      </w:r>
      <w:r>
        <w:rPr>
          <w:spacing w:val="-4"/>
          <w:sz w:val="24"/>
        </w:rPr>
        <w:t> </w:t>
      </w:r>
      <w:r>
        <w:rPr>
          <w:sz w:val="24"/>
        </w:rPr>
        <w:t>are</w:t>
      </w:r>
      <w:r>
        <w:rPr>
          <w:spacing w:val="-2"/>
          <w:sz w:val="24"/>
        </w:rPr>
        <w:t> </w:t>
      </w:r>
      <w:r>
        <w:rPr>
          <w:sz w:val="24"/>
        </w:rPr>
        <w:t>based</w:t>
      </w:r>
      <w:r>
        <w:rPr>
          <w:spacing w:val="-4"/>
          <w:sz w:val="24"/>
        </w:rPr>
        <w:t> </w:t>
      </w:r>
      <w:r>
        <w:rPr>
          <w:sz w:val="24"/>
        </w:rPr>
        <w:t>on</w:t>
      </w:r>
      <w:r>
        <w:rPr>
          <w:spacing w:val="-2"/>
          <w:sz w:val="24"/>
        </w:rPr>
        <w:t> </w:t>
      </w:r>
      <w:r>
        <w:rPr>
          <w:sz w:val="24"/>
        </w:rPr>
        <w:t>full</w:t>
      </w:r>
      <w:r>
        <w:rPr>
          <w:spacing w:val="-3"/>
          <w:sz w:val="24"/>
        </w:rPr>
        <w:t> </w:t>
      </w:r>
      <w:r>
        <w:rPr>
          <w:sz w:val="24"/>
        </w:rPr>
        <w:t>fees</w:t>
      </w:r>
      <w:r>
        <w:rPr>
          <w:spacing w:val="-4"/>
          <w:sz w:val="24"/>
        </w:rPr>
        <w:t> </w:t>
      </w:r>
      <w:r>
        <w:rPr>
          <w:sz w:val="24"/>
        </w:rPr>
        <w:t>paid</w:t>
      </w:r>
      <w:r>
        <w:rPr>
          <w:spacing w:val="-4"/>
          <w:sz w:val="24"/>
        </w:rPr>
        <w:t> </w:t>
      </w:r>
      <w:r>
        <w:rPr>
          <w:sz w:val="24"/>
        </w:rPr>
        <w:t>at</w:t>
      </w:r>
      <w:r>
        <w:rPr>
          <w:spacing w:val="-2"/>
          <w:sz w:val="24"/>
        </w:rPr>
        <w:t> </w:t>
      </w:r>
      <w:r>
        <w:rPr>
          <w:sz w:val="24"/>
        </w:rPr>
        <w:t>time</w:t>
      </w:r>
      <w:r>
        <w:rPr>
          <w:spacing w:val="-4"/>
          <w:sz w:val="24"/>
        </w:rPr>
        <w:t> </w:t>
      </w:r>
      <w:r>
        <w:rPr>
          <w:sz w:val="24"/>
        </w:rPr>
        <w:t>of</w:t>
      </w:r>
      <w:r>
        <w:rPr>
          <w:spacing w:val="-2"/>
          <w:sz w:val="24"/>
        </w:rPr>
        <w:t> </w:t>
      </w:r>
      <w:r>
        <w:rPr>
          <w:sz w:val="24"/>
        </w:rPr>
        <w:t>withdrawal or suspension. If not, refund calculation based on amount paid.</w:t>
      </w:r>
    </w:p>
    <w:p>
      <w:pPr>
        <w:spacing w:before="161"/>
        <w:ind w:left="87" w:right="0" w:firstLine="0"/>
        <w:jc w:val="left"/>
        <w:rPr>
          <w:i/>
          <w:sz w:val="24"/>
        </w:rPr>
      </w:pPr>
      <w:r>
        <w:rPr>
          <w:i/>
          <w:sz w:val="24"/>
        </w:rPr>
        <w:t>Table</w:t>
      </w:r>
      <w:r>
        <w:rPr>
          <w:i/>
          <w:spacing w:val="-9"/>
          <w:sz w:val="24"/>
        </w:rPr>
        <w:t> </w:t>
      </w:r>
      <w:r>
        <w:rPr>
          <w:sz w:val="24"/>
        </w:rPr>
        <w:t>2</w:t>
      </w:r>
      <w:r>
        <w:rPr>
          <w:i/>
          <w:sz w:val="24"/>
        </w:rPr>
        <w:t>:</w:t>
      </w:r>
      <w:r>
        <w:rPr>
          <w:i/>
          <w:spacing w:val="-5"/>
          <w:sz w:val="24"/>
        </w:rPr>
        <w:t> </w:t>
      </w:r>
      <w:r>
        <w:rPr>
          <w:i/>
          <w:sz w:val="24"/>
        </w:rPr>
        <w:t>PG</w:t>
      </w:r>
      <w:r>
        <w:rPr>
          <w:i/>
          <w:spacing w:val="-5"/>
          <w:sz w:val="24"/>
        </w:rPr>
        <w:t> </w:t>
      </w:r>
      <w:r>
        <w:rPr>
          <w:i/>
          <w:sz w:val="24"/>
        </w:rPr>
        <w:t>withdrawal</w:t>
      </w:r>
      <w:r>
        <w:rPr>
          <w:i/>
          <w:spacing w:val="-6"/>
          <w:sz w:val="24"/>
        </w:rPr>
        <w:t> </w:t>
      </w:r>
      <w:r>
        <w:rPr>
          <w:i/>
          <w:sz w:val="24"/>
        </w:rPr>
        <w:t>within</w:t>
      </w:r>
      <w:r>
        <w:rPr>
          <w:i/>
          <w:spacing w:val="-5"/>
          <w:sz w:val="24"/>
        </w:rPr>
        <w:t> </w:t>
      </w:r>
      <w:r>
        <w:rPr>
          <w:i/>
          <w:sz w:val="24"/>
        </w:rPr>
        <w:t>first</w:t>
      </w:r>
      <w:r>
        <w:rPr>
          <w:i/>
          <w:spacing w:val="-5"/>
          <w:sz w:val="24"/>
        </w:rPr>
        <w:t> </w:t>
      </w:r>
      <w:r>
        <w:rPr>
          <w:i/>
          <w:sz w:val="24"/>
        </w:rPr>
        <w:t>2</w:t>
      </w:r>
      <w:r>
        <w:rPr>
          <w:i/>
          <w:spacing w:val="-5"/>
          <w:sz w:val="24"/>
        </w:rPr>
        <w:t> </w:t>
      </w:r>
      <w:r>
        <w:rPr>
          <w:i/>
          <w:spacing w:val="-2"/>
          <w:sz w:val="24"/>
        </w:rPr>
        <w:t>weeks</w:t>
      </w:r>
    </w:p>
    <w:p>
      <w:pPr>
        <w:pStyle w:val="BodyText"/>
        <w:spacing w:before="67"/>
        <w:rPr>
          <w:i/>
          <w:sz w:val="20"/>
        </w:rPr>
      </w:pPr>
    </w:p>
    <w:tbl>
      <w:tblPr>
        <w:tblW w:w="0" w:type="auto"/>
        <w:jc w:val="left"/>
        <w:tblInd w:w="9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0" w:type="dxa"/>
          <w:left w:w="0" w:type="dxa"/>
          <w:bottom w:w="0" w:type="dxa"/>
          <w:right w:w="0" w:type="dxa"/>
        </w:tblCellMar>
        <w:tblLook w:val="01E0"/>
      </w:tblPr>
      <w:tblGrid>
        <w:gridCol w:w="2122"/>
        <w:gridCol w:w="6899"/>
      </w:tblGrid>
      <w:tr>
        <w:trPr>
          <w:trHeight w:val="511" w:hRule="atLeast"/>
        </w:trPr>
        <w:tc>
          <w:tcPr>
            <w:tcW w:w="2122" w:type="dxa"/>
            <w:shd w:val="clear" w:color="auto" w:fill="CCCCCC"/>
          </w:tcPr>
          <w:p>
            <w:pPr>
              <w:pStyle w:val="TableParagraph"/>
              <w:rPr>
                <w:b/>
                <w:sz w:val="24"/>
              </w:rPr>
            </w:pPr>
            <w:r>
              <w:rPr>
                <w:b/>
                <w:spacing w:val="-2"/>
                <w:sz w:val="24"/>
              </w:rPr>
              <w:t>Programme</w:t>
            </w:r>
          </w:p>
        </w:tc>
        <w:tc>
          <w:tcPr>
            <w:tcW w:w="6899" w:type="dxa"/>
            <w:shd w:val="clear" w:color="auto" w:fill="CCCCCC"/>
          </w:tcPr>
          <w:p>
            <w:pPr>
              <w:pStyle w:val="TableParagraph"/>
              <w:rPr>
                <w:sz w:val="24"/>
              </w:rPr>
            </w:pPr>
            <w:r>
              <w:rPr>
                <w:spacing w:val="-5"/>
                <w:sz w:val="24"/>
              </w:rPr>
              <w:t>PG</w:t>
            </w:r>
          </w:p>
        </w:tc>
      </w:tr>
      <w:tr>
        <w:trPr>
          <w:trHeight w:val="508" w:hRule="atLeast"/>
        </w:trPr>
        <w:tc>
          <w:tcPr>
            <w:tcW w:w="2122" w:type="dxa"/>
          </w:tcPr>
          <w:p>
            <w:pPr>
              <w:pStyle w:val="TableParagraph"/>
              <w:rPr>
                <w:b/>
                <w:sz w:val="24"/>
              </w:rPr>
            </w:pPr>
            <w:r>
              <w:rPr>
                <w:b/>
                <w:sz w:val="24"/>
              </w:rPr>
              <w:t>Charge</w:t>
            </w:r>
            <w:r>
              <w:rPr>
                <w:b/>
                <w:spacing w:val="-3"/>
                <w:sz w:val="24"/>
              </w:rPr>
              <w:t> </w:t>
            </w:r>
            <w:r>
              <w:rPr>
                <w:b/>
                <w:spacing w:val="-2"/>
                <w:sz w:val="24"/>
              </w:rPr>
              <w:t>periods</w:t>
            </w:r>
          </w:p>
        </w:tc>
        <w:tc>
          <w:tcPr>
            <w:tcW w:w="6899" w:type="dxa"/>
          </w:tcPr>
          <w:p>
            <w:pPr>
              <w:pStyle w:val="TableParagraph"/>
              <w:rPr>
                <w:sz w:val="24"/>
              </w:rPr>
            </w:pPr>
            <w:r>
              <w:rPr>
                <w:sz w:val="24"/>
              </w:rPr>
              <w:t>First</w:t>
            </w:r>
            <w:r>
              <w:rPr>
                <w:spacing w:val="-1"/>
                <w:sz w:val="24"/>
              </w:rPr>
              <w:t> </w:t>
            </w:r>
            <w:r>
              <w:rPr>
                <w:sz w:val="24"/>
              </w:rPr>
              <w:t>2</w:t>
            </w:r>
            <w:r>
              <w:rPr>
                <w:spacing w:val="-1"/>
                <w:sz w:val="24"/>
              </w:rPr>
              <w:t> </w:t>
            </w:r>
            <w:r>
              <w:rPr>
                <w:spacing w:val="-2"/>
                <w:sz w:val="24"/>
              </w:rPr>
              <w:t>weeks</w:t>
            </w:r>
          </w:p>
        </w:tc>
      </w:tr>
      <w:tr>
        <w:trPr>
          <w:trHeight w:val="508" w:hRule="atLeast"/>
        </w:trPr>
        <w:tc>
          <w:tcPr>
            <w:tcW w:w="2122" w:type="dxa"/>
            <w:shd w:val="clear" w:color="auto" w:fill="CCCCCC"/>
          </w:tcPr>
          <w:p>
            <w:pPr>
              <w:pStyle w:val="TableParagraph"/>
              <w:rPr>
                <w:b/>
                <w:sz w:val="24"/>
              </w:rPr>
            </w:pPr>
            <w:r>
              <w:rPr>
                <w:b/>
                <w:sz w:val="24"/>
              </w:rPr>
              <w:t>If </w:t>
            </w:r>
            <w:r>
              <w:rPr>
                <w:b/>
                <w:spacing w:val="-2"/>
                <w:sz w:val="24"/>
              </w:rPr>
              <w:t>withdraw</w:t>
            </w:r>
          </w:p>
        </w:tc>
        <w:tc>
          <w:tcPr>
            <w:tcW w:w="6899" w:type="dxa"/>
            <w:shd w:val="clear" w:color="auto" w:fill="CCCCCC"/>
          </w:tcPr>
          <w:p>
            <w:pPr>
              <w:pStyle w:val="TableParagraph"/>
              <w:rPr>
                <w:sz w:val="24"/>
              </w:rPr>
            </w:pPr>
            <w:r>
              <w:rPr>
                <w:sz w:val="24"/>
              </w:rPr>
              <w:t>Within</w:t>
            </w:r>
            <w:r>
              <w:rPr>
                <w:spacing w:val="-3"/>
                <w:sz w:val="24"/>
              </w:rPr>
              <w:t> </w:t>
            </w:r>
            <w:r>
              <w:rPr>
                <w:sz w:val="24"/>
              </w:rPr>
              <w:t>first</w:t>
            </w:r>
            <w:r>
              <w:rPr>
                <w:spacing w:val="-1"/>
                <w:sz w:val="24"/>
              </w:rPr>
              <w:t> </w:t>
            </w:r>
            <w:r>
              <w:rPr>
                <w:sz w:val="24"/>
              </w:rPr>
              <w:t>2 </w:t>
            </w:r>
            <w:r>
              <w:rPr>
                <w:spacing w:val="-4"/>
                <w:sz w:val="24"/>
              </w:rPr>
              <w:t>weeks</w:t>
            </w:r>
          </w:p>
        </w:tc>
      </w:tr>
      <w:tr>
        <w:trPr>
          <w:trHeight w:val="510" w:hRule="atLeast"/>
        </w:trPr>
        <w:tc>
          <w:tcPr>
            <w:tcW w:w="2122" w:type="dxa"/>
          </w:tcPr>
          <w:p>
            <w:pPr>
              <w:pStyle w:val="TableParagraph"/>
              <w:spacing w:before="98"/>
              <w:rPr>
                <w:b/>
                <w:sz w:val="24"/>
              </w:rPr>
            </w:pPr>
            <w:r>
              <w:rPr>
                <w:b/>
                <w:sz w:val="24"/>
              </w:rPr>
              <w:t>Fees</w:t>
            </w:r>
            <w:r>
              <w:rPr>
                <w:b/>
                <w:spacing w:val="-1"/>
                <w:sz w:val="24"/>
              </w:rPr>
              <w:t> </w:t>
            </w:r>
            <w:r>
              <w:rPr>
                <w:b/>
                <w:spacing w:val="-2"/>
                <w:sz w:val="24"/>
              </w:rPr>
              <w:t>Charged</w:t>
            </w:r>
          </w:p>
        </w:tc>
        <w:tc>
          <w:tcPr>
            <w:tcW w:w="6899" w:type="dxa"/>
          </w:tcPr>
          <w:p>
            <w:pPr>
              <w:pStyle w:val="TableParagraph"/>
              <w:spacing w:before="98"/>
              <w:rPr>
                <w:sz w:val="24"/>
              </w:rPr>
            </w:pPr>
            <w:r>
              <w:rPr>
                <w:spacing w:val="-5"/>
                <w:sz w:val="24"/>
              </w:rPr>
              <w:t>NIL</w:t>
            </w:r>
          </w:p>
        </w:tc>
      </w:tr>
      <w:tr>
        <w:trPr>
          <w:trHeight w:val="923" w:hRule="atLeast"/>
        </w:trPr>
        <w:tc>
          <w:tcPr>
            <w:tcW w:w="2122" w:type="dxa"/>
            <w:shd w:val="clear" w:color="auto" w:fill="CCCCCC"/>
          </w:tcPr>
          <w:p>
            <w:pPr>
              <w:pStyle w:val="TableParagraph"/>
              <w:spacing w:line="276" w:lineRule="auto" w:before="144"/>
              <w:ind w:right="185"/>
              <w:rPr>
                <w:b/>
                <w:sz w:val="24"/>
              </w:rPr>
            </w:pPr>
            <w:r>
              <w:rPr>
                <w:b/>
                <w:spacing w:val="-2"/>
                <w:sz w:val="24"/>
              </w:rPr>
              <w:t>Refund example:</w:t>
            </w:r>
          </w:p>
        </w:tc>
        <w:tc>
          <w:tcPr>
            <w:tcW w:w="6899" w:type="dxa"/>
            <w:shd w:val="clear" w:color="auto" w:fill="CCCCCC"/>
          </w:tcPr>
          <w:p>
            <w:pPr>
              <w:pStyle w:val="TableParagraph"/>
              <w:rPr>
                <w:sz w:val="24"/>
              </w:rPr>
            </w:pPr>
            <w:r>
              <w:rPr>
                <w:sz w:val="24"/>
              </w:rPr>
              <w:t>If</w:t>
            </w:r>
            <w:r>
              <w:rPr>
                <w:spacing w:val="-2"/>
                <w:sz w:val="24"/>
              </w:rPr>
              <w:t> </w:t>
            </w:r>
            <w:r>
              <w:rPr>
                <w:sz w:val="24"/>
              </w:rPr>
              <w:t>the</w:t>
            </w:r>
            <w:r>
              <w:rPr>
                <w:spacing w:val="-2"/>
                <w:sz w:val="24"/>
              </w:rPr>
              <w:t> </w:t>
            </w:r>
            <w:r>
              <w:rPr>
                <w:sz w:val="24"/>
              </w:rPr>
              <w:t>tuition</w:t>
            </w:r>
            <w:r>
              <w:rPr>
                <w:spacing w:val="-2"/>
                <w:sz w:val="24"/>
              </w:rPr>
              <w:t> </w:t>
            </w:r>
            <w:r>
              <w:rPr>
                <w:sz w:val="24"/>
              </w:rPr>
              <w:t>fee</w:t>
            </w:r>
            <w:r>
              <w:rPr>
                <w:spacing w:val="-2"/>
                <w:sz w:val="24"/>
              </w:rPr>
              <w:t> </w:t>
            </w:r>
            <w:r>
              <w:rPr>
                <w:sz w:val="24"/>
              </w:rPr>
              <w:t>is</w:t>
            </w:r>
            <w:r>
              <w:rPr>
                <w:spacing w:val="-3"/>
                <w:sz w:val="24"/>
              </w:rPr>
              <w:t> </w:t>
            </w:r>
            <w:r>
              <w:rPr>
                <w:spacing w:val="-2"/>
                <w:sz w:val="24"/>
              </w:rPr>
              <w:t>£10,000:</w:t>
            </w:r>
          </w:p>
          <w:p>
            <w:pPr>
              <w:pStyle w:val="TableParagraph"/>
              <w:spacing w:before="137"/>
              <w:rPr>
                <w:sz w:val="24"/>
              </w:rPr>
            </w:pPr>
            <w:r>
              <w:rPr>
                <w:sz w:val="24"/>
              </w:rPr>
              <w:t>Refund</w:t>
            </w:r>
            <w:r>
              <w:rPr>
                <w:spacing w:val="-4"/>
                <w:sz w:val="24"/>
              </w:rPr>
              <w:t> </w:t>
            </w:r>
            <w:r>
              <w:rPr>
                <w:spacing w:val="-2"/>
                <w:sz w:val="24"/>
              </w:rPr>
              <w:t>£10,000</w:t>
            </w:r>
          </w:p>
        </w:tc>
      </w:tr>
    </w:tbl>
    <w:p>
      <w:pPr>
        <w:pStyle w:val="BodyText"/>
        <w:rPr>
          <w:i/>
        </w:rPr>
      </w:pPr>
    </w:p>
    <w:p>
      <w:pPr>
        <w:pStyle w:val="BodyText"/>
        <w:spacing w:before="24"/>
        <w:rPr>
          <w:i/>
        </w:rPr>
      </w:pPr>
    </w:p>
    <w:p>
      <w:pPr>
        <w:spacing w:before="0"/>
        <w:ind w:left="87" w:right="0" w:firstLine="0"/>
        <w:jc w:val="left"/>
        <w:rPr>
          <w:i/>
          <w:sz w:val="24"/>
        </w:rPr>
      </w:pPr>
      <w:r>
        <w:rPr>
          <w:i/>
          <w:sz w:val="24"/>
        </w:rPr>
        <w:t>Table</w:t>
      </w:r>
      <w:r>
        <w:rPr>
          <w:i/>
          <w:spacing w:val="-9"/>
          <w:sz w:val="24"/>
        </w:rPr>
        <w:t> </w:t>
      </w:r>
      <w:r>
        <w:rPr>
          <w:i/>
          <w:sz w:val="24"/>
        </w:rPr>
        <w:t>3:</w:t>
      </w:r>
      <w:r>
        <w:rPr>
          <w:i/>
          <w:spacing w:val="-7"/>
          <w:sz w:val="24"/>
        </w:rPr>
        <w:t> </w:t>
      </w:r>
      <w:r>
        <w:rPr>
          <w:i/>
          <w:sz w:val="24"/>
        </w:rPr>
        <w:t>PG</w:t>
      </w:r>
      <w:r>
        <w:rPr>
          <w:i/>
          <w:spacing w:val="-7"/>
          <w:sz w:val="24"/>
        </w:rPr>
        <w:t> </w:t>
      </w:r>
      <w:r>
        <w:rPr>
          <w:i/>
          <w:sz w:val="24"/>
        </w:rPr>
        <w:t>withdrawal</w:t>
      </w:r>
      <w:r>
        <w:rPr>
          <w:i/>
          <w:spacing w:val="-7"/>
          <w:sz w:val="24"/>
        </w:rPr>
        <w:t> </w:t>
      </w:r>
      <w:r>
        <w:rPr>
          <w:i/>
          <w:sz w:val="24"/>
        </w:rPr>
        <w:t>partway</w:t>
      </w:r>
      <w:r>
        <w:rPr>
          <w:i/>
          <w:spacing w:val="-7"/>
          <w:sz w:val="24"/>
        </w:rPr>
        <w:t> </w:t>
      </w:r>
      <w:r>
        <w:rPr>
          <w:i/>
          <w:sz w:val="24"/>
        </w:rPr>
        <w:t>through</w:t>
      </w:r>
      <w:r>
        <w:rPr>
          <w:i/>
          <w:spacing w:val="-7"/>
          <w:sz w:val="24"/>
        </w:rPr>
        <w:t> </w:t>
      </w:r>
      <w:r>
        <w:rPr>
          <w:i/>
          <w:spacing w:val="-4"/>
          <w:sz w:val="24"/>
        </w:rPr>
        <w:t>month</w:t>
      </w:r>
    </w:p>
    <w:p>
      <w:pPr>
        <w:pStyle w:val="BodyText"/>
        <w:spacing w:before="3"/>
        <w:rPr>
          <w:i/>
          <w:sz w:val="17"/>
        </w:rPr>
      </w:pPr>
    </w:p>
    <w:tbl>
      <w:tblPr>
        <w:tblW w:w="0" w:type="auto"/>
        <w:jc w:val="left"/>
        <w:tblInd w:w="9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0" w:type="dxa"/>
          <w:left w:w="0" w:type="dxa"/>
          <w:bottom w:w="0" w:type="dxa"/>
          <w:right w:w="0" w:type="dxa"/>
        </w:tblCellMar>
        <w:tblLook w:val="01E0"/>
      </w:tblPr>
      <w:tblGrid>
        <w:gridCol w:w="2122"/>
        <w:gridCol w:w="6899"/>
      </w:tblGrid>
      <w:tr>
        <w:trPr>
          <w:trHeight w:val="508" w:hRule="atLeast"/>
        </w:trPr>
        <w:tc>
          <w:tcPr>
            <w:tcW w:w="2122" w:type="dxa"/>
            <w:shd w:val="clear" w:color="auto" w:fill="CCCCCC"/>
          </w:tcPr>
          <w:p>
            <w:pPr>
              <w:pStyle w:val="TableParagraph"/>
              <w:rPr>
                <w:b/>
                <w:sz w:val="24"/>
              </w:rPr>
            </w:pPr>
            <w:r>
              <w:rPr>
                <w:b/>
                <w:spacing w:val="-2"/>
                <w:sz w:val="24"/>
              </w:rPr>
              <w:t>Programme</w:t>
            </w:r>
          </w:p>
        </w:tc>
        <w:tc>
          <w:tcPr>
            <w:tcW w:w="6899" w:type="dxa"/>
            <w:shd w:val="clear" w:color="auto" w:fill="CCCCCC"/>
          </w:tcPr>
          <w:p>
            <w:pPr>
              <w:pStyle w:val="TableParagraph"/>
              <w:rPr>
                <w:sz w:val="24"/>
              </w:rPr>
            </w:pPr>
            <w:r>
              <w:rPr>
                <w:spacing w:val="-5"/>
                <w:sz w:val="24"/>
              </w:rPr>
              <w:t>PG</w:t>
            </w:r>
          </w:p>
        </w:tc>
      </w:tr>
      <w:tr>
        <w:trPr>
          <w:trHeight w:val="510" w:hRule="atLeast"/>
        </w:trPr>
        <w:tc>
          <w:tcPr>
            <w:tcW w:w="2122" w:type="dxa"/>
          </w:tcPr>
          <w:p>
            <w:pPr>
              <w:pStyle w:val="TableParagraph"/>
              <w:spacing w:before="98"/>
              <w:rPr>
                <w:b/>
                <w:sz w:val="24"/>
              </w:rPr>
            </w:pPr>
            <w:r>
              <w:rPr>
                <w:b/>
                <w:sz w:val="24"/>
              </w:rPr>
              <w:t>Charge</w:t>
            </w:r>
            <w:r>
              <w:rPr>
                <w:b/>
                <w:spacing w:val="-3"/>
                <w:sz w:val="24"/>
              </w:rPr>
              <w:t> </w:t>
            </w:r>
            <w:r>
              <w:rPr>
                <w:b/>
                <w:spacing w:val="-2"/>
                <w:sz w:val="24"/>
              </w:rPr>
              <w:t>periods</w:t>
            </w:r>
          </w:p>
        </w:tc>
        <w:tc>
          <w:tcPr>
            <w:tcW w:w="6899" w:type="dxa"/>
          </w:tcPr>
          <w:p>
            <w:pPr>
              <w:pStyle w:val="TableParagraph"/>
              <w:spacing w:before="98"/>
              <w:rPr>
                <w:sz w:val="24"/>
              </w:rPr>
            </w:pPr>
            <w:r>
              <w:rPr>
                <w:spacing w:val="-2"/>
                <w:sz w:val="24"/>
              </w:rPr>
              <w:t>Monthly</w:t>
            </w:r>
          </w:p>
        </w:tc>
      </w:tr>
      <w:tr>
        <w:trPr>
          <w:trHeight w:val="508" w:hRule="atLeast"/>
        </w:trPr>
        <w:tc>
          <w:tcPr>
            <w:tcW w:w="2122" w:type="dxa"/>
            <w:shd w:val="clear" w:color="auto" w:fill="CCCCCC"/>
          </w:tcPr>
          <w:p>
            <w:pPr>
              <w:pStyle w:val="TableParagraph"/>
              <w:rPr>
                <w:b/>
                <w:sz w:val="24"/>
              </w:rPr>
            </w:pPr>
            <w:r>
              <w:rPr>
                <w:b/>
                <w:sz w:val="24"/>
              </w:rPr>
              <w:t>If </w:t>
            </w:r>
            <w:r>
              <w:rPr>
                <w:b/>
                <w:spacing w:val="-2"/>
                <w:sz w:val="24"/>
              </w:rPr>
              <w:t>withdraw</w:t>
            </w:r>
          </w:p>
        </w:tc>
        <w:tc>
          <w:tcPr>
            <w:tcW w:w="6899" w:type="dxa"/>
            <w:shd w:val="clear" w:color="auto" w:fill="CCCCCC"/>
          </w:tcPr>
          <w:p>
            <w:pPr>
              <w:pStyle w:val="TableParagraph"/>
              <w:rPr>
                <w:sz w:val="24"/>
              </w:rPr>
            </w:pPr>
            <w:r>
              <w:rPr>
                <w:sz w:val="24"/>
              </w:rPr>
              <w:t>Partway</w:t>
            </w:r>
            <w:r>
              <w:rPr>
                <w:spacing w:val="-5"/>
                <w:sz w:val="24"/>
              </w:rPr>
              <w:t> </w:t>
            </w:r>
            <w:r>
              <w:rPr>
                <w:sz w:val="24"/>
              </w:rPr>
              <w:t>through</w:t>
            </w:r>
            <w:r>
              <w:rPr>
                <w:spacing w:val="-6"/>
                <w:sz w:val="24"/>
              </w:rPr>
              <w:t> </w:t>
            </w:r>
            <w:r>
              <w:rPr>
                <w:spacing w:val="-2"/>
                <w:sz w:val="24"/>
              </w:rPr>
              <w:t>month</w:t>
            </w:r>
          </w:p>
        </w:tc>
      </w:tr>
      <w:tr>
        <w:trPr>
          <w:trHeight w:val="510" w:hRule="atLeast"/>
        </w:trPr>
        <w:tc>
          <w:tcPr>
            <w:tcW w:w="2122" w:type="dxa"/>
          </w:tcPr>
          <w:p>
            <w:pPr>
              <w:pStyle w:val="TableParagraph"/>
              <w:rPr>
                <w:b/>
                <w:sz w:val="24"/>
              </w:rPr>
            </w:pPr>
            <w:r>
              <w:rPr>
                <w:b/>
                <w:sz w:val="24"/>
              </w:rPr>
              <w:t>Fees</w:t>
            </w:r>
            <w:r>
              <w:rPr>
                <w:b/>
                <w:spacing w:val="-1"/>
                <w:sz w:val="24"/>
              </w:rPr>
              <w:t> </w:t>
            </w:r>
            <w:r>
              <w:rPr>
                <w:b/>
                <w:spacing w:val="-2"/>
                <w:sz w:val="24"/>
              </w:rPr>
              <w:t>Charged</w:t>
            </w:r>
          </w:p>
        </w:tc>
        <w:tc>
          <w:tcPr>
            <w:tcW w:w="6899" w:type="dxa"/>
          </w:tcPr>
          <w:p>
            <w:pPr>
              <w:pStyle w:val="TableParagraph"/>
              <w:rPr>
                <w:sz w:val="24"/>
              </w:rPr>
            </w:pPr>
            <w:r>
              <w:rPr>
                <w:sz w:val="24"/>
              </w:rPr>
              <w:t>Whole</w:t>
            </w:r>
            <w:r>
              <w:rPr>
                <w:spacing w:val="-2"/>
                <w:sz w:val="24"/>
              </w:rPr>
              <w:t> month</w:t>
            </w:r>
          </w:p>
        </w:tc>
      </w:tr>
      <w:tr>
        <w:trPr>
          <w:trHeight w:val="1653" w:hRule="atLeast"/>
        </w:trPr>
        <w:tc>
          <w:tcPr>
            <w:tcW w:w="2122" w:type="dxa"/>
            <w:shd w:val="clear" w:color="auto" w:fill="CCCCCC"/>
          </w:tcPr>
          <w:p>
            <w:pPr>
              <w:pStyle w:val="TableParagraph"/>
              <w:spacing w:before="233"/>
              <w:ind w:left="0"/>
              <w:rPr>
                <w:i/>
                <w:sz w:val="24"/>
              </w:rPr>
            </w:pPr>
          </w:p>
          <w:p>
            <w:pPr>
              <w:pStyle w:val="TableParagraph"/>
              <w:spacing w:line="276" w:lineRule="auto" w:before="0"/>
              <w:ind w:right="185"/>
              <w:rPr>
                <w:b/>
                <w:sz w:val="24"/>
              </w:rPr>
            </w:pPr>
            <w:r>
              <w:rPr>
                <w:b/>
                <w:spacing w:val="-2"/>
                <w:sz w:val="24"/>
              </w:rPr>
              <w:t>Refund example:</w:t>
            </w:r>
          </w:p>
        </w:tc>
        <w:tc>
          <w:tcPr>
            <w:tcW w:w="6899" w:type="dxa"/>
            <w:shd w:val="clear" w:color="auto" w:fill="CCCCCC"/>
          </w:tcPr>
          <w:p>
            <w:pPr>
              <w:pStyle w:val="TableParagraph"/>
              <w:spacing w:line="271" w:lineRule="auto"/>
              <w:ind w:right="37"/>
              <w:rPr>
                <w:sz w:val="24"/>
              </w:rPr>
            </w:pPr>
            <w:r>
              <w:rPr>
                <w:sz w:val="24"/>
              </w:rPr>
              <w:t>If</w:t>
            </w:r>
            <w:r>
              <w:rPr>
                <w:spacing w:val="-4"/>
                <w:sz w:val="24"/>
              </w:rPr>
              <w:t> </w:t>
            </w:r>
            <w:r>
              <w:rPr>
                <w:sz w:val="24"/>
              </w:rPr>
              <w:t>the</w:t>
            </w:r>
            <w:r>
              <w:rPr>
                <w:spacing w:val="-4"/>
                <w:sz w:val="24"/>
              </w:rPr>
              <w:t> </w:t>
            </w:r>
            <w:r>
              <w:rPr>
                <w:sz w:val="24"/>
              </w:rPr>
              <w:t>tuition</w:t>
            </w:r>
            <w:r>
              <w:rPr>
                <w:spacing w:val="-4"/>
                <w:sz w:val="24"/>
              </w:rPr>
              <w:t> </w:t>
            </w:r>
            <w:r>
              <w:rPr>
                <w:sz w:val="24"/>
              </w:rPr>
              <w:t>fee</w:t>
            </w:r>
            <w:r>
              <w:rPr>
                <w:spacing w:val="-4"/>
                <w:sz w:val="24"/>
              </w:rPr>
              <w:t> </w:t>
            </w:r>
            <w:r>
              <w:rPr>
                <w:sz w:val="24"/>
              </w:rPr>
              <w:t>is</w:t>
            </w:r>
            <w:r>
              <w:rPr>
                <w:spacing w:val="-6"/>
                <w:sz w:val="24"/>
              </w:rPr>
              <w:t> </w:t>
            </w:r>
            <w:r>
              <w:rPr>
                <w:sz w:val="24"/>
              </w:rPr>
              <w:t>£10,000</w:t>
            </w:r>
            <w:r>
              <w:rPr>
                <w:spacing w:val="-6"/>
                <w:sz w:val="24"/>
              </w:rPr>
              <w:t> </w:t>
            </w:r>
            <w:r>
              <w:rPr>
                <w:sz w:val="24"/>
              </w:rPr>
              <w:t>and</w:t>
            </w:r>
            <w:r>
              <w:rPr>
                <w:spacing w:val="-6"/>
                <w:sz w:val="24"/>
              </w:rPr>
              <w:t> </w:t>
            </w:r>
            <w:r>
              <w:rPr>
                <w:sz w:val="24"/>
              </w:rPr>
              <w:t>student</w:t>
            </w:r>
            <w:r>
              <w:rPr>
                <w:spacing w:val="-4"/>
                <w:sz w:val="24"/>
              </w:rPr>
              <w:t> </w:t>
            </w:r>
            <w:r>
              <w:rPr>
                <w:sz w:val="24"/>
              </w:rPr>
              <w:t>withdraws</w:t>
            </w:r>
            <w:r>
              <w:rPr>
                <w:spacing w:val="-4"/>
                <w:sz w:val="24"/>
              </w:rPr>
              <w:t> </w:t>
            </w:r>
            <w:r>
              <w:rPr>
                <w:sz w:val="24"/>
              </w:rPr>
              <w:t>during</w:t>
            </w:r>
            <w:r>
              <w:rPr>
                <w:spacing w:val="-6"/>
                <w:sz w:val="24"/>
              </w:rPr>
              <w:t> </w:t>
            </w:r>
            <w:r>
              <w:rPr>
                <w:sz w:val="24"/>
              </w:rPr>
              <w:t>their 3</w:t>
            </w:r>
            <w:r>
              <w:rPr>
                <w:position w:val="8"/>
                <w:sz w:val="16"/>
              </w:rPr>
              <w:t>rd </w:t>
            </w:r>
            <w:r>
              <w:rPr>
                <w:sz w:val="24"/>
              </w:rPr>
              <w:t>month:</w:t>
            </w:r>
          </w:p>
          <w:p>
            <w:pPr>
              <w:pStyle w:val="TableParagraph"/>
              <w:spacing w:before="101"/>
              <w:rPr>
                <w:sz w:val="24"/>
              </w:rPr>
            </w:pPr>
            <w:r>
              <w:rPr>
                <w:sz w:val="24"/>
              </w:rPr>
              <w:t>Amended</w:t>
            </w:r>
            <w:r>
              <w:rPr>
                <w:spacing w:val="-2"/>
                <w:sz w:val="24"/>
              </w:rPr>
              <w:t> </w:t>
            </w:r>
            <w:r>
              <w:rPr>
                <w:sz w:val="24"/>
              </w:rPr>
              <w:t>fee</w:t>
            </w:r>
            <w:r>
              <w:rPr>
                <w:spacing w:val="-4"/>
                <w:sz w:val="24"/>
              </w:rPr>
              <w:t> </w:t>
            </w:r>
            <w:r>
              <w:rPr>
                <w:sz w:val="24"/>
              </w:rPr>
              <w:t>£10,000/12</w:t>
            </w:r>
            <w:r>
              <w:rPr>
                <w:spacing w:val="-4"/>
                <w:sz w:val="24"/>
              </w:rPr>
              <w:t> </w:t>
            </w:r>
            <w:r>
              <w:rPr>
                <w:sz w:val="24"/>
              </w:rPr>
              <w:t>months</w:t>
            </w:r>
            <w:r>
              <w:rPr>
                <w:spacing w:val="-3"/>
                <w:sz w:val="24"/>
              </w:rPr>
              <w:t> </w:t>
            </w:r>
            <w:r>
              <w:rPr>
                <w:sz w:val="24"/>
              </w:rPr>
              <w:t>X</w:t>
            </w:r>
            <w:r>
              <w:rPr>
                <w:spacing w:val="-2"/>
                <w:sz w:val="24"/>
              </w:rPr>
              <w:t> </w:t>
            </w:r>
            <w:r>
              <w:rPr>
                <w:sz w:val="24"/>
              </w:rPr>
              <w:t>3</w:t>
            </w:r>
            <w:r>
              <w:rPr>
                <w:spacing w:val="-1"/>
                <w:sz w:val="24"/>
              </w:rPr>
              <w:t> </w:t>
            </w:r>
            <w:r>
              <w:rPr>
                <w:sz w:val="24"/>
              </w:rPr>
              <w:t>=</w:t>
            </w:r>
            <w:r>
              <w:rPr>
                <w:spacing w:val="-4"/>
                <w:sz w:val="24"/>
              </w:rPr>
              <w:t> </w:t>
            </w:r>
            <w:r>
              <w:rPr>
                <w:spacing w:val="-2"/>
                <w:sz w:val="24"/>
              </w:rPr>
              <w:t>£2,500.</w:t>
            </w:r>
          </w:p>
          <w:p>
            <w:pPr>
              <w:pStyle w:val="TableParagraph"/>
              <w:spacing w:before="139"/>
              <w:rPr>
                <w:sz w:val="24"/>
              </w:rPr>
            </w:pPr>
            <w:r>
              <w:rPr>
                <w:sz w:val="24"/>
              </w:rPr>
              <w:t>Refund</w:t>
            </w:r>
            <w:r>
              <w:rPr>
                <w:spacing w:val="-2"/>
                <w:sz w:val="24"/>
              </w:rPr>
              <w:t> £7,500</w:t>
            </w:r>
          </w:p>
        </w:tc>
      </w:tr>
    </w:tbl>
    <w:p>
      <w:pPr>
        <w:pStyle w:val="TableParagraph"/>
        <w:spacing w:after="0"/>
        <w:rPr>
          <w:sz w:val="24"/>
        </w:rPr>
        <w:sectPr>
          <w:pgSz w:w="11910" w:h="16840"/>
          <w:pgMar w:header="0" w:footer="1050" w:top="1540" w:bottom="1240" w:left="992" w:right="992"/>
        </w:sectPr>
      </w:pPr>
    </w:p>
    <w:p>
      <w:pPr>
        <w:spacing w:before="79"/>
        <w:ind w:left="87" w:right="0" w:firstLine="0"/>
        <w:jc w:val="left"/>
        <w:rPr>
          <w:i/>
          <w:sz w:val="24"/>
        </w:rPr>
      </w:pPr>
      <w:r>
        <w:rPr>
          <w:i/>
          <w:sz w:val="24"/>
        </w:rPr>
        <w:t>Table</w:t>
      </w:r>
      <w:r>
        <w:rPr>
          <w:i/>
          <w:spacing w:val="-8"/>
          <w:sz w:val="24"/>
        </w:rPr>
        <w:t> </w:t>
      </w:r>
      <w:r>
        <w:rPr>
          <w:i/>
          <w:sz w:val="24"/>
        </w:rPr>
        <w:t>4:</w:t>
      </w:r>
      <w:r>
        <w:rPr>
          <w:i/>
          <w:spacing w:val="-6"/>
          <w:sz w:val="24"/>
        </w:rPr>
        <w:t> </w:t>
      </w:r>
      <w:r>
        <w:rPr>
          <w:i/>
          <w:sz w:val="24"/>
        </w:rPr>
        <w:t>PG</w:t>
      </w:r>
      <w:r>
        <w:rPr>
          <w:i/>
          <w:spacing w:val="-6"/>
          <w:sz w:val="24"/>
        </w:rPr>
        <w:t> </w:t>
      </w:r>
      <w:r>
        <w:rPr>
          <w:i/>
          <w:sz w:val="24"/>
        </w:rPr>
        <w:t>withdrawal</w:t>
      </w:r>
      <w:r>
        <w:rPr>
          <w:i/>
          <w:spacing w:val="-7"/>
          <w:sz w:val="24"/>
        </w:rPr>
        <w:t> </w:t>
      </w:r>
      <w:r>
        <w:rPr>
          <w:i/>
          <w:sz w:val="24"/>
        </w:rPr>
        <w:t>after</w:t>
      </w:r>
      <w:r>
        <w:rPr>
          <w:i/>
          <w:spacing w:val="-6"/>
          <w:sz w:val="24"/>
        </w:rPr>
        <w:t> </w:t>
      </w:r>
      <w:r>
        <w:rPr>
          <w:i/>
          <w:sz w:val="24"/>
        </w:rPr>
        <w:t>module</w:t>
      </w:r>
      <w:r>
        <w:rPr>
          <w:i/>
          <w:spacing w:val="-6"/>
          <w:sz w:val="24"/>
        </w:rPr>
        <w:t> </w:t>
      </w:r>
      <w:r>
        <w:rPr>
          <w:i/>
          <w:spacing w:val="-2"/>
          <w:sz w:val="24"/>
        </w:rPr>
        <w:t>commences</w:t>
      </w:r>
    </w:p>
    <w:p>
      <w:pPr>
        <w:pStyle w:val="BodyText"/>
        <w:spacing w:before="3"/>
        <w:rPr>
          <w:i/>
          <w:sz w:val="17"/>
        </w:rPr>
      </w:pPr>
    </w:p>
    <w:tbl>
      <w:tblPr>
        <w:tblW w:w="0" w:type="auto"/>
        <w:jc w:val="left"/>
        <w:tblInd w:w="9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0" w:type="dxa"/>
          <w:left w:w="0" w:type="dxa"/>
          <w:bottom w:w="0" w:type="dxa"/>
          <w:right w:w="0" w:type="dxa"/>
        </w:tblCellMar>
        <w:tblLook w:val="01E0"/>
      </w:tblPr>
      <w:tblGrid>
        <w:gridCol w:w="2122"/>
        <w:gridCol w:w="6899"/>
      </w:tblGrid>
      <w:tr>
        <w:trPr>
          <w:trHeight w:val="510" w:hRule="atLeast"/>
        </w:trPr>
        <w:tc>
          <w:tcPr>
            <w:tcW w:w="2122" w:type="dxa"/>
            <w:shd w:val="clear" w:color="auto" w:fill="CCCCCC"/>
          </w:tcPr>
          <w:p>
            <w:pPr>
              <w:pStyle w:val="TableParagraph"/>
              <w:spacing w:before="98"/>
              <w:rPr>
                <w:b/>
                <w:sz w:val="24"/>
              </w:rPr>
            </w:pPr>
            <w:r>
              <w:rPr>
                <w:b/>
                <w:spacing w:val="-2"/>
                <w:sz w:val="24"/>
              </w:rPr>
              <w:t>Programme</w:t>
            </w:r>
          </w:p>
        </w:tc>
        <w:tc>
          <w:tcPr>
            <w:tcW w:w="6899" w:type="dxa"/>
            <w:shd w:val="clear" w:color="auto" w:fill="CCCCCC"/>
          </w:tcPr>
          <w:p>
            <w:pPr>
              <w:pStyle w:val="TableParagraph"/>
              <w:spacing w:before="98"/>
              <w:rPr>
                <w:sz w:val="24"/>
              </w:rPr>
            </w:pPr>
            <w:r>
              <w:rPr>
                <w:spacing w:val="-5"/>
                <w:sz w:val="24"/>
              </w:rPr>
              <w:t>PG</w:t>
            </w:r>
          </w:p>
        </w:tc>
      </w:tr>
      <w:tr>
        <w:trPr>
          <w:trHeight w:val="508" w:hRule="atLeast"/>
        </w:trPr>
        <w:tc>
          <w:tcPr>
            <w:tcW w:w="2122" w:type="dxa"/>
          </w:tcPr>
          <w:p>
            <w:pPr>
              <w:pStyle w:val="TableParagraph"/>
              <w:rPr>
                <w:b/>
                <w:sz w:val="24"/>
              </w:rPr>
            </w:pPr>
            <w:r>
              <w:rPr>
                <w:b/>
                <w:sz w:val="24"/>
              </w:rPr>
              <w:t>Charge</w:t>
            </w:r>
            <w:r>
              <w:rPr>
                <w:b/>
                <w:spacing w:val="-3"/>
                <w:sz w:val="24"/>
              </w:rPr>
              <w:t> </w:t>
            </w:r>
            <w:r>
              <w:rPr>
                <w:b/>
                <w:spacing w:val="-2"/>
                <w:sz w:val="24"/>
              </w:rPr>
              <w:t>periods</w:t>
            </w:r>
          </w:p>
        </w:tc>
        <w:tc>
          <w:tcPr>
            <w:tcW w:w="6899" w:type="dxa"/>
          </w:tcPr>
          <w:p>
            <w:pPr>
              <w:pStyle w:val="TableParagraph"/>
              <w:rPr>
                <w:sz w:val="24"/>
              </w:rPr>
            </w:pPr>
            <w:r>
              <w:rPr>
                <w:spacing w:val="-2"/>
                <w:sz w:val="24"/>
              </w:rPr>
              <w:t>Modular</w:t>
            </w:r>
          </w:p>
        </w:tc>
      </w:tr>
      <w:tr>
        <w:trPr>
          <w:trHeight w:val="510" w:hRule="atLeast"/>
        </w:trPr>
        <w:tc>
          <w:tcPr>
            <w:tcW w:w="2122" w:type="dxa"/>
            <w:shd w:val="clear" w:color="auto" w:fill="CCCCCC"/>
          </w:tcPr>
          <w:p>
            <w:pPr>
              <w:pStyle w:val="TableParagraph"/>
              <w:rPr>
                <w:b/>
                <w:sz w:val="24"/>
              </w:rPr>
            </w:pPr>
            <w:r>
              <w:rPr>
                <w:b/>
                <w:sz w:val="24"/>
              </w:rPr>
              <w:t>If </w:t>
            </w:r>
            <w:r>
              <w:rPr>
                <w:b/>
                <w:spacing w:val="-2"/>
                <w:sz w:val="24"/>
              </w:rPr>
              <w:t>withdraw</w:t>
            </w:r>
          </w:p>
        </w:tc>
        <w:tc>
          <w:tcPr>
            <w:tcW w:w="6899" w:type="dxa"/>
            <w:shd w:val="clear" w:color="auto" w:fill="CCCCCC"/>
          </w:tcPr>
          <w:p>
            <w:pPr>
              <w:pStyle w:val="TableParagraph"/>
              <w:rPr>
                <w:sz w:val="24"/>
              </w:rPr>
            </w:pPr>
            <w:r>
              <w:rPr>
                <w:sz w:val="24"/>
              </w:rPr>
              <w:t>After</w:t>
            </w:r>
            <w:r>
              <w:rPr>
                <w:spacing w:val="-4"/>
                <w:sz w:val="24"/>
              </w:rPr>
              <w:t> </w:t>
            </w:r>
            <w:r>
              <w:rPr>
                <w:sz w:val="24"/>
              </w:rPr>
              <w:t>module</w:t>
            </w:r>
            <w:r>
              <w:rPr>
                <w:spacing w:val="-1"/>
                <w:sz w:val="24"/>
              </w:rPr>
              <w:t> </w:t>
            </w:r>
            <w:r>
              <w:rPr>
                <w:spacing w:val="-2"/>
                <w:sz w:val="24"/>
              </w:rPr>
              <w:t>commences</w:t>
            </w:r>
          </w:p>
        </w:tc>
      </w:tr>
      <w:tr>
        <w:trPr>
          <w:trHeight w:val="508" w:hRule="atLeast"/>
        </w:trPr>
        <w:tc>
          <w:tcPr>
            <w:tcW w:w="2122" w:type="dxa"/>
          </w:tcPr>
          <w:p>
            <w:pPr>
              <w:pStyle w:val="TableParagraph"/>
              <w:rPr>
                <w:b/>
                <w:sz w:val="24"/>
              </w:rPr>
            </w:pPr>
            <w:r>
              <w:rPr>
                <w:b/>
                <w:sz w:val="24"/>
              </w:rPr>
              <w:t>Fees</w:t>
            </w:r>
            <w:r>
              <w:rPr>
                <w:b/>
                <w:spacing w:val="-1"/>
                <w:sz w:val="24"/>
              </w:rPr>
              <w:t> </w:t>
            </w:r>
            <w:r>
              <w:rPr>
                <w:b/>
                <w:spacing w:val="-2"/>
                <w:sz w:val="24"/>
              </w:rPr>
              <w:t>Charged</w:t>
            </w:r>
          </w:p>
        </w:tc>
        <w:tc>
          <w:tcPr>
            <w:tcW w:w="6899" w:type="dxa"/>
          </w:tcPr>
          <w:p>
            <w:pPr>
              <w:pStyle w:val="TableParagraph"/>
              <w:rPr>
                <w:sz w:val="24"/>
              </w:rPr>
            </w:pPr>
            <w:r>
              <w:rPr>
                <w:spacing w:val="-4"/>
                <w:sz w:val="24"/>
              </w:rPr>
              <w:t>100%</w:t>
            </w:r>
          </w:p>
        </w:tc>
      </w:tr>
      <w:tr>
        <w:trPr>
          <w:trHeight w:val="1557" w:hRule="atLeast"/>
        </w:trPr>
        <w:tc>
          <w:tcPr>
            <w:tcW w:w="2122" w:type="dxa"/>
            <w:shd w:val="clear" w:color="auto" w:fill="CCCCCC"/>
          </w:tcPr>
          <w:p>
            <w:pPr>
              <w:pStyle w:val="TableParagraph"/>
              <w:spacing w:before="185"/>
              <w:ind w:left="0"/>
              <w:rPr>
                <w:i/>
                <w:sz w:val="24"/>
              </w:rPr>
            </w:pPr>
          </w:p>
          <w:p>
            <w:pPr>
              <w:pStyle w:val="TableParagraph"/>
              <w:spacing w:line="278" w:lineRule="auto" w:before="0"/>
              <w:ind w:right="185"/>
              <w:rPr>
                <w:b/>
                <w:sz w:val="24"/>
              </w:rPr>
            </w:pPr>
            <w:r>
              <w:rPr>
                <w:b/>
                <w:spacing w:val="-2"/>
                <w:sz w:val="24"/>
              </w:rPr>
              <w:t>Refund example:</w:t>
            </w:r>
          </w:p>
        </w:tc>
        <w:tc>
          <w:tcPr>
            <w:tcW w:w="6899" w:type="dxa"/>
            <w:shd w:val="clear" w:color="auto" w:fill="CCCCCC"/>
          </w:tcPr>
          <w:p>
            <w:pPr>
              <w:pStyle w:val="TableParagraph"/>
              <w:spacing w:line="273" w:lineRule="auto"/>
              <w:ind w:right="37"/>
              <w:rPr>
                <w:sz w:val="24"/>
              </w:rPr>
            </w:pPr>
            <w:r>
              <w:rPr>
                <w:sz w:val="24"/>
              </w:rPr>
              <w:t>If the tuition fee for a 180 credit MSc is £10,620, the fee for each</w:t>
            </w:r>
            <w:r>
              <w:rPr>
                <w:spacing w:val="-6"/>
                <w:sz w:val="24"/>
              </w:rPr>
              <w:t> </w:t>
            </w:r>
            <w:r>
              <w:rPr>
                <w:sz w:val="24"/>
              </w:rPr>
              <w:t>20</w:t>
            </w:r>
            <w:r>
              <w:rPr>
                <w:spacing w:val="-4"/>
                <w:sz w:val="24"/>
              </w:rPr>
              <w:t> </w:t>
            </w:r>
            <w:r>
              <w:rPr>
                <w:sz w:val="24"/>
              </w:rPr>
              <w:t>credit</w:t>
            </w:r>
            <w:r>
              <w:rPr>
                <w:spacing w:val="-4"/>
                <w:sz w:val="24"/>
              </w:rPr>
              <w:t> </w:t>
            </w:r>
            <w:r>
              <w:rPr>
                <w:sz w:val="24"/>
              </w:rPr>
              <w:t>unit</w:t>
            </w:r>
            <w:r>
              <w:rPr>
                <w:spacing w:val="-4"/>
                <w:sz w:val="24"/>
              </w:rPr>
              <w:t> </w:t>
            </w:r>
            <w:r>
              <w:rPr>
                <w:sz w:val="24"/>
              </w:rPr>
              <w:t>is</w:t>
            </w:r>
            <w:r>
              <w:rPr>
                <w:spacing w:val="-4"/>
                <w:sz w:val="24"/>
              </w:rPr>
              <w:t> </w:t>
            </w:r>
            <w:r>
              <w:rPr>
                <w:sz w:val="24"/>
              </w:rPr>
              <w:t>£1,180,</w:t>
            </w:r>
            <w:r>
              <w:rPr>
                <w:spacing w:val="-6"/>
                <w:sz w:val="24"/>
              </w:rPr>
              <w:t> </w:t>
            </w:r>
            <w:r>
              <w:rPr>
                <w:sz w:val="24"/>
              </w:rPr>
              <w:t>and</w:t>
            </w:r>
            <w:r>
              <w:rPr>
                <w:spacing w:val="-6"/>
                <w:sz w:val="24"/>
              </w:rPr>
              <w:t> </w:t>
            </w:r>
            <w:r>
              <w:rPr>
                <w:sz w:val="24"/>
              </w:rPr>
              <w:t>the</w:t>
            </w:r>
            <w:r>
              <w:rPr>
                <w:spacing w:val="-6"/>
                <w:sz w:val="24"/>
              </w:rPr>
              <w:t> </w:t>
            </w:r>
            <w:r>
              <w:rPr>
                <w:sz w:val="24"/>
              </w:rPr>
              <w:t>student</w:t>
            </w:r>
            <w:r>
              <w:rPr>
                <w:spacing w:val="-6"/>
                <w:sz w:val="24"/>
              </w:rPr>
              <w:t> </w:t>
            </w:r>
            <w:r>
              <w:rPr>
                <w:sz w:val="24"/>
              </w:rPr>
              <w:t>withdraws</w:t>
            </w:r>
            <w:r>
              <w:rPr>
                <w:spacing w:val="-4"/>
                <w:sz w:val="24"/>
              </w:rPr>
              <w:t> </w:t>
            </w:r>
            <w:r>
              <w:rPr>
                <w:sz w:val="24"/>
              </w:rPr>
              <w:t>during their 2</w:t>
            </w:r>
            <w:r>
              <w:rPr>
                <w:position w:val="8"/>
                <w:sz w:val="16"/>
              </w:rPr>
              <w:t>nd</w:t>
            </w:r>
            <w:r>
              <w:rPr>
                <w:spacing w:val="40"/>
                <w:position w:val="8"/>
                <w:sz w:val="16"/>
              </w:rPr>
              <w:t> </w:t>
            </w:r>
            <w:r>
              <w:rPr>
                <w:sz w:val="24"/>
              </w:rPr>
              <w:t>20 credit unit:</w:t>
            </w:r>
          </w:p>
          <w:p>
            <w:pPr>
              <w:pStyle w:val="TableParagraph"/>
              <w:spacing w:before="101"/>
              <w:rPr>
                <w:sz w:val="24"/>
              </w:rPr>
            </w:pPr>
            <w:r>
              <w:rPr>
                <w:sz w:val="24"/>
              </w:rPr>
              <w:t>Amended</w:t>
            </w:r>
            <w:r>
              <w:rPr>
                <w:spacing w:val="-2"/>
                <w:sz w:val="24"/>
              </w:rPr>
              <w:t> </w:t>
            </w:r>
            <w:r>
              <w:rPr>
                <w:sz w:val="24"/>
              </w:rPr>
              <w:t>fee</w:t>
            </w:r>
            <w:r>
              <w:rPr>
                <w:spacing w:val="-3"/>
                <w:sz w:val="24"/>
              </w:rPr>
              <w:t> </w:t>
            </w:r>
            <w:r>
              <w:rPr>
                <w:sz w:val="24"/>
              </w:rPr>
              <w:t>£1,180</w:t>
            </w:r>
            <w:r>
              <w:rPr>
                <w:spacing w:val="-3"/>
                <w:sz w:val="24"/>
              </w:rPr>
              <w:t> </w:t>
            </w:r>
            <w:r>
              <w:rPr>
                <w:sz w:val="24"/>
              </w:rPr>
              <w:t>x</w:t>
            </w:r>
            <w:r>
              <w:rPr>
                <w:spacing w:val="-3"/>
                <w:sz w:val="24"/>
              </w:rPr>
              <w:t> </w:t>
            </w:r>
            <w:r>
              <w:rPr>
                <w:sz w:val="24"/>
              </w:rPr>
              <w:t>2 =</w:t>
            </w:r>
            <w:r>
              <w:rPr>
                <w:spacing w:val="-1"/>
                <w:sz w:val="24"/>
              </w:rPr>
              <w:t> </w:t>
            </w:r>
            <w:r>
              <w:rPr>
                <w:spacing w:val="-2"/>
                <w:sz w:val="24"/>
              </w:rPr>
              <w:t>£2,360</w:t>
            </w:r>
          </w:p>
        </w:tc>
      </w:tr>
    </w:tbl>
    <w:p>
      <w:pPr>
        <w:pStyle w:val="BodyText"/>
        <w:rPr>
          <w:i/>
        </w:rPr>
      </w:pPr>
    </w:p>
    <w:p>
      <w:pPr>
        <w:pStyle w:val="BodyText"/>
        <w:spacing w:before="24"/>
        <w:rPr>
          <w:i/>
        </w:rPr>
      </w:pPr>
    </w:p>
    <w:p>
      <w:pPr>
        <w:spacing w:before="1"/>
        <w:ind w:left="87" w:right="0" w:firstLine="0"/>
        <w:jc w:val="left"/>
        <w:rPr>
          <w:i/>
          <w:sz w:val="24"/>
        </w:rPr>
      </w:pPr>
      <w:r>
        <w:rPr>
          <w:i/>
          <w:sz w:val="24"/>
        </w:rPr>
        <w:t>Table</w:t>
      </w:r>
      <w:r>
        <w:rPr>
          <w:i/>
          <w:spacing w:val="-8"/>
          <w:sz w:val="24"/>
        </w:rPr>
        <w:t> </w:t>
      </w:r>
      <w:r>
        <w:rPr>
          <w:i/>
          <w:sz w:val="24"/>
        </w:rPr>
        <w:t>5:</w:t>
      </w:r>
      <w:r>
        <w:rPr>
          <w:i/>
          <w:spacing w:val="-7"/>
          <w:sz w:val="24"/>
        </w:rPr>
        <w:t> </w:t>
      </w:r>
      <w:r>
        <w:rPr>
          <w:i/>
          <w:sz w:val="24"/>
        </w:rPr>
        <w:t>PGCE</w:t>
      </w:r>
      <w:r>
        <w:rPr>
          <w:i/>
          <w:spacing w:val="-7"/>
          <w:sz w:val="24"/>
        </w:rPr>
        <w:t> </w:t>
      </w:r>
      <w:r>
        <w:rPr>
          <w:i/>
          <w:sz w:val="24"/>
        </w:rPr>
        <w:t>withdrawal</w:t>
      </w:r>
      <w:r>
        <w:rPr>
          <w:i/>
          <w:spacing w:val="-7"/>
          <w:sz w:val="24"/>
        </w:rPr>
        <w:t> </w:t>
      </w:r>
      <w:r>
        <w:rPr>
          <w:i/>
          <w:sz w:val="24"/>
        </w:rPr>
        <w:t>partway</w:t>
      </w:r>
      <w:r>
        <w:rPr>
          <w:i/>
          <w:spacing w:val="-7"/>
          <w:sz w:val="24"/>
        </w:rPr>
        <w:t> </w:t>
      </w:r>
      <w:r>
        <w:rPr>
          <w:i/>
          <w:sz w:val="24"/>
        </w:rPr>
        <w:t>through</w:t>
      </w:r>
      <w:r>
        <w:rPr>
          <w:i/>
          <w:spacing w:val="-7"/>
          <w:sz w:val="24"/>
        </w:rPr>
        <w:t> </w:t>
      </w:r>
      <w:r>
        <w:rPr>
          <w:i/>
          <w:spacing w:val="-4"/>
          <w:sz w:val="24"/>
        </w:rPr>
        <w:t>week</w:t>
      </w:r>
    </w:p>
    <w:p>
      <w:pPr>
        <w:pStyle w:val="BodyText"/>
        <w:spacing w:before="5"/>
        <w:rPr>
          <w:i/>
          <w:sz w:val="17"/>
        </w:rPr>
      </w:pPr>
    </w:p>
    <w:tbl>
      <w:tblPr>
        <w:tblW w:w="0" w:type="auto"/>
        <w:jc w:val="left"/>
        <w:tblInd w:w="9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top w:w="0" w:type="dxa"/>
          <w:left w:w="0" w:type="dxa"/>
          <w:bottom w:w="0" w:type="dxa"/>
          <w:right w:w="0" w:type="dxa"/>
        </w:tblCellMar>
        <w:tblLook w:val="01E0"/>
      </w:tblPr>
      <w:tblGrid>
        <w:gridCol w:w="1973"/>
        <w:gridCol w:w="1973"/>
        <w:gridCol w:w="1838"/>
        <w:gridCol w:w="1974"/>
        <w:gridCol w:w="1977"/>
      </w:tblGrid>
      <w:tr>
        <w:trPr>
          <w:trHeight w:val="921" w:hRule="atLeast"/>
        </w:trPr>
        <w:tc>
          <w:tcPr>
            <w:tcW w:w="1973" w:type="dxa"/>
            <w:shd w:val="clear" w:color="auto" w:fill="CCCCCC"/>
          </w:tcPr>
          <w:p>
            <w:pPr>
              <w:pStyle w:val="TableParagraph"/>
              <w:spacing w:line="276" w:lineRule="auto" w:before="144"/>
              <w:ind w:right="983"/>
              <w:rPr>
                <w:b/>
                <w:sz w:val="24"/>
              </w:rPr>
            </w:pPr>
            <w:r>
              <w:rPr>
                <w:b/>
                <w:spacing w:val="-2"/>
                <w:sz w:val="24"/>
              </w:rPr>
              <w:t>Charge periods</w:t>
            </w:r>
          </w:p>
        </w:tc>
        <w:tc>
          <w:tcPr>
            <w:tcW w:w="1973" w:type="dxa"/>
            <w:shd w:val="clear" w:color="auto" w:fill="CCCCCC"/>
          </w:tcPr>
          <w:p>
            <w:pPr>
              <w:pStyle w:val="TableParagraph"/>
              <w:spacing w:before="26"/>
              <w:ind w:left="0"/>
              <w:rPr>
                <w:i/>
                <w:sz w:val="24"/>
              </w:rPr>
            </w:pPr>
          </w:p>
          <w:p>
            <w:pPr>
              <w:pStyle w:val="TableParagraph"/>
              <w:spacing w:before="0"/>
              <w:ind w:left="108"/>
              <w:rPr>
                <w:sz w:val="24"/>
              </w:rPr>
            </w:pPr>
            <w:r>
              <w:rPr>
                <w:sz w:val="24"/>
              </w:rPr>
              <w:t>First</w:t>
            </w:r>
            <w:r>
              <w:rPr>
                <w:spacing w:val="-1"/>
                <w:sz w:val="24"/>
              </w:rPr>
              <w:t> </w:t>
            </w:r>
            <w:r>
              <w:rPr>
                <w:sz w:val="24"/>
              </w:rPr>
              <w:t>4</w:t>
            </w:r>
            <w:r>
              <w:rPr>
                <w:spacing w:val="-1"/>
                <w:sz w:val="24"/>
              </w:rPr>
              <w:t> </w:t>
            </w:r>
            <w:r>
              <w:rPr>
                <w:spacing w:val="-2"/>
                <w:sz w:val="24"/>
              </w:rPr>
              <w:t>weeks</w:t>
            </w:r>
          </w:p>
        </w:tc>
        <w:tc>
          <w:tcPr>
            <w:tcW w:w="1838" w:type="dxa"/>
            <w:shd w:val="clear" w:color="auto" w:fill="CCCCCC"/>
          </w:tcPr>
          <w:p>
            <w:pPr>
              <w:pStyle w:val="TableParagraph"/>
              <w:ind w:left="108"/>
              <w:rPr>
                <w:sz w:val="24"/>
              </w:rPr>
            </w:pPr>
            <w:r>
              <w:rPr>
                <w:sz w:val="24"/>
              </w:rPr>
              <w:t>&gt;</w:t>
            </w:r>
            <w:r>
              <w:rPr>
                <w:spacing w:val="-1"/>
                <w:sz w:val="24"/>
              </w:rPr>
              <w:t> </w:t>
            </w:r>
            <w:r>
              <w:rPr>
                <w:sz w:val="24"/>
              </w:rPr>
              <w:t>2</w:t>
            </w:r>
            <w:r>
              <w:rPr>
                <w:spacing w:val="1"/>
                <w:sz w:val="24"/>
              </w:rPr>
              <w:t> </w:t>
            </w:r>
            <w:r>
              <w:rPr>
                <w:spacing w:val="-2"/>
                <w:sz w:val="24"/>
              </w:rPr>
              <w:t>weeks</w:t>
            </w:r>
          </w:p>
          <w:p>
            <w:pPr>
              <w:pStyle w:val="TableParagraph"/>
              <w:spacing w:before="132"/>
              <w:ind w:left="108"/>
              <w:rPr>
                <w:sz w:val="24"/>
              </w:rPr>
            </w:pPr>
            <w:r>
              <w:rPr>
                <w:sz w:val="24"/>
              </w:rPr>
              <w:t>&lt;</w:t>
            </w:r>
            <w:r>
              <w:rPr>
                <w:spacing w:val="-1"/>
                <w:sz w:val="24"/>
              </w:rPr>
              <w:t> </w:t>
            </w:r>
            <w:r>
              <w:rPr>
                <w:sz w:val="24"/>
              </w:rPr>
              <w:t>2</w:t>
            </w:r>
            <w:r>
              <w:rPr>
                <w:position w:val="8"/>
                <w:sz w:val="16"/>
              </w:rPr>
              <w:t>nd</w:t>
            </w:r>
            <w:r>
              <w:rPr>
                <w:spacing w:val="22"/>
                <w:position w:val="8"/>
                <w:sz w:val="16"/>
              </w:rPr>
              <w:t> </w:t>
            </w:r>
            <w:r>
              <w:rPr>
                <w:spacing w:val="-4"/>
                <w:sz w:val="24"/>
              </w:rPr>
              <w:t>term</w:t>
            </w:r>
          </w:p>
        </w:tc>
        <w:tc>
          <w:tcPr>
            <w:tcW w:w="1974" w:type="dxa"/>
            <w:shd w:val="clear" w:color="auto" w:fill="CCCCCC"/>
          </w:tcPr>
          <w:p>
            <w:pPr>
              <w:pStyle w:val="TableParagraph"/>
              <w:spacing w:before="91"/>
              <w:ind w:left="109"/>
              <w:rPr>
                <w:sz w:val="24"/>
              </w:rPr>
            </w:pPr>
            <w:r>
              <w:rPr>
                <w:sz w:val="24"/>
              </w:rPr>
              <w:t>&gt;</w:t>
            </w:r>
            <w:r>
              <w:rPr>
                <w:spacing w:val="-1"/>
                <w:sz w:val="24"/>
              </w:rPr>
              <w:t> </w:t>
            </w:r>
            <w:r>
              <w:rPr>
                <w:sz w:val="24"/>
              </w:rPr>
              <w:t>2</w:t>
            </w:r>
            <w:r>
              <w:rPr>
                <w:position w:val="8"/>
                <w:sz w:val="16"/>
              </w:rPr>
              <w:t>nd</w:t>
            </w:r>
            <w:r>
              <w:rPr>
                <w:spacing w:val="22"/>
                <w:position w:val="8"/>
                <w:sz w:val="16"/>
              </w:rPr>
              <w:t> </w:t>
            </w:r>
            <w:r>
              <w:rPr>
                <w:spacing w:val="-4"/>
                <w:sz w:val="24"/>
              </w:rPr>
              <w:t>term</w:t>
            </w:r>
          </w:p>
          <w:p>
            <w:pPr>
              <w:pStyle w:val="TableParagraph"/>
              <w:spacing w:before="132"/>
              <w:ind w:left="109"/>
              <w:rPr>
                <w:sz w:val="24"/>
              </w:rPr>
            </w:pPr>
            <w:r>
              <w:rPr>
                <w:sz w:val="24"/>
              </w:rPr>
              <w:t>&lt;</w:t>
            </w:r>
            <w:r>
              <w:rPr>
                <w:spacing w:val="-1"/>
                <w:sz w:val="24"/>
              </w:rPr>
              <w:t> </w:t>
            </w:r>
            <w:r>
              <w:rPr>
                <w:sz w:val="24"/>
              </w:rPr>
              <w:t>3</w:t>
            </w:r>
            <w:r>
              <w:rPr>
                <w:position w:val="8"/>
                <w:sz w:val="16"/>
              </w:rPr>
              <w:t>rd</w:t>
            </w:r>
            <w:r>
              <w:rPr>
                <w:spacing w:val="22"/>
                <w:position w:val="8"/>
                <w:sz w:val="16"/>
              </w:rPr>
              <w:t> </w:t>
            </w:r>
            <w:r>
              <w:rPr>
                <w:spacing w:val="-4"/>
                <w:sz w:val="24"/>
              </w:rPr>
              <w:t>term</w:t>
            </w:r>
          </w:p>
        </w:tc>
        <w:tc>
          <w:tcPr>
            <w:tcW w:w="1977" w:type="dxa"/>
            <w:shd w:val="clear" w:color="auto" w:fill="CCCCCC"/>
          </w:tcPr>
          <w:p>
            <w:pPr>
              <w:pStyle w:val="TableParagraph"/>
              <w:spacing w:before="21"/>
              <w:ind w:left="0"/>
              <w:rPr>
                <w:i/>
                <w:sz w:val="24"/>
              </w:rPr>
            </w:pPr>
          </w:p>
          <w:p>
            <w:pPr>
              <w:pStyle w:val="TableParagraph"/>
              <w:spacing w:before="0"/>
              <w:ind w:left="110"/>
              <w:rPr>
                <w:sz w:val="24"/>
              </w:rPr>
            </w:pPr>
            <w:r>
              <w:rPr>
                <w:sz w:val="24"/>
              </w:rPr>
              <w:t>&gt;</w:t>
            </w:r>
            <w:r>
              <w:rPr>
                <w:spacing w:val="-1"/>
                <w:sz w:val="24"/>
              </w:rPr>
              <w:t> </w:t>
            </w:r>
            <w:r>
              <w:rPr>
                <w:sz w:val="24"/>
              </w:rPr>
              <w:t>3</w:t>
            </w:r>
            <w:r>
              <w:rPr>
                <w:position w:val="8"/>
                <w:sz w:val="16"/>
              </w:rPr>
              <w:t>rd</w:t>
            </w:r>
            <w:r>
              <w:rPr>
                <w:spacing w:val="23"/>
                <w:position w:val="8"/>
                <w:sz w:val="16"/>
              </w:rPr>
              <w:t> </w:t>
            </w:r>
            <w:r>
              <w:rPr>
                <w:spacing w:val="-4"/>
                <w:sz w:val="24"/>
              </w:rPr>
              <w:t>term</w:t>
            </w:r>
          </w:p>
        </w:tc>
      </w:tr>
      <w:tr>
        <w:trPr>
          <w:trHeight w:val="510" w:hRule="atLeast"/>
        </w:trPr>
        <w:tc>
          <w:tcPr>
            <w:tcW w:w="1973" w:type="dxa"/>
          </w:tcPr>
          <w:p>
            <w:pPr>
              <w:pStyle w:val="TableParagraph"/>
              <w:spacing w:before="98"/>
              <w:rPr>
                <w:b/>
                <w:sz w:val="24"/>
              </w:rPr>
            </w:pPr>
            <w:r>
              <w:rPr>
                <w:b/>
                <w:sz w:val="24"/>
              </w:rPr>
              <w:t>Fees</w:t>
            </w:r>
            <w:r>
              <w:rPr>
                <w:b/>
                <w:spacing w:val="-1"/>
                <w:sz w:val="24"/>
              </w:rPr>
              <w:t> </w:t>
            </w:r>
            <w:r>
              <w:rPr>
                <w:b/>
                <w:spacing w:val="-2"/>
                <w:sz w:val="24"/>
              </w:rPr>
              <w:t>Charged</w:t>
            </w:r>
          </w:p>
        </w:tc>
        <w:tc>
          <w:tcPr>
            <w:tcW w:w="1973" w:type="dxa"/>
          </w:tcPr>
          <w:p>
            <w:pPr>
              <w:pStyle w:val="TableParagraph"/>
              <w:spacing w:before="98"/>
              <w:ind w:left="108"/>
              <w:rPr>
                <w:sz w:val="24"/>
              </w:rPr>
            </w:pPr>
            <w:r>
              <w:rPr>
                <w:spacing w:val="-5"/>
                <w:sz w:val="24"/>
              </w:rPr>
              <w:t>NIL</w:t>
            </w:r>
          </w:p>
        </w:tc>
        <w:tc>
          <w:tcPr>
            <w:tcW w:w="1838" w:type="dxa"/>
          </w:tcPr>
          <w:p>
            <w:pPr>
              <w:pStyle w:val="TableParagraph"/>
              <w:spacing w:before="98"/>
              <w:ind w:left="108"/>
              <w:rPr>
                <w:sz w:val="24"/>
              </w:rPr>
            </w:pPr>
            <w:r>
              <w:rPr>
                <w:spacing w:val="-5"/>
                <w:sz w:val="24"/>
              </w:rPr>
              <w:t>25%</w:t>
            </w:r>
          </w:p>
        </w:tc>
        <w:tc>
          <w:tcPr>
            <w:tcW w:w="1974" w:type="dxa"/>
          </w:tcPr>
          <w:p>
            <w:pPr>
              <w:pStyle w:val="TableParagraph"/>
              <w:spacing w:before="98"/>
              <w:ind w:left="109"/>
              <w:rPr>
                <w:sz w:val="24"/>
              </w:rPr>
            </w:pPr>
            <w:r>
              <w:rPr>
                <w:spacing w:val="-5"/>
                <w:sz w:val="24"/>
              </w:rPr>
              <w:t>50%</w:t>
            </w:r>
          </w:p>
        </w:tc>
        <w:tc>
          <w:tcPr>
            <w:tcW w:w="1977" w:type="dxa"/>
          </w:tcPr>
          <w:p>
            <w:pPr>
              <w:pStyle w:val="TableParagraph"/>
              <w:spacing w:before="98"/>
              <w:ind w:left="110"/>
              <w:rPr>
                <w:sz w:val="24"/>
              </w:rPr>
            </w:pPr>
            <w:r>
              <w:rPr>
                <w:spacing w:val="-4"/>
                <w:sz w:val="24"/>
              </w:rPr>
              <w:t>100%</w:t>
            </w:r>
          </w:p>
        </w:tc>
      </w:tr>
      <w:tr>
        <w:trPr>
          <w:trHeight w:val="1778" w:hRule="atLeast"/>
        </w:trPr>
        <w:tc>
          <w:tcPr>
            <w:tcW w:w="1973" w:type="dxa"/>
            <w:shd w:val="clear" w:color="auto" w:fill="CCCCCC"/>
          </w:tcPr>
          <w:p>
            <w:pPr>
              <w:pStyle w:val="TableParagraph"/>
              <w:spacing w:line="276" w:lineRule="auto"/>
              <w:ind w:right="372"/>
              <w:rPr>
                <w:b/>
                <w:i/>
                <w:sz w:val="24"/>
              </w:rPr>
            </w:pPr>
            <w:r>
              <w:rPr>
                <w:b/>
                <w:i/>
                <w:spacing w:val="-2"/>
                <w:sz w:val="24"/>
              </w:rPr>
              <w:t>Refund</w:t>
            </w:r>
            <w:r>
              <w:rPr>
                <w:b/>
                <w:i/>
                <w:spacing w:val="-2"/>
                <w:sz w:val="24"/>
              </w:rPr>
              <w:t> </w:t>
            </w:r>
            <w:r>
              <w:rPr>
                <w:b/>
                <w:i/>
                <w:sz w:val="24"/>
              </w:rPr>
              <w:t>example</w:t>
            </w:r>
            <w:r>
              <w:rPr>
                <w:b/>
                <w:i/>
                <w:spacing w:val="-17"/>
                <w:sz w:val="24"/>
              </w:rPr>
              <w:t> </w:t>
            </w:r>
            <w:r>
              <w:rPr>
                <w:b/>
                <w:i/>
                <w:sz w:val="24"/>
              </w:rPr>
              <w:t>if fee</w:t>
            </w:r>
            <w:r>
              <w:rPr>
                <w:b/>
                <w:i/>
                <w:spacing w:val="-11"/>
                <w:sz w:val="24"/>
              </w:rPr>
              <w:t> </w:t>
            </w:r>
            <w:r>
              <w:rPr>
                <w:b/>
                <w:i/>
                <w:sz w:val="24"/>
              </w:rPr>
              <w:t>for</w:t>
            </w:r>
            <w:r>
              <w:rPr>
                <w:b/>
                <w:i/>
                <w:spacing w:val="-11"/>
                <w:sz w:val="24"/>
              </w:rPr>
              <w:t> </w:t>
            </w:r>
            <w:r>
              <w:rPr>
                <w:b/>
                <w:i/>
                <w:sz w:val="24"/>
              </w:rPr>
              <w:t>the year is</w:t>
            </w:r>
          </w:p>
          <w:p>
            <w:pPr>
              <w:pStyle w:val="TableParagraph"/>
              <w:spacing w:before="0"/>
              <w:rPr>
                <w:b/>
                <w:i/>
                <w:sz w:val="24"/>
              </w:rPr>
            </w:pPr>
            <w:r>
              <w:rPr>
                <w:b/>
                <w:i/>
                <w:spacing w:val="-2"/>
                <w:sz w:val="24"/>
              </w:rPr>
              <w:t>£9,535:</w:t>
            </w:r>
          </w:p>
        </w:tc>
        <w:tc>
          <w:tcPr>
            <w:tcW w:w="1973" w:type="dxa"/>
            <w:shd w:val="clear" w:color="auto" w:fill="CCCCCC"/>
          </w:tcPr>
          <w:p>
            <w:pPr>
              <w:pStyle w:val="TableParagraph"/>
              <w:spacing w:before="0"/>
              <w:ind w:left="0"/>
              <w:rPr>
                <w:i/>
                <w:sz w:val="24"/>
              </w:rPr>
            </w:pPr>
          </w:p>
          <w:p>
            <w:pPr>
              <w:pStyle w:val="TableParagraph"/>
              <w:spacing w:before="177"/>
              <w:ind w:left="0"/>
              <w:rPr>
                <w:i/>
                <w:sz w:val="24"/>
              </w:rPr>
            </w:pPr>
          </w:p>
          <w:p>
            <w:pPr>
              <w:pStyle w:val="TableParagraph"/>
              <w:spacing w:before="1"/>
              <w:ind w:left="108"/>
              <w:rPr>
                <w:i/>
                <w:sz w:val="24"/>
              </w:rPr>
            </w:pPr>
            <w:r>
              <w:rPr>
                <w:i/>
                <w:sz w:val="24"/>
              </w:rPr>
              <w:t>Refund</w:t>
            </w:r>
            <w:r>
              <w:rPr>
                <w:i/>
                <w:spacing w:val="-2"/>
                <w:sz w:val="24"/>
              </w:rPr>
              <w:t> £9,535</w:t>
            </w:r>
          </w:p>
        </w:tc>
        <w:tc>
          <w:tcPr>
            <w:tcW w:w="1838" w:type="dxa"/>
            <w:shd w:val="clear" w:color="auto" w:fill="CCCCCC"/>
          </w:tcPr>
          <w:p>
            <w:pPr>
              <w:pStyle w:val="TableParagraph"/>
              <w:spacing w:before="158"/>
              <w:ind w:left="108"/>
              <w:rPr>
                <w:i/>
                <w:sz w:val="24"/>
              </w:rPr>
            </w:pPr>
            <w:r>
              <w:rPr>
                <w:i/>
                <w:sz w:val="24"/>
              </w:rPr>
              <w:t>Amended</w:t>
            </w:r>
            <w:r>
              <w:rPr>
                <w:i/>
                <w:spacing w:val="-3"/>
                <w:sz w:val="24"/>
              </w:rPr>
              <w:t> </w:t>
            </w:r>
            <w:r>
              <w:rPr>
                <w:i/>
                <w:spacing w:val="-5"/>
                <w:sz w:val="24"/>
              </w:rPr>
              <w:t>fee</w:t>
            </w:r>
          </w:p>
          <w:p>
            <w:pPr>
              <w:pStyle w:val="TableParagraph"/>
              <w:spacing w:before="137"/>
              <w:ind w:left="108"/>
              <w:rPr>
                <w:i/>
                <w:sz w:val="24"/>
              </w:rPr>
            </w:pPr>
            <w:r>
              <w:rPr>
                <w:i/>
                <w:sz w:val="24"/>
              </w:rPr>
              <w:t>£ </w:t>
            </w:r>
            <w:r>
              <w:rPr>
                <w:i/>
                <w:spacing w:val="-2"/>
                <w:sz w:val="24"/>
              </w:rPr>
              <w:t>2,383.75</w:t>
            </w:r>
          </w:p>
          <w:p>
            <w:pPr>
              <w:pStyle w:val="TableParagraph"/>
              <w:spacing w:line="276" w:lineRule="auto" w:before="140"/>
              <w:ind w:left="108"/>
              <w:rPr>
                <w:i/>
                <w:sz w:val="24"/>
              </w:rPr>
            </w:pPr>
            <w:r>
              <w:rPr>
                <w:i/>
                <w:sz w:val="24"/>
              </w:rPr>
              <w:t>Refund</w:t>
            </w:r>
            <w:r>
              <w:rPr>
                <w:i/>
                <w:spacing w:val="-17"/>
                <w:sz w:val="24"/>
              </w:rPr>
              <w:t> </w:t>
            </w:r>
            <w:r>
              <w:rPr>
                <w:i/>
                <w:sz w:val="24"/>
              </w:rPr>
              <w:t>£</w:t>
            </w:r>
            <w:r>
              <w:rPr>
                <w:i/>
                <w:sz w:val="24"/>
              </w:rPr>
              <w:t> </w:t>
            </w:r>
            <w:r>
              <w:rPr>
                <w:i/>
                <w:spacing w:val="-2"/>
                <w:sz w:val="24"/>
              </w:rPr>
              <w:t>7,151.25</w:t>
            </w:r>
          </w:p>
        </w:tc>
        <w:tc>
          <w:tcPr>
            <w:tcW w:w="1974" w:type="dxa"/>
            <w:shd w:val="clear" w:color="auto" w:fill="CCCCCC"/>
          </w:tcPr>
          <w:p>
            <w:pPr>
              <w:pStyle w:val="TableParagraph"/>
              <w:spacing w:before="158"/>
              <w:ind w:left="217"/>
              <w:rPr>
                <w:i/>
                <w:sz w:val="24"/>
              </w:rPr>
            </w:pPr>
            <w:r>
              <w:rPr>
                <w:i/>
                <w:sz w:val="24"/>
              </w:rPr>
              <w:t>Amended</w:t>
            </w:r>
            <w:r>
              <w:rPr>
                <w:i/>
                <w:spacing w:val="-3"/>
                <w:sz w:val="24"/>
              </w:rPr>
              <w:t> </w:t>
            </w:r>
            <w:r>
              <w:rPr>
                <w:i/>
                <w:spacing w:val="-5"/>
                <w:sz w:val="24"/>
              </w:rPr>
              <w:t>fee</w:t>
            </w:r>
          </w:p>
          <w:p>
            <w:pPr>
              <w:pStyle w:val="TableParagraph"/>
              <w:spacing w:before="137"/>
              <w:ind w:left="217"/>
              <w:rPr>
                <w:i/>
                <w:sz w:val="24"/>
              </w:rPr>
            </w:pPr>
            <w:r>
              <w:rPr>
                <w:i/>
                <w:sz w:val="24"/>
              </w:rPr>
              <w:t>£ </w:t>
            </w:r>
            <w:r>
              <w:rPr>
                <w:i/>
                <w:spacing w:val="-2"/>
                <w:sz w:val="24"/>
              </w:rPr>
              <w:t>4,767.50</w:t>
            </w:r>
          </w:p>
          <w:p>
            <w:pPr>
              <w:pStyle w:val="TableParagraph"/>
              <w:spacing w:line="276" w:lineRule="auto" w:before="140"/>
              <w:ind w:left="217"/>
              <w:rPr>
                <w:i/>
                <w:sz w:val="24"/>
              </w:rPr>
            </w:pPr>
            <w:r>
              <w:rPr>
                <w:i/>
                <w:sz w:val="24"/>
              </w:rPr>
              <w:t>Refund</w:t>
            </w:r>
            <w:r>
              <w:rPr>
                <w:i/>
                <w:spacing w:val="-17"/>
                <w:sz w:val="24"/>
              </w:rPr>
              <w:t> </w:t>
            </w:r>
            <w:r>
              <w:rPr>
                <w:i/>
                <w:sz w:val="24"/>
              </w:rPr>
              <w:t>£</w:t>
            </w:r>
            <w:r>
              <w:rPr>
                <w:i/>
                <w:sz w:val="24"/>
              </w:rPr>
              <w:t> </w:t>
            </w:r>
            <w:r>
              <w:rPr>
                <w:i/>
                <w:spacing w:val="-2"/>
                <w:sz w:val="24"/>
              </w:rPr>
              <w:t>4,767.50</w:t>
            </w:r>
          </w:p>
        </w:tc>
        <w:tc>
          <w:tcPr>
            <w:tcW w:w="1977" w:type="dxa"/>
            <w:shd w:val="clear" w:color="auto" w:fill="CCCCCC"/>
          </w:tcPr>
          <w:p>
            <w:pPr>
              <w:pStyle w:val="TableParagraph"/>
              <w:spacing w:before="0"/>
              <w:ind w:left="0"/>
              <w:rPr>
                <w:i/>
                <w:sz w:val="24"/>
              </w:rPr>
            </w:pPr>
          </w:p>
          <w:p>
            <w:pPr>
              <w:pStyle w:val="TableParagraph"/>
              <w:spacing w:before="177"/>
              <w:ind w:left="0"/>
              <w:rPr>
                <w:i/>
                <w:sz w:val="24"/>
              </w:rPr>
            </w:pPr>
          </w:p>
          <w:p>
            <w:pPr>
              <w:pStyle w:val="TableParagraph"/>
              <w:spacing w:before="1"/>
              <w:ind w:left="110"/>
              <w:rPr>
                <w:i/>
                <w:sz w:val="24"/>
              </w:rPr>
            </w:pPr>
            <w:r>
              <w:rPr>
                <w:i/>
                <w:sz w:val="24"/>
              </w:rPr>
              <w:t>Refund</w:t>
            </w:r>
            <w:r>
              <w:rPr>
                <w:i/>
                <w:spacing w:val="-2"/>
                <w:sz w:val="24"/>
              </w:rPr>
              <w:t> </w:t>
            </w:r>
            <w:r>
              <w:rPr>
                <w:i/>
                <w:spacing w:val="-5"/>
                <w:sz w:val="24"/>
              </w:rPr>
              <w:t>£0</w:t>
            </w:r>
          </w:p>
        </w:tc>
      </w:tr>
    </w:tbl>
    <w:p>
      <w:pPr>
        <w:pStyle w:val="BodyText"/>
        <w:rPr>
          <w:i/>
        </w:rPr>
      </w:pPr>
    </w:p>
    <w:p>
      <w:pPr>
        <w:pStyle w:val="BodyText"/>
        <w:spacing w:before="25"/>
        <w:rPr>
          <w:i/>
        </w:rPr>
      </w:pPr>
    </w:p>
    <w:p>
      <w:pPr>
        <w:pStyle w:val="Heading2"/>
        <w:numPr>
          <w:ilvl w:val="0"/>
          <w:numId w:val="2"/>
        </w:numPr>
        <w:tabs>
          <w:tab w:pos="444" w:val="left" w:leader="none"/>
        </w:tabs>
        <w:spacing w:line="240" w:lineRule="auto" w:before="0" w:after="0"/>
        <w:ind w:left="444" w:right="0" w:hanging="357"/>
        <w:jc w:val="left"/>
      </w:pPr>
      <w:bookmarkStart w:name="9. Study Abroad" w:id="21"/>
      <w:bookmarkEnd w:id="21"/>
      <w:r>
        <w:rPr>
          <w:b w:val="0"/>
        </w:rPr>
      </w:r>
      <w:bookmarkStart w:name="_bookmark10" w:id="22"/>
      <w:bookmarkEnd w:id="22"/>
      <w:r>
        <w:rPr>
          <w:b w:val="0"/>
        </w:rPr>
      </w:r>
      <w:r>
        <w:rPr/>
        <w:t>Study</w:t>
      </w:r>
      <w:r>
        <w:rPr>
          <w:spacing w:val="-13"/>
        </w:rPr>
        <w:t> </w:t>
      </w:r>
      <w:r>
        <w:rPr>
          <w:spacing w:val="-2"/>
        </w:rPr>
        <w:t>Abroad</w:t>
      </w:r>
    </w:p>
    <w:p>
      <w:pPr>
        <w:pStyle w:val="BodyText"/>
        <w:spacing w:before="22"/>
        <w:rPr>
          <w:b/>
        </w:rPr>
      </w:pPr>
    </w:p>
    <w:p>
      <w:pPr>
        <w:pStyle w:val="ListParagraph"/>
        <w:numPr>
          <w:ilvl w:val="1"/>
          <w:numId w:val="2"/>
        </w:numPr>
        <w:tabs>
          <w:tab w:pos="849" w:val="left" w:leader="none"/>
        </w:tabs>
        <w:spacing w:line="240" w:lineRule="auto" w:before="0" w:after="0"/>
        <w:ind w:left="849" w:right="1188" w:hanging="849"/>
        <w:jc w:val="right"/>
        <w:rPr>
          <w:sz w:val="24"/>
        </w:rPr>
      </w:pPr>
      <w:r>
        <w:rPr>
          <w:sz w:val="24"/>
        </w:rPr>
        <w:t>For</w:t>
      </w:r>
      <w:r>
        <w:rPr>
          <w:spacing w:val="-3"/>
          <w:sz w:val="24"/>
        </w:rPr>
        <w:t> </w:t>
      </w:r>
      <w:r>
        <w:rPr>
          <w:sz w:val="24"/>
        </w:rPr>
        <w:t>Study</w:t>
      </w:r>
      <w:r>
        <w:rPr>
          <w:spacing w:val="-16"/>
          <w:sz w:val="24"/>
        </w:rPr>
        <w:t> </w:t>
      </w:r>
      <w:r>
        <w:rPr>
          <w:sz w:val="24"/>
        </w:rPr>
        <w:t>Abroad</w:t>
      </w:r>
      <w:r>
        <w:rPr>
          <w:spacing w:val="-2"/>
          <w:sz w:val="24"/>
        </w:rPr>
        <w:t> </w:t>
      </w:r>
      <w:r>
        <w:rPr>
          <w:sz w:val="24"/>
        </w:rPr>
        <w:t>students,</w:t>
      </w:r>
      <w:r>
        <w:rPr>
          <w:spacing w:val="-5"/>
          <w:sz w:val="24"/>
        </w:rPr>
        <w:t> </w:t>
      </w:r>
      <w:r>
        <w:rPr>
          <w:sz w:val="24"/>
        </w:rPr>
        <w:t>the</w:t>
      </w:r>
      <w:r>
        <w:rPr>
          <w:spacing w:val="-4"/>
          <w:sz w:val="24"/>
        </w:rPr>
        <w:t> </w:t>
      </w:r>
      <w:r>
        <w:rPr>
          <w:sz w:val="24"/>
        </w:rPr>
        <w:t>programme</w:t>
      </w:r>
      <w:r>
        <w:rPr>
          <w:spacing w:val="-3"/>
          <w:sz w:val="24"/>
        </w:rPr>
        <w:t> </w:t>
      </w:r>
      <w:r>
        <w:rPr>
          <w:sz w:val="24"/>
        </w:rPr>
        <w:t>fees</w:t>
      </w:r>
      <w:r>
        <w:rPr>
          <w:spacing w:val="-2"/>
          <w:sz w:val="24"/>
        </w:rPr>
        <w:t> </w:t>
      </w:r>
      <w:r>
        <w:rPr>
          <w:sz w:val="24"/>
        </w:rPr>
        <w:t>are</w:t>
      </w:r>
      <w:r>
        <w:rPr>
          <w:spacing w:val="-6"/>
          <w:sz w:val="24"/>
        </w:rPr>
        <w:t> </w:t>
      </w:r>
      <w:r>
        <w:rPr>
          <w:sz w:val="24"/>
        </w:rPr>
        <w:t>charged</w:t>
      </w:r>
      <w:r>
        <w:rPr>
          <w:spacing w:val="-4"/>
          <w:sz w:val="24"/>
        </w:rPr>
        <w:t> </w:t>
      </w:r>
      <w:r>
        <w:rPr>
          <w:sz w:val="24"/>
        </w:rPr>
        <w:t>as</w:t>
      </w:r>
      <w:r>
        <w:rPr>
          <w:spacing w:val="-2"/>
          <w:sz w:val="24"/>
        </w:rPr>
        <w:t> follows:</w:t>
      </w:r>
    </w:p>
    <w:p>
      <w:pPr>
        <w:pStyle w:val="BodyText"/>
        <w:spacing w:before="21"/>
      </w:pPr>
    </w:p>
    <w:p>
      <w:pPr>
        <w:pStyle w:val="ListParagraph"/>
        <w:numPr>
          <w:ilvl w:val="2"/>
          <w:numId w:val="2"/>
        </w:numPr>
        <w:tabs>
          <w:tab w:pos="282" w:val="left" w:leader="none"/>
        </w:tabs>
        <w:spacing w:line="240" w:lineRule="auto" w:before="1" w:after="0"/>
        <w:ind w:left="282" w:right="1214" w:hanging="282"/>
        <w:jc w:val="right"/>
        <w:rPr>
          <w:sz w:val="24"/>
        </w:rPr>
      </w:pPr>
      <w:r>
        <w:rPr>
          <w:sz w:val="24"/>
        </w:rPr>
        <w:t>Completion</w:t>
      </w:r>
      <w:r>
        <w:rPr>
          <w:spacing w:val="-4"/>
          <w:sz w:val="24"/>
        </w:rPr>
        <w:t> </w:t>
      </w:r>
      <w:r>
        <w:rPr>
          <w:sz w:val="24"/>
        </w:rPr>
        <w:t>of</w:t>
      </w:r>
      <w:r>
        <w:rPr>
          <w:spacing w:val="-4"/>
          <w:sz w:val="24"/>
        </w:rPr>
        <w:t> </w:t>
      </w:r>
      <w:r>
        <w:rPr>
          <w:sz w:val="24"/>
        </w:rPr>
        <w:t>up</w:t>
      </w:r>
      <w:r>
        <w:rPr>
          <w:spacing w:val="-1"/>
          <w:sz w:val="24"/>
        </w:rPr>
        <w:t> </w:t>
      </w:r>
      <w:r>
        <w:rPr>
          <w:sz w:val="24"/>
        </w:rPr>
        <w:t>to</w:t>
      </w:r>
      <w:r>
        <w:rPr>
          <w:spacing w:val="-2"/>
          <w:sz w:val="24"/>
        </w:rPr>
        <w:t> </w:t>
      </w:r>
      <w:r>
        <w:rPr>
          <w:sz w:val="24"/>
        </w:rPr>
        <w:t>25%</w:t>
      </w:r>
      <w:r>
        <w:rPr>
          <w:spacing w:val="-2"/>
          <w:sz w:val="24"/>
        </w:rPr>
        <w:t> </w:t>
      </w:r>
      <w:r>
        <w:rPr>
          <w:sz w:val="24"/>
        </w:rPr>
        <w:t>of</w:t>
      </w:r>
      <w:r>
        <w:rPr>
          <w:spacing w:val="-1"/>
          <w:sz w:val="24"/>
        </w:rPr>
        <w:t> </w:t>
      </w:r>
      <w:r>
        <w:rPr>
          <w:sz w:val="24"/>
        </w:rPr>
        <w:t>the</w:t>
      </w:r>
      <w:r>
        <w:rPr>
          <w:spacing w:val="-4"/>
          <w:sz w:val="24"/>
        </w:rPr>
        <w:t> </w:t>
      </w:r>
      <w:r>
        <w:rPr>
          <w:sz w:val="24"/>
        </w:rPr>
        <w:t>programme</w:t>
      </w:r>
      <w:r>
        <w:rPr>
          <w:spacing w:val="1"/>
          <w:sz w:val="24"/>
        </w:rPr>
        <w:t> </w:t>
      </w:r>
      <w:r>
        <w:rPr>
          <w:sz w:val="24"/>
        </w:rPr>
        <w:t>–</w:t>
      </w:r>
      <w:r>
        <w:rPr>
          <w:spacing w:val="-2"/>
          <w:sz w:val="24"/>
        </w:rPr>
        <w:t> </w:t>
      </w:r>
      <w:r>
        <w:rPr>
          <w:sz w:val="24"/>
        </w:rPr>
        <w:t>25%</w:t>
      </w:r>
      <w:r>
        <w:rPr>
          <w:spacing w:val="-2"/>
          <w:sz w:val="24"/>
        </w:rPr>
        <w:t> </w:t>
      </w:r>
      <w:r>
        <w:rPr>
          <w:sz w:val="24"/>
        </w:rPr>
        <w:t>of</w:t>
      </w:r>
      <w:r>
        <w:rPr>
          <w:spacing w:val="-2"/>
          <w:sz w:val="24"/>
        </w:rPr>
        <w:t> </w:t>
      </w:r>
      <w:r>
        <w:rPr>
          <w:sz w:val="24"/>
        </w:rPr>
        <w:t>fees</w:t>
      </w:r>
      <w:r>
        <w:rPr>
          <w:spacing w:val="-1"/>
          <w:sz w:val="24"/>
        </w:rPr>
        <w:t> </w:t>
      </w:r>
      <w:r>
        <w:rPr>
          <w:spacing w:val="-2"/>
          <w:sz w:val="24"/>
        </w:rPr>
        <w:t>charged</w:t>
      </w:r>
    </w:p>
    <w:p>
      <w:pPr>
        <w:pStyle w:val="BodyText"/>
        <w:spacing w:before="21"/>
      </w:pPr>
    </w:p>
    <w:p>
      <w:pPr>
        <w:pStyle w:val="ListParagraph"/>
        <w:numPr>
          <w:ilvl w:val="2"/>
          <w:numId w:val="2"/>
        </w:numPr>
        <w:tabs>
          <w:tab w:pos="282" w:val="left" w:leader="none"/>
        </w:tabs>
        <w:spacing w:line="240" w:lineRule="auto" w:before="0" w:after="0"/>
        <w:ind w:left="282" w:right="1214" w:hanging="282"/>
        <w:jc w:val="right"/>
        <w:rPr>
          <w:sz w:val="24"/>
        </w:rPr>
      </w:pPr>
      <w:r>
        <w:rPr>
          <w:sz w:val="24"/>
        </w:rPr>
        <w:t>Completion</w:t>
      </w:r>
      <w:r>
        <w:rPr>
          <w:spacing w:val="-4"/>
          <w:sz w:val="24"/>
        </w:rPr>
        <w:t> </w:t>
      </w:r>
      <w:r>
        <w:rPr>
          <w:sz w:val="24"/>
        </w:rPr>
        <w:t>of</w:t>
      </w:r>
      <w:r>
        <w:rPr>
          <w:spacing w:val="-4"/>
          <w:sz w:val="24"/>
        </w:rPr>
        <w:t> </w:t>
      </w:r>
      <w:r>
        <w:rPr>
          <w:sz w:val="24"/>
        </w:rPr>
        <w:t>up</w:t>
      </w:r>
      <w:r>
        <w:rPr>
          <w:spacing w:val="-1"/>
          <w:sz w:val="24"/>
        </w:rPr>
        <w:t> </w:t>
      </w:r>
      <w:r>
        <w:rPr>
          <w:sz w:val="24"/>
        </w:rPr>
        <w:t>to</w:t>
      </w:r>
      <w:r>
        <w:rPr>
          <w:spacing w:val="-2"/>
          <w:sz w:val="24"/>
        </w:rPr>
        <w:t> </w:t>
      </w:r>
      <w:r>
        <w:rPr>
          <w:sz w:val="24"/>
        </w:rPr>
        <w:t>50%</w:t>
      </w:r>
      <w:r>
        <w:rPr>
          <w:spacing w:val="-2"/>
          <w:sz w:val="24"/>
        </w:rPr>
        <w:t> </w:t>
      </w:r>
      <w:r>
        <w:rPr>
          <w:sz w:val="24"/>
        </w:rPr>
        <w:t>of</w:t>
      </w:r>
      <w:r>
        <w:rPr>
          <w:spacing w:val="-1"/>
          <w:sz w:val="24"/>
        </w:rPr>
        <w:t> </w:t>
      </w:r>
      <w:r>
        <w:rPr>
          <w:sz w:val="24"/>
        </w:rPr>
        <w:t>the</w:t>
      </w:r>
      <w:r>
        <w:rPr>
          <w:spacing w:val="-4"/>
          <w:sz w:val="24"/>
        </w:rPr>
        <w:t> </w:t>
      </w:r>
      <w:r>
        <w:rPr>
          <w:sz w:val="24"/>
        </w:rPr>
        <w:t>programme</w:t>
      </w:r>
      <w:r>
        <w:rPr>
          <w:spacing w:val="1"/>
          <w:sz w:val="24"/>
        </w:rPr>
        <w:t> </w:t>
      </w:r>
      <w:r>
        <w:rPr>
          <w:sz w:val="24"/>
        </w:rPr>
        <w:t>–</w:t>
      </w:r>
      <w:r>
        <w:rPr>
          <w:spacing w:val="-2"/>
          <w:sz w:val="24"/>
        </w:rPr>
        <w:t> </w:t>
      </w:r>
      <w:r>
        <w:rPr>
          <w:sz w:val="24"/>
        </w:rPr>
        <w:t>50%</w:t>
      </w:r>
      <w:r>
        <w:rPr>
          <w:spacing w:val="-2"/>
          <w:sz w:val="24"/>
        </w:rPr>
        <w:t> </w:t>
      </w:r>
      <w:r>
        <w:rPr>
          <w:sz w:val="24"/>
        </w:rPr>
        <w:t>of</w:t>
      </w:r>
      <w:r>
        <w:rPr>
          <w:spacing w:val="-2"/>
          <w:sz w:val="24"/>
        </w:rPr>
        <w:t> </w:t>
      </w:r>
      <w:r>
        <w:rPr>
          <w:sz w:val="24"/>
        </w:rPr>
        <w:t>fees</w:t>
      </w:r>
      <w:r>
        <w:rPr>
          <w:spacing w:val="-1"/>
          <w:sz w:val="24"/>
        </w:rPr>
        <w:t> </w:t>
      </w:r>
      <w:r>
        <w:rPr>
          <w:spacing w:val="-2"/>
          <w:sz w:val="24"/>
        </w:rPr>
        <w:t>charged</w:t>
      </w:r>
    </w:p>
    <w:p>
      <w:pPr>
        <w:pStyle w:val="BodyText"/>
        <w:spacing w:before="22"/>
      </w:pPr>
    </w:p>
    <w:p>
      <w:pPr>
        <w:pStyle w:val="ListParagraph"/>
        <w:numPr>
          <w:ilvl w:val="2"/>
          <w:numId w:val="2"/>
        </w:numPr>
        <w:tabs>
          <w:tab w:pos="1647" w:val="left" w:leader="none"/>
        </w:tabs>
        <w:spacing w:line="240" w:lineRule="auto" w:before="0" w:after="0"/>
        <w:ind w:left="1647" w:right="0" w:hanging="282"/>
        <w:jc w:val="left"/>
        <w:rPr>
          <w:sz w:val="24"/>
        </w:rPr>
      </w:pPr>
      <w:r>
        <w:rPr>
          <w:sz w:val="24"/>
        </w:rPr>
        <w:t>Completion</w:t>
      </w:r>
      <w:r>
        <w:rPr>
          <w:spacing w:val="-4"/>
          <w:sz w:val="24"/>
        </w:rPr>
        <w:t> </w:t>
      </w:r>
      <w:r>
        <w:rPr>
          <w:sz w:val="24"/>
        </w:rPr>
        <w:t>of</w:t>
      </w:r>
      <w:r>
        <w:rPr>
          <w:spacing w:val="-4"/>
          <w:sz w:val="24"/>
        </w:rPr>
        <w:t> </w:t>
      </w:r>
      <w:r>
        <w:rPr>
          <w:sz w:val="24"/>
        </w:rPr>
        <w:t>up</w:t>
      </w:r>
      <w:r>
        <w:rPr>
          <w:spacing w:val="-2"/>
          <w:sz w:val="24"/>
        </w:rPr>
        <w:t> </w:t>
      </w:r>
      <w:r>
        <w:rPr>
          <w:sz w:val="24"/>
        </w:rPr>
        <w:t>to</w:t>
      </w:r>
      <w:r>
        <w:rPr>
          <w:spacing w:val="-1"/>
          <w:sz w:val="24"/>
        </w:rPr>
        <w:t> </w:t>
      </w:r>
      <w:r>
        <w:rPr>
          <w:sz w:val="24"/>
        </w:rPr>
        <w:t>100%</w:t>
      </w:r>
      <w:r>
        <w:rPr>
          <w:spacing w:val="-2"/>
          <w:sz w:val="24"/>
        </w:rPr>
        <w:t> </w:t>
      </w:r>
      <w:r>
        <w:rPr>
          <w:sz w:val="24"/>
        </w:rPr>
        <w:t>of</w:t>
      </w:r>
      <w:r>
        <w:rPr>
          <w:spacing w:val="-4"/>
          <w:sz w:val="24"/>
        </w:rPr>
        <w:t> </w:t>
      </w:r>
      <w:r>
        <w:rPr>
          <w:sz w:val="24"/>
        </w:rPr>
        <w:t>the</w:t>
      </w:r>
      <w:r>
        <w:rPr>
          <w:spacing w:val="-4"/>
          <w:sz w:val="24"/>
        </w:rPr>
        <w:t> </w:t>
      </w:r>
      <w:r>
        <w:rPr>
          <w:sz w:val="24"/>
        </w:rPr>
        <w:t>programme</w:t>
      </w:r>
      <w:r>
        <w:rPr>
          <w:spacing w:val="2"/>
          <w:sz w:val="24"/>
        </w:rPr>
        <w:t> </w:t>
      </w:r>
      <w:r>
        <w:rPr>
          <w:sz w:val="24"/>
        </w:rPr>
        <w:t>–</w:t>
      </w:r>
      <w:r>
        <w:rPr>
          <w:spacing w:val="-1"/>
          <w:sz w:val="24"/>
        </w:rPr>
        <w:t> </w:t>
      </w:r>
      <w:r>
        <w:rPr>
          <w:sz w:val="24"/>
        </w:rPr>
        <w:t>100%</w:t>
      </w:r>
      <w:r>
        <w:rPr>
          <w:spacing w:val="-2"/>
          <w:sz w:val="24"/>
        </w:rPr>
        <w:t> </w:t>
      </w:r>
      <w:r>
        <w:rPr>
          <w:sz w:val="24"/>
        </w:rPr>
        <w:t>of</w:t>
      </w:r>
      <w:r>
        <w:rPr>
          <w:spacing w:val="-2"/>
          <w:sz w:val="24"/>
        </w:rPr>
        <w:t> </w:t>
      </w:r>
      <w:r>
        <w:rPr>
          <w:sz w:val="24"/>
        </w:rPr>
        <w:t>fees</w:t>
      </w:r>
      <w:r>
        <w:rPr>
          <w:spacing w:val="-1"/>
          <w:sz w:val="24"/>
        </w:rPr>
        <w:t> </w:t>
      </w:r>
      <w:r>
        <w:rPr>
          <w:spacing w:val="-2"/>
          <w:sz w:val="24"/>
        </w:rPr>
        <w:t>charged</w:t>
      </w:r>
    </w:p>
    <w:p>
      <w:pPr>
        <w:pStyle w:val="BodyText"/>
        <w:spacing w:before="22"/>
      </w:pPr>
    </w:p>
    <w:p>
      <w:pPr>
        <w:pStyle w:val="Heading2"/>
        <w:numPr>
          <w:ilvl w:val="0"/>
          <w:numId w:val="2"/>
        </w:numPr>
        <w:tabs>
          <w:tab w:pos="444" w:val="left" w:leader="none"/>
        </w:tabs>
        <w:spacing w:line="240" w:lineRule="auto" w:before="0" w:after="0"/>
        <w:ind w:left="444" w:right="0" w:hanging="357"/>
        <w:jc w:val="left"/>
      </w:pPr>
      <w:bookmarkStart w:name="10. Refund of deposits" w:id="23"/>
      <w:bookmarkEnd w:id="23"/>
      <w:r>
        <w:rPr>
          <w:b w:val="0"/>
        </w:rPr>
      </w:r>
      <w:bookmarkStart w:name="_bookmark11" w:id="24"/>
      <w:bookmarkEnd w:id="24"/>
      <w:r>
        <w:rPr>
          <w:b w:val="0"/>
        </w:rPr>
      </w:r>
      <w:r>
        <w:rPr/>
        <w:t>Refund</w:t>
      </w:r>
      <w:r>
        <w:rPr>
          <w:spacing w:val="-1"/>
        </w:rPr>
        <w:t> </w:t>
      </w:r>
      <w:r>
        <w:rPr/>
        <w:t>of </w:t>
      </w:r>
      <w:r>
        <w:rPr>
          <w:spacing w:val="-2"/>
        </w:rPr>
        <w:t>deposits</w:t>
      </w:r>
    </w:p>
    <w:p>
      <w:pPr>
        <w:pStyle w:val="BodyText"/>
        <w:spacing w:before="22"/>
        <w:rPr>
          <w:b/>
        </w:rPr>
      </w:pPr>
    </w:p>
    <w:p>
      <w:pPr>
        <w:pStyle w:val="ListParagraph"/>
        <w:numPr>
          <w:ilvl w:val="1"/>
          <w:numId w:val="2"/>
        </w:numPr>
        <w:tabs>
          <w:tab w:pos="1079" w:val="left" w:leader="none"/>
        </w:tabs>
        <w:spacing w:line="360" w:lineRule="auto" w:before="0" w:after="0"/>
        <w:ind w:left="1079" w:right="532" w:hanging="850"/>
        <w:jc w:val="left"/>
        <w:rPr>
          <w:sz w:val="24"/>
        </w:rPr>
      </w:pPr>
      <w:r>
        <w:rPr>
          <w:sz w:val="24"/>
        </w:rPr>
        <w:t>The</w:t>
      </w:r>
      <w:r>
        <w:rPr>
          <w:spacing w:val="-3"/>
          <w:sz w:val="24"/>
        </w:rPr>
        <w:t> </w:t>
      </w:r>
      <w:r>
        <w:rPr>
          <w:sz w:val="24"/>
        </w:rPr>
        <w:t>following</w:t>
      </w:r>
      <w:r>
        <w:rPr>
          <w:spacing w:val="-3"/>
          <w:sz w:val="24"/>
        </w:rPr>
        <w:t> </w:t>
      </w:r>
      <w:r>
        <w:rPr>
          <w:sz w:val="24"/>
        </w:rPr>
        <w:t>relates</w:t>
      </w:r>
      <w:r>
        <w:rPr>
          <w:spacing w:val="-3"/>
          <w:sz w:val="24"/>
        </w:rPr>
        <w:t> </w:t>
      </w:r>
      <w:r>
        <w:rPr>
          <w:sz w:val="24"/>
        </w:rPr>
        <w:t>to</w:t>
      </w:r>
      <w:r>
        <w:rPr>
          <w:spacing w:val="-3"/>
          <w:sz w:val="24"/>
        </w:rPr>
        <w:t> </w:t>
      </w:r>
      <w:r>
        <w:rPr>
          <w:sz w:val="24"/>
        </w:rPr>
        <w:t>the</w:t>
      </w:r>
      <w:r>
        <w:rPr>
          <w:spacing w:val="-3"/>
          <w:sz w:val="24"/>
        </w:rPr>
        <w:t> </w:t>
      </w:r>
      <w:r>
        <w:rPr>
          <w:sz w:val="24"/>
        </w:rPr>
        <w:t>refunding</w:t>
      </w:r>
      <w:r>
        <w:rPr>
          <w:spacing w:val="-3"/>
          <w:sz w:val="24"/>
        </w:rPr>
        <w:t> </w:t>
      </w:r>
      <w:r>
        <w:rPr>
          <w:sz w:val="24"/>
        </w:rPr>
        <w:t>of</w:t>
      </w:r>
      <w:r>
        <w:rPr>
          <w:spacing w:val="-3"/>
          <w:sz w:val="24"/>
        </w:rPr>
        <w:t> </w:t>
      </w:r>
      <w:r>
        <w:rPr>
          <w:sz w:val="24"/>
        </w:rPr>
        <w:t>deposits</w:t>
      </w:r>
      <w:r>
        <w:rPr>
          <w:spacing w:val="-3"/>
          <w:sz w:val="24"/>
        </w:rPr>
        <w:t> </w:t>
      </w:r>
      <w:r>
        <w:rPr>
          <w:sz w:val="24"/>
        </w:rPr>
        <w:t>following</w:t>
      </w:r>
      <w:r>
        <w:rPr>
          <w:spacing w:val="-5"/>
          <w:sz w:val="24"/>
        </w:rPr>
        <w:t> </w:t>
      </w:r>
      <w:r>
        <w:rPr>
          <w:sz w:val="24"/>
        </w:rPr>
        <w:t>a</w:t>
      </w:r>
      <w:r>
        <w:rPr>
          <w:spacing w:val="-2"/>
          <w:sz w:val="24"/>
        </w:rPr>
        <w:t> </w:t>
      </w:r>
      <w:r>
        <w:rPr>
          <w:sz w:val="24"/>
        </w:rPr>
        <w:t>withdrawal</w:t>
      </w:r>
      <w:r>
        <w:rPr>
          <w:spacing w:val="-3"/>
          <w:sz w:val="24"/>
        </w:rPr>
        <w:t> </w:t>
      </w:r>
      <w:r>
        <w:rPr>
          <w:sz w:val="24"/>
        </w:rPr>
        <w:t>from</w:t>
      </w:r>
      <w:r>
        <w:rPr>
          <w:spacing w:val="-4"/>
          <w:sz w:val="24"/>
        </w:rPr>
        <w:t> </w:t>
      </w:r>
      <w:r>
        <w:rPr>
          <w:sz w:val="24"/>
        </w:rPr>
        <w:t>a programme </w:t>
      </w:r>
      <w:r>
        <w:rPr>
          <w:b/>
          <w:sz w:val="24"/>
        </w:rPr>
        <w:t>after a student has fully registered</w:t>
      </w:r>
      <w:r>
        <w:rPr>
          <w:sz w:val="24"/>
        </w:rPr>
        <w:t>:</w:t>
      </w:r>
    </w:p>
    <w:p>
      <w:pPr>
        <w:pStyle w:val="ListParagraph"/>
        <w:numPr>
          <w:ilvl w:val="2"/>
          <w:numId w:val="2"/>
        </w:numPr>
        <w:tabs>
          <w:tab w:pos="1647" w:val="left" w:leader="none"/>
        </w:tabs>
        <w:spacing w:line="240" w:lineRule="auto" w:before="161" w:after="0"/>
        <w:ind w:left="1647" w:right="0" w:hanging="282"/>
        <w:jc w:val="left"/>
        <w:rPr>
          <w:sz w:val="24"/>
        </w:rPr>
      </w:pPr>
      <w:r>
        <w:rPr>
          <w:sz w:val="24"/>
        </w:rPr>
        <w:t>Deposits</w:t>
      </w:r>
      <w:r>
        <w:rPr>
          <w:spacing w:val="-5"/>
          <w:sz w:val="24"/>
        </w:rPr>
        <w:t> </w:t>
      </w:r>
      <w:r>
        <w:rPr>
          <w:sz w:val="24"/>
        </w:rPr>
        <w:t>will</w:t>
      </w:r>
      <w:r>
        <w:rPr>
          <w:spacing w:val="-3"/>
          <w:sz w:val="24"/>
        </w:rPr>
        <w:t> </w:t>
      </w:r>
      <w:r>
        <w:rPr>
          <w:sz w:val="24"/>
        </w:rPr>
        <w:t>be</w:t>
      </w:r>
      <w:r>
        <w:rPr>
          <w:spacing w:val="-3"/>
          <w:sz w:val="24"/>
        </w:rPr>
        <w:t> </w:t>
      </w:r>
      <w:r>
        <w:rPr>
          <w:sz w:val="24"/>
        </w:rPr>
        <w:t>included</w:t>
      </w:r>
      <w:r>
        <w:rPr>
          <w:spacing w:val="-3"/>
          <w:sz w:val="24"/>
        </w:rPr>
        <w:t> </w:t>
      </w:r>
      <w:r>
        <w:rPr>
          <w:sz w:val="24"/>
        </w:rPr>
        <w:t>in</w:t>
      </w:r>
      <w:r>
        <w:rPr>
          <w:spacing w:val="-3"/>
          <w:sz w:val="24"/>
        </w:rPr>
        <w:t> </w:t>
      </w:r>
      <w:r>
        <w:rPr>
          <w:sz w:val="24"/>
        </w:rPr>
        <w:t>refund</w:t>
      </w:r>
      <w:r>
        <w:rPr>
          <w:spacing w:val="-3"/>
          <w:sz w:val="24"/>
        </w:rPr>
        <w:t> </w:t>
      </w:r>
      <w:r>
        <w:rPr>
          <w:sz w:val="24"/>
        </w:rPr>
        <w:t>calculations</w:t>
      </w:r>
      <w:r>
        <w:rPr>
          <w:spacing w:val="-3"/>
          <w:sz w:val="24"/>
        </w:rPr>
        <w:t> </w:t>
      </w:r>
      <w:r>
        <w:rPr>
          <w:sz w:val="24"/>
        </w:rPr>
        <w:t>and</w:t>
      </w:r>
      <w:r>
        <w:rPr>
          <w:spacing w:val="-3"/>
          <w:sz w:val="24"/>
        </w:rPr>
        <w:t> </w:t>
      </w:r>
      <w:r>
        <w:rPr>
          <w:sz w:val="24"/>
        </w:rPr>
        <w:t>refunded</w:t>
      </w:r>
      <w:r>
        <w:rPr>
          <w:spacing w:val="-5"/>
          <w:sz w:val="24"/>
        </w:rPr>
        <w:t> </w:t>
      </w:r>
      <w:r>
        <w:rPr>
          <w:sz w:val="24"/>
        </w:rPr>
        <w:t>to</w:t>
      </w:r>
      <w:r>
        <w:rPr>
          <w:spacing w:val="-2"/>
          <w:sz w:val="24"/>
        </w:rPr>
        <w:t> </w:t>
      </w:r>
      <w:r>
        <w:rPr>
          <w:sz w:val="24"/>
        </w:rPr>
        <w:t>the</w:t>
      </w:r>
      <w:r>
        <w:rPr>
          <w:spacing w:val="-4"/>
          <w:sz w:val="24"/>
        </w:rPr>
        <w:t> </w:t>
      </w:r>
      <w:r>
        <w:rPr>
          <w:spacing w:val="-2"/>
          <w:sz w:val="24"/>
        </w:rPr>
        <w:t>payer.</w:t>
      </w:r>
    </w:p>
    <w:p>
      <w:pPr>
        <w:pStyle w:val="ListParagraph"/>
        <w:spacing w:after="0" w:line="240" w:lineRule="auto"/>
        <w:jc w:val="left"/>
        <w:rPr>
          <w:sz w:val="24"/>
        </w:rPr>
        <w:sectPr>
          <w:pgSz w:w="11910" w:h="16840"/>
          <w:pgMar w:header="0" w:footer="1050" w:top="1540" w:bottom="1240" w:left="992" w:right="992"/>
        </w:sectPr>
      </w:pPr>
    </w:p>
    <w:p>
      <w:pPr>
        <w:pStyle w:val="ListParagraph"/>
        <w:numPr>
          <w:ilvl w:val="1"/>
          <w:numId w:val="2"/>
        </w:numPr>
        <w:tabs>
          <w:tab w:pos="1079" w:val="left" w:leader="none"/>
        </w:tabs>
        <w:spacing w:line="360" w:lineRule="auto" w:before="79" w:after="0"/>
        <w:ind w:left="1079" w:right="156" w:hanging="850"/>
        <w:jc w:val="left"/>
        <w:rPr>
          <w:sz w:val="24"/>
        </w:rPr>
      </w:pPr>
      <w:r>
        <w:rPr>
          <w:sz w:val="24"/>
        </w:rPr>
        <w:t>For</w:t>
      </w:r>
      <w:r>
        <w:rPr>
          <w:spacing w:val="-3"/>
          <w:sz w:val="24"/>
        </w:rPr>
        <w:t> </w:t>
      </w:r>
      <w:r>
        <w:rPr>
          <w:sz w:val="24"/>
        </w:rPr>
        <w:t>deposits</w:t>
      </w:r>
      <w:r>
        <w:rPr>
          <w:spacing w:val="-3"/>
          <w:sz w:val="24"/>
        </w:rPr>
        <w:t> </w:t>
      </w:r>
      <w:r>
        <w:rPr>
          <w:sz w:val="24"/>
        </w:rPr>
        <w:t>paid</w:t>
      </w:r>
      <w:r>
        <w:rPr>
          <w:spacing w:val="-3"/>
          <w:sz w:val="24"/>
        </w:rPr>
        <w:t> </w:t>
      </w:r>
      <w:r>
        <w:rPr>
          <w:sz w:val="24"/>
        </w:rPr>
        <w:t>where </w:t>
      </w:r>
      <w:r>
        <w:rPr>
          <w:b/>
          <w:sz w:val="24"/>
        </w:rPr>
        <w:t>registration</w:t>
      </w:r>
      <w:r>
        <w:rPr>
          <w:b/>
          <w:spacing w:val="-3"/>
          <w:sz w:val="24"/>
        </w:rPr>
        <w:t> </w:t>
      </w:r>
      <w:r>
        <w:rPr>
          <w:sz w:val="24"/>
        </w:rPr>
        <w:t>has</w:t>
      </w:r>
      <w:r>
        <w:rPr>
          <w:spacing w:val="-6"/>
          <w:sz w:val="24"/>
        </w:rPr>
        <w:t> </w:t>
      </w:r>
      <w:r>
        <w:rPr>
          <w:sz w:val="24"/>
        </w:rPr>
        <w:t>not</w:t>
      </w:r>
      <w:r>
        <w:rPr>
          <w:spacing w:val="-5"/>
          <w:sz w:val="24"/>
        </w:rPr>
        <w:t> </w:t>
      </w:r>
      <w:r>
        <w:rPr>
          <w:sz w:val="24"/>
        </w:rPr>
        <w:t>been</w:t>
      </w:r>
      <w:r>
        <w:rPr>
          <w:spacing w:val="-3"/>
          <w:sz w:val="24"/>
        </w:rPr>
        <w:t> </w:t>
      </w:r>
      <w:r>
        <w:rPr>
          <w:sz w:val="24"/>
        </w:rPr>
        <w:t>completed,</w:t>
      </w:r>
      <w:r>
        <w:rPr>
          <w:spacing w:val="-3"/>
          <w:sz w:val="24"/>
        </w:rPr>
        <w:t> </w:t>
      </w:r>
      <w:r>
        <w:rPr>
          <w:sz w:val="24"/>
        </w:rPr>
        <w:t>the</w:t>
      </w:r>
      <w:r>
        <w:rPr>
          <w:spacing w:val="-3"/>
          <w:sz w:val="24"/>
        </w:rPr>
        <w:t> </w:t>
      </w:r>
      <w:r>
        <w:rPr>
          <w:sz w:val="24"/>
        </w:rPr>
        <w:t>deposit</w:t>
      </w:r>
      <w:r>
        <w:rPr>
          <w:spacing w:val="-3"/>
          <w:sz w:val="24"/>
        </w:rPr>
        <w:t> </w:t>
      </w:r>
      <w:r>
        <w:rPr>
          <w:sz w:val="24"/>
        </w:rPr>
        <w:t>will</w:t>
      </w:r>
      <w:r>
        <w:rPr>
          <w:spacing w:val="-3"/>
          <w:sz w:val="24"/>
        </w:rPr>
        <w:t> </w:t>
      </w:r>
      <w:r>
        <w:rPr>
          <w:sz w:val="24"/>
        </w:rPr>
        <w:t>not be refundable except in circumstances outlined in the </w:t>
      </w:r>
      <w:hyperlink r:id="rId8">
        <w:r>
          <w:rPr>
            <w:color w:val="467885"/>
            <w:sz w:val="24"/>
            <w:u w:val="single" w:color="467885"/>
          </w:rPr>
          <w:t>International Deposits</w:t>
        </w:r>
      </w:hyperlink>
      <w:r>
        <w:rPr>
          <w:color w:val="467885"/>
          <w:sz w:val="24"/>
          <w:u w:val="none"/>
        </w:rPr>
        <w:t> </w:t>
      </w:r>
      <w:hyperlink r:id="rId8">
        <w:r>
          <w:rPr>
            <w:color w:val="467885"/>
            <w:sz w:val="24"/>
            <w:u w:val="single" w:color="467885"/>
          </w:rPr>
          <w:t>Refund Policy</w:t>
        </w:r>
      </w:hyperlink>
      <w:r>
        <w:rPr>
          <w:sz w:val="24"/>
          <w:u w:val="none"/>
        </w:rPr>
        <w:t>.</w:t>
      </w:r>
    </w:p>
    <w:p>
      <w:pPr>
        <w:pStyle w:val="Heading2"/>
        <w:numPr>
          <w:ilvl w:val="0"/>
          <w:numId w:val="2"/>
        </w:numPr>
        <w:tabs>
          <w:tab w:pos="511" w:val="left" w:leader="none"/>
        </w:tabs>
        <w:spacing w:line="240" w:lineRule="auto" w:before="160" w:after="0"/>
        <w:ind w:left="511" w:right="0" w:hanging="424"/>
        <w:jc w:val="left"/>
      </w:pPr>
      <w:bookmarkStart w:name="11.  Suspension of study" w:id="25"/>
      <w:bookmarkEnd w:id="25"/>
      <w:r>
        <w:rPr>
          <w:b w:val="0"/>
        </w:rPr>
      </w:r>
      <w:bookmarkStart w:name="_bookmark12" w:id="26"/>
      <w:bookmarkEnd w:id="26"/>
      <w:r>
        <w:rPr/>
        <w:t>S</w:t>
      </w:r>
      <w:r>
        <w:rPr/>
        <w:t>uspension</w:t>
      </w:r>
      <w:r>
        <w:rPr>
          <w:spacing w:val="-3"/>
        </w:rPr>
        <w:t> </w:t>
      </w:r>
      <w:r>
        <w:rPr/>
        <w:t>of</w:t>
      </w:r>
      <w:r>
        <w:rPr>
          <w:spacing w:val="-2"/>
        </w:rPr>
        <w:t> study</w:t>
      </w:r>
    </w:p>
    <w:p>
      <w:pPr>
        <w:pStyle w:val="BodyText"/>
        <w:spacing w:before="21"/>
        <w:rPr>
          <w:b/>
        </w:rPr>
      </w:pPr>
    </w:p>
    <w:p>
      <w:pPr>
        <w:pStyle w:val="ListParagraph"/>
        <w:numPr>
          <w:ilvl w:val="1"/>
          <w:numId w:val="2"/>
        </w:numPr>
        <w:tabs>
          <w:tab w:pos="1076" w:val="left" w:leader="none"/>
          <w:tab w:pos="1079" w:val="left" w:leader="none"/>
        </w:tabs>
        <w:spacing w:line="360" w:lineRule="auto" w:before="0" w:after="0"/>
        <w:ind w:left="1079" w:right="188" w:hanging="850"/>
        <w:jc w:val="both"/>
        <w:rPr>
          <w:sz w:val="24"/>
        </w:rPr>
      </w:pPr>
      <w:r>
        <w:rPr>
          <w:sz w:val="24"/>
        </w:rPr>
        <w:t>The</w:t>
      </w:r>
      <w:r>
        <w:rPr>
          <w:spacing w:val="-3"/>
          <w:sz w:val="24"/>
        </w:rPr>
        <w:t> </w:t>
      </w:r>
      <w:r>
        <w:rPr>
          <w:sz w:val="24"/>
        </w:rPr>
        <w:t>refund</w:t>
      </w:r>
      <w:r>
        <w:rPr>
          <w:spacing w:val="-5"/>
          <w:sz w:val="24"/>
        </w:rPr>
        <w:t> </w:t>
      </w:r>
      <w:r>
        <w:rPr>
          <w:sz w:val="24"/>
        </w:rPr>
        <w:t>policy</w:t>
      </w:r>
      <w:r>
        <w:rPr>
          <w:spacing w:val="-3"/>
          <w:sz w:val="24"/>
        </w:rPr>
        <w:t> </w:t>
      </w:r>
      <w:r>
        <w:rPr>
          <w:sz w:val="24"/>
        </w:rPr>
        <w:t>will</w:t>
      </w:r>
      <w:r>
        <w:rPr>
          <w:spacing w:val="-3"/>
          <w:sz w:val="24"/>
        </w:rPr>
        <w:t> </w:t>
      </w:r>
      <w:r>
        <w:rPr>
          <w:sz w:val="24"/>
        </w:rPr>
        <w:t>also</w:t>
      </w:r>
      <w:r>
        <w:rPr>
          <w:spacing w:val="-3"/>
          <w:sz w:val="24"/>
        </w:rPr>
        <w:t> </w:t>
      </w:r>
      <w:r>
        <w:rPr>
          <w:sz w:val="24"/>
        </w:rPr>
        <w:t>apply</w:t>
      </w:r>
      <w:r>
        <w:rPr>
          <w:spacing w:val="-3"/>
          <w:sz w:val="24"/>
        </w:rPr>
        <w:t> </w:t>
      </w:r>
      <w:r>
        <w:rPr>
          <w:sz w:val="24"/>
        </w:rPr>
        <w:t>to</w:t>
      </w:r>
      <w:r>
        <w:rPr>
          <w:spacing w:val="-4"/>
          <w:sz w:val="24"/>
        </w:rPr>
        <w:t> </w:t>
      </w:r>
      <w:r>
        <w:rPr>
          <w:sz w:val="24"/>
        </w:rPr>
        <w:t>eligible</w:t>
      </w:r>
      <w:r>
        <w:rPr>
          <w:spacing w:val="-3"/>
          <w:sz w:val="24"/>
        </w:rPr>
        <w:t> </w:t>
      </w:r>
      <w:r>
        <w:rPr>
          <w:sz w:val="24"/>
        </w:rPr>
        <w:t>students</w:t>
      </w:r>
      <w:r>
        <w:rPr>
          <w:spacing w:val="-5"/>
          <w:sz w:val="24"/>
        </w:rPr>
        <w:t> </w:t>
      </w:r>
      <w:r>
        <w:rPr>
          <w:sz w:val="24"/>
        </w:rPr>
        <w:t>within</w:t>
      </w:r>
      <w:r>
        <w:rPr>
          <w:spacing w:val="-3"/>
          <w:sz w:val="24"/>
        </w:rPr>
        <w:t> </w:t>
      </w:r>
      <w:r>
        <w:rPr>
          <w:sz w:val="24"/>
        </w:rPr>
        <w:t>this</w:t>
      </w:r>
      <w:r>
        <w:rPr>
          <w:spacing w:val="-3"/>
          <w:sz w:val="24"/>
        </w:rPr>
        <w:t> </w:t>
      </w:r>
      <w:r>
        <w:rPr>
          <w:sz w:val="24"/>
        </w:rPr>
        <w:t>policy</w:t>
      </w:r>
      <w:r>
        <w:rPr>
          <w:spacing w:val="-5"/>
          <w:sz w:val="24"/>
        </w:rPr>
        <w:t> </w:t>
      </w:r>
      <w:r>
        <w:rPr>
          <w:sz w:val="24"/>
        </w:rPr>
        <w:t>who</w:t>
      </w:r>
      <w:r>
        <w:rPr>
          <w:spacing w:val="-2"/>
          <w:sz w:val="24"/>
        </w:rPr>
        <w:t> </w:t>
      </w:r>
      <w:r>
        <w:rPr>
          <w:sz w:val="24"/>
        </w:rPr>
        <w:t>formally suspend from study.</w:t>
      </w:r>
    </w:p>
    <w:p>
      <w:pPr>
        <w:pStyle w:val="ListParagraph"/>
        <w:numPr>
          <w:ilvl w:val="2"/>
          <w:numId w:val="2"/>
        </w:numPr>
        <w:tabs>
          <w:tab w:pos="1646" w:val="left" w:leader="none"/>
          <w:tab w:pos="1648" w:val="left" w:leader="none"/>
        </w:tabs>
        <w:spacing w:line="360" w:lineRule="auto" w:before="161" w:after="0"/>
        <w:ind w:left="1648" w:right="258" w:hanging="284"/>
        <w:jc w:val="both"/>
        <w:rPr>
          <w:sz w:val="24"/>
        </w:rPr>
      </w:pPr>
      <w:r>
        <w:rPr>
          <w:sz w:val="24"/>
        </w:rPr>
        <w:t>As per section</w:t>
      </w:r>
      <w:r>
        <w:rPr>
          <w:spacing w:val="-1"/>
          <w:sz w:val="24"/>
        </w:rPr>
        <w:t> </w:t>
      </w:r>
      <w:r>
        <w:rPr>
          <w:sz w:val="24"/>
        </w:rPr>
        <w:t>7 (</w:t>
      </w:r>
      <w:hyperlink w:history="true" w:anchor="_bookmark7">
        <w:r>
          <w:rPr>
            <w:color w:val="467885"/>
            <w:sz w:val="24"/>
            <w:u w:val="single" w:color="467885"/>
          </w:rPr>
          <w:t>Refunds for undergraduate (UG) students</w:t>
        </w:r>
      </w:hyperlink>
      <w:r>
        <w:rPr>
          <w:sz w:val="24"/>
          <w:u w:val="none"/>
        </w:rPr>
        <w:t>) no</w:t>
      </w:r>
      <w:r>
        <w:rPr>
          <w:spacing w:val="-1"/>
          <w:sz w:val="24"/>
          <w:u w:val="none"/>
        </w:rPr>
        <w:t> </w:t>
      </w:r>
      <w:r>
        <w:rPr>
          <w:sz w:val="24"/>
          <w:u w:val="none"/>
        </w:rPr>
        <w:t>fees</w:t>
      </w:r>
      <w:r>
        <w:rPr>
          <w:spacing w:val="-2"/>
          <w:sz w:val="24"/>
          <w:u w:val="none"/>
        </w:rPr>
        <w:t> </w:t>
      </w:r>
      <w:r>
        <w:rPr>
          <w:sz w:val="24"/>
          <w:u w:val="none"/>
        </w:rPr>
        <w:t>will be charged</w:t>
      </w:r>
      <w:r>
        <w:rPr>
          <w:spacing w:val="-3"/>
          <w:sz w:val="24"/>
          <w:u w:val="none"/>
        </w:rPr>
        <w:t> </w:t>
      </w:r>
      <w:r>
        <w:rPr>
          <w:sz w:val="24"/>
          <w:u w:val="none"/>
        </w:rPr>
        <w:t>if</w:t>
      </w:r>
      <w:r>
        <w:rPr>
          <w:spacing w:val="-3"/>
          <w:sz w:val="24"/>
          <w:u w:val="none"/>
        </w:rPr>
        <w:t> </w:t>
      </w:r>
      <w:r>
        <w:rPr>
          <w:sz w:val="24"/>
          <w:u w:val="none"/>
        </w:rPr>
        <w:t>the</w:t>
      </w:r>
      <w:r>
        <w:rPr>
          <w:spacing w:val="-3"/>
          <w:sz w:val="24"/>
          <w:u w:val="none"/>
        </w:rPr>
        <w:t> </w:t>
      </w:r>
      <w:r>
        <w:rPr>
          <w:sz w:val="24"/>
          <w:u w:val="none"/>
        </w:rPr>
        <w:t>start</w:t>
      </w:r>
      <w:r>
        <w:rPr>
          <w:spacing w:val="-3"/>
          <w:sz w:val="24"/>
          <w:u w:val="none"/>
        </w:rPr>
        <w:t> </w:t>
      </w:r>
      <w:r>
        <w:rPr>
          <w:sz w:val="24"/>
          <w:u w:val="none"/>
        </w:rPr>
        <w:t>date</w:t>
      </w:r>
      <w:r>
        <w:rPr>
          <w:spacing w:val="-3"/>
          <w:sz w:val="24"/>
          <w:u w:val="none"/>
        </w:rPr>
        <w:t> </w:t>
      </w:r>
      <w:r>
        <w:rPr>
          <w:sz w:val="24"/>
          <w:u w:val="none"/>
        </w:rPr>
        <w:t>for</w:t>
      </w:r>
      <w:r>
        <w:rPr>
          <w:spacing w:val="-3"/>
          <w:sz w:val="24"/>
          <w:u w:val="none"/>
        </w:rPr>
        <w:t> </w:t>
      </w:r>
      <w:r>
        <w:rPr>
          <w:sz w:val="24"/>
          <w:u w:val="none"/>
        </w:rPr>
        <w:t>suspension</w:t>
      </w:r>
      <w:r>
        <w:rPr>
          <w:spacing w:val="-4"/>
          <w:sz w:val="24"/>
          <w:u w:val="none"/>
        </w:rPr>
        <w:t> </w:t>
      </w:r>
      <w:r>
        <w:rPr>
          <w:sz w:val="24"/>
          <w:u w:val="none"/>
        </w:rPr>
        <w:t>of</w:t>
      </w:r>
      <w:r>
        <w:rPr>
          <w:spacing w:val="-3"/>
          <w:sz w:val="24"/>
          <w:u w:val="none"/>
        </w:rPr>
        <w:t> </w:t>
      </w:r>
      <w:r>
        <w:rPr>
          <w:sz w:val="24"/>
          <w:u w:val="none"/>
        </w:rPr>
        <w:t>study</w:t>
      </w:r>
      <w:r>
        <w:rPr>
          <w:spacing w:val="-3"/>
          <w:sz w:val="24"/>
          <w:u w:val="none"/>
        </w:rPr>
        <w:t> </w:t>
      </w:r>
      <w:r>
        <w:rPr>
          <w:sz w:val="24"/>
          <w:u w:val="none"/>
        </w:rPr>
        <w:t>is</w:t>
      </w:r>
      <w:r>
        <w:rPr>
          <w:spacing w:val="-3"/>
          <w:sz w:val="24"/>
          <w:u w:val="none"/>
        </w:rPr>
        <w:t> </w:t>
      </w:r>
      <w:r>
        <w:rPr>
          <w:sz w:val="24"/>
          <w:u w:val="none"/>
        </w:rPr>
        <w:t>within</w:t>
      </w:r>
      <w:r>
        <w:rPr>
          <w:spacing w:val="-3"/>
          <w:sz w:val="24"/>
          <w:u w:val="none"/>
        </w:rPr>
        <w:t> </w:t>
      </w:r>
      <w:r>
        <w:rPr>
          <w:sz w:val="24"/>
          <w:u w:val="none"/>
        </w:rPr>
        <w:t>the</w:t>
      </w:r>
      <w:r>
        <w:rPr>
          <w:spacing w:val="-5"/>
          <w:sz w:val="24"/>
          <w:u w:val="none"/>
        </w:rPr>
        <w:t> </w:t>
      </w:r>
      <w:r>
        <w:rPr>
          <w:sz w:val="24"/>
          <w:u w:val="none"/>
        </w:rPr>
        <w:t>first</w:t>
      </w:r>
      <w:r>
        <w:rPr>
          <w:spacing w:val="-3"/>
          <w:sz w:val="24"/>
          <w:u w:val="none"/>
        </w:rPr>
        <w:t> </w:t>
      </w:r>
      <w:r>
        <w:rPr>
          <w:sz w:val="24"/>
          <w:u w:val="none"/>
        </w:rPr>
        <w:t>two</w:t>
      </w:r>
      <w:r>
        <w:rPr>
          <w:spacing w:val="-3"/>
          <w:sz w:val="24"/>
          <w:u w:val="none"/>
        </w:rPr>
        <w:t> </w:t>
      </w:r>
      <w:r>
        <w:rPr>
          <w:sz w:val="24"/>
          <w:u w:val="none"/>
        </w:rPr>
        <w:t>weeks of their teaching course.</w:t>
      </w:r>
    </w:p>
    <w:p>
      <w:pPr>
        <w:pStyle w:val="ListParagraph"/>
        <w:numPr>
          <w:ilvl w:val="2"/>
          <w:numId w:val="2"/>
        </w:numPr>
        <w:tabs>
          <w:tab w:pos="1646" w:val="left" w:leader="none"/>
          <w:tab w:pos="1648" w:val="left" w:leader="none"/>
        </w:tabs>
        <w:spacing w:line="360" w:lineRule="auto" w:before="161" w:after="0"/>
        <w:ind w:left="1648" w:right="143" w:hanging="284"/>
        <w:jc w:val="both"/>
        <w:rPr>
          <w:sz w:val="24"/>
        </w:rPr>
      </w:pPr>
      <w:r>
        <w:rPr>
          <w:sz w:val="24"/>
        </w:rPr>
        <w:t>If</w:t>
      </w:r>
      <w:r>
        <w:rPr>
          <w:spacing w:val="-2"/>
          <w:sz w:val="24"/>
        </w:rPr>
        <w:t> </w:t>
      </w:r>
      <w:r>
        <w:rPr>
          <w:sz w:val="24"/>
        </w:rPr>
        <w:t>they</w:t>
      </w:r>
      <w:r>
        <w:rPr>
          <w:spacing w:val="-2"/>
          <w:sz w:val="24"/>
        </w:rPr>
        <w:t> </w:t>
      </w:r>
      <w:r>
        <w:rPr>
          <w:sz w:val="24"/>
        </w:rPr>
        <w:t>suspend</w:t>
      </w:r>
      <w:r>
        <w:rPr>
          <w:spacing w:val="-2"/>
          <w:sz w:val="24"/>
        </w:rPr>
        <w:t> </w:t>
      </w:r>
      <w:r>
        <w:rPr>
          <w:sz w:val="24"/>
        </w:rPr>
        <w:t>after</w:t>
      </w:r>
      <w:r>
        <w:rPr>
          <w:spacing w:val="-2"/>
          <w:sz w:val="24"/>
        </w:rPr>
        <w:t> </w:t>
      </w:r>
      <w:r>
        <w:rPr>
          <w:sz w:val="24"/>
        </w:rPr>
        <w:t>the</w:t>
      </w:r>
      <w:r>
        <w:rPr>
          <w:spacing w:val="-2"/>
          <w:sz w:val="24"/>
        </w:rPr>
        <w:t> </w:t>
      </w:r>
      <w:r>
        <w:rPr>
          <w:sz w:val="24"/>
        </w:rPr>
        <w:t>first</w:t>
      </w:r>
      <w:r>
        <w:rPr>
          <w:spacing w:val="-2"/>
          <w:sz w:val="24"/>
        </w:rPr>
        <w:t> </w:t>
      </w:r>
      <w:r>
        <w:rPr>
          <w:sz w:val="24"/>
        </w:rPr>
        <w:t>two</w:t>
      </w:r>
      <w:r>
        <w:rPr>
          <w:spacing w:val="-2"/>
          <w:sz w:val="24"/>
        </w:rPr>
        <w:t> </w:t>
      </w:r>
      <w:r>
        <w:rPr>
          <w:sz w:val="24"/>
        </w:rPr>
        <w:t>weeks</w:t>
      </w:r>
      <w:r>
        <w:rPr>
          <w:spacing w:val="-2"/>
          <w:sz w:val="24"/>
        </w:rPr>
        <w:t> </w:t>
      </w:r>
      <w:r>
        <w:rPr>
          <w:sz w:val="24"/>
        </w:rPr>
        <w:t>and</w:t>
      </w:r>
      <w:r>
        <w:rPr>
          <w:spacing w:val="-4"/>
          <w:sz w:val="24"/>
        </w:rPr>
        <w:t> </w:t>
      </w:r>
      <w:r>
        <w:rPr>
          <w:sz w:val="24"/>
        </w:rPr>
        <w:t>paid</w:t>
      </w:r>
      <w:r>
        <w:rPr>
          <w:spacing w:val="-2"/>
          <w:sz w:val="24"/>
        </w:rPr>
        <w:t> </w:t>
      </w:r>
      <w:r>
        <w:rPr>
          <w:sz w:val="24"/>
        </w:rPr>
        <w:t>a</w:t>
      </w:r>
      <w:r>
        <w:rPr>
          <w:spacing w:val="-4"/>
          <w:sz w:val="24"/>
        </w:rPr>
        <w:t> </w:t>
      </w:r>
      <w:r>
        <w:rPr>
          <w:sz w:val="24"/>
        </w:rPr>
        <w:t>deposit,</w:t>
      </w:r>
      <w:r>
        <w:rPr>
          <w:spacing w:val="-4"/>
          <w:sz w:val="24"/>
        </w:rPr>
        <w:t> </w:t>
      </w:r>
      <w:r>
        <w:rPr>
          <w:sz w:val="24"/>
        </w:rPr>
        <w:t>this</w:t>
      </w:r>
      <w:r>
        <w:rPr>
          <w:spacing w:val="-2"/>
          <w:sz w:val="24"/>
        </w:rPr>
        <w:t> </w:t>
      </w:r>
      <w:r>
        <w:rPr>
          <w:sz w:val="24"/>
        </w:rPr>
        <w:t>can</w:t>
      </w:r>
      <w:r>
        <w:rPr>
          <w:spacing w:val="-4"/>
          <w:sz w:val="24"/>
        </w:rPr>
        <w:t> </w:t>
      </w:r>
      <w:r>
        <w:rPr>
          <w:sz w:val="24"/>
        </w:rPr>
        <w:t>be</w:t>
      </w:r>
      <w:r>
        <w:rPr>
          <w:spacing w:val="-2"/>
          <w:sz w:val="24"/>
        </w:rPr>
        <w:t> </w:t>
      </w:r>
      <w:r>
        <w:rPr>
          <w:sz w:val="24"/>
        </w:rPr>
        <w:t>used to</w:t>
      </w:r>
      <w:r>
        <w:rPr>
          <w:spacing w:val="-3"/>
          <w:sz w:val="24"/>
        </w:rPr>
        <w:t> </w:t>
      </w:r>
      <w:r>
        <w:rPr>
          <w:sz w:val="24"/>
        </w:rPr>
        <w:t>secure</w:t>
      </w:r>
      <w:r>
        <w:rPr>
          <w:spacing w:val="-4"/>
          <w:sz w:val="24"/>
        </w:rPr>
        <w:t> </w:t>
      </w:r>
      <w:r>
        <w:rPr>
          <w:sz w:val="24"/>
        </w:rPr>
        <w:t>their</w:t>
      </w:r>
      <w:r>
        <w:rPr>
          <w:spacing w:val="-6"/>
          <w:sz w:val="24"/>
        </w:rPr>
        <w:t> </w:t>
      </w:r>
      <w:r>
        <w:rPr>
          <w:sz w:val="24"/>
        </w:rPr>
        <w:t>course</w:t>
      </w:r>
      <w:r>
        <w:rPr>
          <w:spacing w:val="-9"/>
          <w:sz w:val="24"/>
        </w:rPr>
        <w:t> </w:t>
      </w:r>
      <w:r>
        <w:rPr>
          <w:sz w:val="24"/>
        </w:rPr>
        <w:t>place</w:t>
      </w:r>
      <w:r>
        <w:rPr>
          <w:spacing w:val="-3"/>
          <w:sz w:val="24"/>
        </w:rPr>
        <w:t> </w:t>
      </w:r>
      <w:r>
        <w:rPr>
          <w:sz w:val="24"/>
        </w:rPr>
        <w:t>the</w:t>
      </w:r>
      <w:r>
        <w:rPr>
          <w:spacing w:val="-6"/>
          <w:sz w:val="24"/>
        </w:rPr>
        <w:t> </w:t>
      </w:r>
      <w:r>
        <w:rPr>
          <w:sz w:val="24"/>
        </w:rPr>
        <w:t>following</w:t>
      </w:r>
      <w:r>
        <w:rPr>
          <w:spacing w:val="-6"/>
          <w:sz w:val="24"/>
        </w:rPr>
        <w:t> </w:t>
      </w:r>
      <w:r>
        <w:rPr>
          <w:sz w:val="24"/>
        </w:rPr>
        <w:t>academic</w:t>
      </w:r>
      <w:r>
        <w:rPr>
          <w:spacing w:val="-4"/>
          <w:sz w:val="24"/>
        </w:rPr>
        <w:t> </w:t>
      </w:r>
      <w:r>
        <w:rPr>
          <w:sz w:val="24"/>
        </w:rPr>
        <w:t>year</w:t>
      </w:r>
      <w:r>
        <w:rPr>
          <w:spacing w:val="-4"/>
          <w:sz w:val="24"/>
        </w:rPr>
        <w:t> </w:t>
      </w:r>
      <w:r>
        <w:rPr>
          <w:sz w:val="24"/>
        </w:rPr>
        <w:t>if</w:t>
      </w:r>
      <w:r>
        <w:rPr>
          <w:spacing w:val="-4"/>
          <w:sz w:val="24"/>
        </w:rPr>
        <w:t> </w:t>
      </w:r>
      <w:r>
        <w:rPr>
          <w:sz w:val="24"/>
        </w:rPr>
        <w:t>returning</w:t>
      </w:r>
      <w:r>
        <w:rPr>
          <w:spacing w:val="-6"/>
          <w:sz w:val="24"/>
        </w:rPr>
        <w:t> </w:t>
      </w:r>
      <w:r>
        <w:rPr>
          <w:sz w:val="24"/>
        </w:rPr>
        <w:t>to</w:t>
      </w:r>
      <w:r>
        <w:rPr>
          <w:spacing w:val="-3"/>
          <w:sz w:val="24"/>
        </w:rPr>
        <w:t> </w:t>
      </w:r>
      <w:r>
        <w:rPr>
          <w:sz w:val="24"/>
        </w:rPr>
        <w:t>study.</w:t>
      </w:r>
    </w:p>
    <w:p>
      <w:pPr>
        <w:pStyle w:val="ListParagraph"/>
        <w:spacing w:after="0" w:line="360" w:lineRule="auto"/>
        <w:jc w:val="both"/>
        <w:rPr>
          <w:sz w:val="24"/>
        </w:rPr>
        <w:sectPr>
          <w:pgSz w:w="11910" w:h="16840"/>
          <w:pgMar w:header="0" w:footer="1050" w:top="1540" w:bottom="1240" w:left="992" w:right="992"/>
        </w:sectPr>
      </w:pPr>
    </w:p>
    <w:p>
      <w:pPr>
        <w:pStyle w:val="Heading1"/>
        <w:rPr>
          <w:b w:val="0"/>
        </w:rPr>
      </w:pPr>
      <w:bookmarkStart w:name="Appendix 1: Key staff dissemination list" w:id="27"/>
      <w:bookmarkEnd w:id="27"/>
      <w:r>
        <w:rPr>
          <w:b w:val="0"/>
        </w:rPr>
      </w:r>
      <w:bookmarkStart w:name="_bookmark13" w:id="28"/>
      <w:bookmarkEnd w:id="28"/>
      <w:r>
        <w:rPr>
          <w:b w:val="0"/>
        </w:rPr>
      </w:r>
      <w:r>
        <w:rPr>
          <w:b w:val="0"/>
        </w:rPr>
        <w:t>Appendix</w:t>
      </w:r>
      <w:r>
        <w:rPr>
          <w:b w:val="0"/>
          <w:spacing w:val="-8"/>
        </w:rPr>
        <w:t> </w:t>
      </w:r>
      <w:r>
        <w:rPr>
          <w:b w:val="0"/>
        </w:rPr>
        <w:t>1:</w:t>
      </w:r>
      <w:r>
        <w:rPr>
          <w:b w:val="0"/>
          <w:spacing w:val="-9"/>
        </w:rPr>
        <w:t> </w:t>
      </w:r>
      <w:r>
        <w:rPr>
          <w:b w:val="0"/>
        </w:rPr>
        <w:t>Key</w:t>
      </w:r>
      <w:r>
        <w:rPr>
          <w:b w:val="0"/>
          <w:spacing w:val="-10"/>
        </w:rPr>
        <w:t> </w:t>
      </w:r>
      <w:r>
        <w:rPr>
          <w:b w:val="0"/>
        </w:rPr>
        <w:t>staff dissemination list</w:t>
      </w:r>
    </w:p>
    <w:p>
      <w:pPr>
        <w:pStyle w:val="ListParagraph"/>
        <w:numPr>
          <w:ilvl w:val="1"/>
          <w:numId w:val="3"/>
        </w:numPr>
        <w:tabs>
          <w:tab w:pos="1079" w:val="left" w:leader="none"/>
        </w:tabs>
        <w:spacing w:line="240" w:lineRule="auto" w:before="732" w:after="0"/>
        <w:ind w:left="1079" w:right="0" w:hanging="850"/>
        <w:jc w:val="left"/>
        <w:rPr>
          <w:sz w:val="24"/>
        </w:rPr>
      </w:pPr>
      <w:r>
        <w:rPr>
          <w:sz w:val="24"/>
        </w:rPr>
        <w:t>Director</w:t>
      </w:r>
      <w:r>
        <w:rPr>
          <w:spacing w:val="-4"/>
          <w:sz w:val="24"/>
        </w:rPr>
        <w:t> </w:t>
      </w:r>
      <w:r>
        <w:rPr>
          <w:sz w:val="24"/>
        </w:rPr>
        <w:t>of</w:t>
      </w:r>
      <w:r>
        <w:rPr>
          <w:spacing w:val="-3"/>
          <w:sz w:val="24"/>
        </w:rPr>
        <w:t> </w:t>
      </w:r>
      <w:r>
        <w:rPr>
          <w:sz w:val="24"/>
        </w:rPr>
        <w:t>Education</w:t>
      </w:r>
      <w:r>
        <w:rPr>
          <w:spacing w:val="-5"/>
          <w:sz w:val="24"/>
        </w:rPr>
        <w:t> </w:t>
      </w:r>
      <w:r>
        <w:rPr>
          <w:sz w:val="24"/>
        </w:rPr>
        <w:t>and</w:t>
      </w:r>
      <w:r>
        <w:rPr>
          <w:spacing w:val="-3"/>
          <w:sz w:val="24"/>
        </w:rPr>
        <w:t> </w:t>
      </w:r>
      <w:r>
        <w:rPr>
          <w:sz w:val="24"/>
        </w:rPr>
        <w:t>Student</w:t>
      </w:r>
      <w:r>
        <w:rPr>
          <w:spacing w:val="-4"/>
          <w:sz w:val="24"/>
        </w:rPr>
        <w:t> </w:t>
      </w:r>
      <w:r>
        <w:rPr>
          <w:spacing w:val="-2"/>
          <w:sz w:val="24"/>
        </w:rPr>
        <w:t>Success</w:t>
      </w:r>
    </w:p>
    <w:p>
      <w:pPr>
        <w:pStyle w:val="BodyText"/>
        <w:spacing w:before="22"/>
      </w:pPr>
    </w:p>
    <w:p>
      <w:pPr>
        <w:pStyle w:val="ListParagraph"/>
        <w:numPr>
          <w:ilvl w:val="1"/>
          <w:numId w:val="3"/>
        </w:numPr>
        <w:tabs>
          <w:tab w:pos="1079" w:val="left" w:leader="none"/>
        </w:tabs>
        <w:spacing w:line="240" w:lineRule="auto" w:before="0" w:after="0"/>
        <w:ind w:left="1079" w:right="0" w:hanging="850"/>
        <w:jc w:val="left"/>
        <w:rPr>
          <w:sz w:val="24"/>
        </w:rPr>
      </w:pPr>
      <w:r>
        <w:rPr>
          <w:sz w:val="24"/>
        </w:rPr>
        <w:t>Faculty</w:t>
      </w:r>
      <w:r>
        <w:rPr>
          <w:spacing w:val="-3"/>
          <w:sz w:val="24"/>
        </w:rPr>
        <w:t> </w:t>
      </w:r>
      <w:r>
        <w:rPr>
          <w:sz w:val="24"/>
        </w:rPr>
        <w:t>Heads</w:t>
      </w:r>
      <w:r>
        <w:rPr>
          <w:spacing w:val="-3"/>
          <w:sz w:val="24"/>
        </w:rPr>
        <w:t> </w:t>
      </w:r>
      <w:r>
        <w:rPr>
          <w:sz w:val="24"/>
        </w:rPr>
        <w:t>of</w:t>
      </w:r>
      <w:r>
        <w:rPr>
          <w:spacing w:val="-2"/>
          <w:sz w:val="24"/>
        </w:rPr>
        <w:t> </w:t>
      </w:r>
      <w:r>
        <w:rPr>
          <w:sz w:val="24"/>
        </w:rPr>
        <w:t>Student</w:t>
      </w:r>
      <w:r>
        <w:rPr>
          <w:spacing w:val="-16"/>
          <w:sz w:val="24"/>
        </w:rPr>
        <w:t> </w:t>
      </w:r>
      <w:r>
        <w:rPr>
          <w:spacing w:val="-2"/>
          <w:sz w:val="24"/>
        </w:rPr>
        <w:t>Administration</w:t>
      </w:r>
    </w:p>
    <w:p>
      <w:pPr>
        <w:pStyle w:val="BodyText"/>
        <w:spacing w:before="21"/>
      </w:pPr>
    </w:p>
    <w:p>
      <w:pPr>
        <w:pStyle w:val="ListParagraph"/>
        <w:numPr>
          <w:ilvl w:val="1"/>
          <w:numId w:val="3"/>
        </w:numPr>
        <w:tabs>
          <w:tab w:pos="1079" w:val="left" w:leader="none"/>
        </w:tabs>
        <w:spacing w:line="240" w:lineRule="auto" w:before="0" w:after="0"/>
        <w:ind w:left="1079" w:right="0" w:hanging="850"/>
        <w:jc w:val="left"/>
        <w:rPr>
          <w:sz w:val="24"/>
        </w:rPr>
      </w:pPr>
      <w:r>
        <w:rPr>
          <w:sz w:val="24"/>
        </w:rPr>
        <w:t>Faculty</w:t>
      </w:r>
      <w:r>
        <w:rPr>
          <w:spacing w:val="-2"/>
          <w:sz w:val="24"/>
        </w:rPr>
        <w:t> Managers</w:t>
      </w:r>
    </w:p>
    <w:p>
      <w:pPr>
        <w:pStyle w:val="BodyText"/>
        <w:spacing w:before="23"/>
      </w:pPr>
    </w:p>
    <w:p>
      <w:pPr>
        <w:pStyle w:val="ListParagraph"/>
        <w:numPr>
          <w:ilvl w:val="1"/>
          <w:numId w:val="3"/>
        </w:numPr>
        <w:tabs>
          <w:tab w:pos="1079" w:val="left" w:leader="none"/>
        </w:tabs>
        <w:spacing w:line="240" w:lineRule="auto" w:before="0" w:after="0"/>
        <w:ind w:left="1079" w:right="0" w:hanging="850"/>
        <w:jc w:val="left"/>
        <w:rPr>
          <w:sz w:val="24"/>
        </w:rPr>
      </w:pPr>
      <w:r>
        <w:rPr>
          <w:sz w:val="24"/>
        </w:rPr>
        <w:t>Director</w:t>
      </w:r>
      <w:r>
        <w:rPr>
          <w:spacing w:val="-2"/>
          <w:sz w:val="24"/>
        </w:rPr>
        <w:t> </w:t>
      </w:r>
      <w:r>
        <w:rPr>
          <w:sz w:val="24"/>
        </w:rPr>
        <w:t>of</w:t>
      </w:r>
      <w:r>
        <w:rPr>
          <w:spacing w:val="-2"/>
          <w:sz w:val="24"/>
        </w:rPr>
        <w:t> </w:t>
      </w:r>
      <w:r>
        <w:rPr>
          <w:sz w:val="24"/>
        </w:rPr>
        <w:t>Global</w:t>
      </w:r>
      <w:r>
        <w:rPr>
          <w:spacing w:val="-2"/>
          <w:sz w:val="24"/>
        </w:rPr>
        <w:t> Engagement</w:t>
      </w:r>
    </w:p>
    <w:p>
      <w:pPr>
        <w:pStyle w:val="BodyText"/>
        <w:spacing w:before="24"/>
      </w:pPr>
    </w:p>
    <w:p>
      <w:pPr>
        <w:pStyle w:val="ListParagraph"/>
        <w:numPr>
          <w:ilvl w:val="1"/>
          <w:numId w:val="3"/>
        </w:numPr>
        <w:tabs>
          <w:tab w:pos="1079" w:val="left" w:leader="none"/>
        </w:tabs>
        <w:spacing w:line="240" w:lineRule="auto" w:before="0" w:after="0"/>
        <w:ind w:left="1079" w:right="0" w:hanging="850"/>
        <w:jc w:val="left"/>
        <w:rPr>
          <w:sz w:val="24"/>
        </w:rPr>
      </w:pPr>
      <w:r>
        <w:rPr>
          <w:sz w:val="24"/>
        </w:rPr>
        <w:t>School</w:t>
      </w:r>
      <w:r>
        <w:rPr>
          <w:spacing w:val="-7"/>
          <w:sz w:val="24"/>
        </w:rPr>
        <w:t> </w:t>
      </w:r>
      <w:r>
        <w:rPr>
          <w:sz w:val="24"/>
        </w:rPr>
        <w:t>Manager,</w:t>
      </w:r>
      <w:r>
        <w:rPr>
          <w:spacing w:val="-7"/>
          <w:sz w:val="24"/>
        </w:rPr>
        <w:t> </w:t>
      </w:r>
      <w:r>
        <w:rPr>
          <w:sz w:val="24"/>
        </w:rPr>
        <w:t>Graduate</w:t>
      </w:r>
      <w:r>
        <w:rPr>
          <w:spacing w:val="-7"/>
          <w:sz w:val="24"/>
        </w:rPr>
        <w:t> </w:t>
      </w:r>
      <w:r>
        <w:rPr>
          <w:sz w:val="24"/>
        </w:rPr>
        <w:t>School</w:t>
      </w:r>
      <w:r>
        <w:rPr>
          <w:spacing w:val="-6"/>
          <w:sz w:val="24"/>
        </w:rPr>
        <w:t> </w:t>
      </w:r>
      <w:r>
        <w:rPr>
          <w:sz w:val="24"/>
        </w:rPr>
        <w:t>of</w:t>
      </w:r>
      <w:r>
        <w:rPr>
          <w:spacing w:val="-6"/>
          <w:sz w:val="24"/>
        </w:rPr>
        <w:t> </w:t>
      </w:r>
      <w:r>
        <w:rPr>
          <w:spacing w:val="-2"/>
          <w:sz w:val="24"/>
        </w:rPr>
        <w:t>Education</w:t>
      </w:r>
    </w:p>
    <w:p>
      <w:pPr>
        <w:pStyle w:val="BodyText"/>
        <w:spacing w:before="21"/>
      </w:pPr>
    </w:p>
    <w:p>
      <w:pPr>
        <w:pStyle w:val="ListParagraph"/>
        <w:numPr>
          <w:ilvl w:val="1"/>
          <w:numId w:val="3"/>
        </w:numPr>
        <w:tabs>
          <w:tab w:pos="1079" w:val="left" w:leader="none"/>
        </w:tabs>
        <w:spacing w:line="240" w:lineRule="auto" w:before="0" w:after="0"/>
        <w:ind w:left="1079" w:right="0" w:hanging="850"/>
        <w:jc w:val="left"/>
        <w:rPr>
          <w:sz w:val="24"/>
        </w:rPr>
      </w:pPr>
      <w:r>
        <w:rPr>
          <w:sz w:val="24"/>
        </w:rPr>
        <w:t>Head</w:t>
      </w:r>
      <w:r>
        <w:rPr>
          <w:spacing w:val="-9"/>
          <w:sz w:val="24"/>
        </w:rPr>
        <w:t> </w:t>
      </w:r>
      <w:r>
        <w:rPr>
          <w:sz w:val="24"/>
        </w:rPr>
        <w:t>of</w:t>
      </w:r>
      <w:r>
        <w:rPr>
          <w:spacing w:val="-10"/>
          <w:sz w:val="24"/>
        </w:rPr>
        <w:t> </w:t>
      </w:r>
      <w:r>
        <w:rPr>
          <w:sz w:val="24"/>
        </w:rPr>
        <w:t>Transactional</w:t>
      </w:r>
      <w:r>
        <w:rPr>
          <w:spacing w:val="-9"/>
          <w:sz w:val="24"/>
        </w:rPr>
        <w:t> </w:t>
      </w:r>
      <w:r>
        <w:rPr>
          <w:spacing w:val="-2"/>
          <w:sz w:val="24"/>
        </w:rPr>
        <w:t>Services</w:t>
      </w:r>
    </w:p>
    <w:p>
      <w:pPr>
        <w:pStyle w:val="BodyText"/>
        <w:spacing w:before="22"/>
      </w:pPr>
    </w:p>
    <w:p>
      <w:pPr>
        <w:pStyle w:val="ListParagraph"/>
        <w:numPr>
          <w:ilvl w:val="1"/>
          <w:numId w:val="3"/>
        </w:numPr>
        <w:tabs>
          <w:tab w:pos="1079" w:val="left" w:leader="none"/>
        </w:tabs>
        <w:spacing w:line="240" w:lineRule="auto" w:before="0" w:after="0"/>
        <w:ind w:left="1079" w:right="0" w:hanging="850"/>
        <w:jc w:val="left"/>
        <w:rPr>
          <w:sz w:val="24"/>
        </w:rPr>
      </w:pPr>
      <w:r>
        <w:rPr>
          <w:sz w:val="24"/>
        </w:rPr>
        <w:t>Secretary’s</w:t>
      </w:r>
      <w:r>
        <w:rPr>
          <w:spacing w:val="-9"/>
          <w:sz w:val="24"/>
        </w:rPr>
        <w:t> </w:t>
      </w:r>
      <w:r>
        <w:rPr>
          <w:spacing w:val="-2"/>
          <w:sz w:val="24"/>
        </w:rPr>
        <w:t>Office</w:t>
      </w:r>
    </w:p>
    <w:p>
      <w:pPr>
        <w:pStyle w:val="BodyText"/>
        <w:spacing w:before="22"/>
      </w:pPr>
    </w:p>
    <w:p>
      <w:pPr>
        <w:pStyle w:val="ListParagraph"/>
        <w:numPr>
          <w:ilvl w:val="1"/>
          <w:numId w:val="3"/>
        </w:numPr>
        <w:tabs>
          <w:tab w:pos="1079" w:val="left" w:leader="none"/>
        </w:tabs>
        <w:spacing w:line="240" w:lineRule="auto" w:before="0" w:after="0"/>
        <w:ind w:left="1079" w:right="0" w:hanging="850"/>
        <w:jc w:val="left"/>
        <w:rPr>
          <w:sz w:val="24"/>
        </w:rPr>
      </w:pPr>
      <w:r>
        <w:rPr>
          <w:sz w:val="24"/>
        </w:rPr>
        <w:t>Deputy</w:t>
      </w:r>
      <w:r>
        <w:rPr>
          <w:spacing w:val="-3"/>
          <w:sz w:val="24"/>
        </w:rPr>
        <w:t> </w:t>
      </w:r>
      <w:r>
        <w:rPr>
          <w:sz w:val="24"/>
        </w:rPr>
        <w:t>Head</w:t>
      </w:r>
      <w:r>
        <w:rPr>
          <w:spacing w:val="-4"/>
          <w:sz w:val="24"/>
        </w:rPr>
        <w:t> </w:t>
      </w:r>
      <w:r>
        <w:rPr>
          <w:sz w:val="24"/>
        </w:rPr>
        <w:t>of</w:t>
      </w:r>
      <w:r>
        <w:rPr>
          <w:spacing w:val="-4"/>
          <w:sz w:val="24"/>
        </w:rPr>
        <w:t> </w:t>
      </w:r>
      <w:r>
        <w:rPr>
          <w:sz w:val="24"/>
        </w:rPr>
        <w:t>Planning</w:t>
      </w:r>
      <w:r>
        <w:rPr>
          <w:spacing w:val="-2"/>
          <w:sz w:val="24"/>
        </w:rPr>
        <w:t> </w:t>
      </w:r>
      <w:r>
        <w:rPr>
          <w:sz w:val="24"/>
        </w:rPr>
        <w:t>and</w:t>
      </w:r>
      <w:r>
        <w:rPr>
          <w:spacing w:val="-4"/>
          <w:sz w:val="24"/>
        </w:rPr>
        <w:t> </w:t>
      </w:r>
      <w:r>
        <w:rPr>
          <w:sz w:val="24"/>
        </w:rPr>
        <w:t>Business</w:t>
      </w:r>
      <w:r>
        <w:rPr>
          <w:spacing w:val="-2"/>
          <w:sz w:val="24"/>
        </w:rPr>
        <w:t> Intelligence</w:t>
      </w:r>
    </w:p>
    <w:sectPr>
      <w:pgSz w:w="11910" w:h="16840"/>
      <w:pgMar w:header="0" w:footer="1050" w:top="1540" w:bottom="124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75008">
              <wp:simplePos x="0" y="0"/>
              <wp:positionH relativeFrom="page">
                <wp:posOffset>3683634</wp:posOffset>
              </wp:positionH>
              <wp:positionV relativeFrom="page">
                <wp:posOffset>9886095</wp:posOffset>
              </wp:positionV>
              <wp:extent cx="196215"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96215" cy="196215"/>
                      </a:xfrm>
                      <a:prstGeom prst="rect">
                        <a:avLst/>
                      </a:prstGeom>
                    </wps:spPr>
                    <wps:txbx>
                      <w:txbxContent>
                        <w:p>
                          <w:pPr>
                            <w:pStyle w:val="BodyText"/>
                            <w:spacing w:before="12"/>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0.049988pt;margin-top:778.432678pt;width:15.45pt;height:15.45pt;mso-position-horizontal-relative:page;mso-position-vertical-relative:page;z-index:-16041472" type="#_x0000_t202" id="docshape1" filled="false" stroked="false">
              <v:textbox inset="0,0,0,0">
                <w:txbxContent>
                  <w:p>
                    <w:pPr>
                      <w:pStyle w:val="BodyText"/>
                      <w:spacing w:before="12"/>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79" w:hanging="850"/>
        <w:jc w:val="left"/>
      </w:pPr>
      <w:rPr>
        <w:rFonts w:hint="default"/>
        <w:lang w:val="en-US" w:eastAsia="en-US" w:bidi="ar-SA"/>
      </w:rPr>
    </w:lvl>
    <w:lvl w:ilvl="1">
      <w:start w:val="1"/>
      <w:numFmt w:val="decimal"/>
      <w:lvlText w:val="%1.%2."/>
      <w:lvlJc w:val="left"/>
      <w:pPr>
        <w:ind w:left="1079" w:hanging="850"/>
        <w:jc w:val="left"/>
      </w:pPr>
      <w:rPr>
        <w:rFonts w:hint="default" w:ascii="Arial" w:hAnsi="Arial" w:eastAsia="Arial" w:cs="Arial"/>
        <w:b w:val="0"/>
        <w:bCs w:val="0"/>
        <w:i w:val="0"/>
        <w:iCs w:val="0"/>
        <w:spacing w:val="-1"/>
        <w:w w:val="100"/>
        <w:sz w:val="24"/>
        <w:szCs w:val="24"/>
        <w:lang w:val="en-US" w:eastAsia="en-US" w:bidi="ar-SA"/>
      </w:rPr>
    </w:lvl>
    <w:lvl w:ilvl="2">
      <w:start w:val="0"/>
      <w:numFmt w:val="bullet"/>
      <w:lvlText w:val="•"/>
      <w:lvlJc w:val="left"/>
      <w:pPr>
        <w:ind w:left="2848" w:hanging="850"/>
      </w:pPr>
      <w:rPr>
        <w:rFonts w:hint="default"/>
        <w:lang w:val="en-US" w:eastAsia="en-US" w:bidi="ar-SA"/>
      </w:rPr>
    </w:lvl>
    <w:lvl w:ilvl="3">
      <w:start w:val="0"/>
      <w:numFmt w:val="bullet"/>
      <w:lvlText w:val="•"/>
      <w:lvlJc w:val="left"/>
      <w:pPr>
        <w:ind w:left="3732" w:hanging="850"/>
      </w:pPr>
      <w:rPr>
        <w:rFonts w:hint="default"/>
        <w:lang w:val="en-US" w:eastAsia="en-US" w:bidi="ar-SA"/>
      </w:rPr>
    </w:lvl>
    <w:lvl w:ilvl="4">
      <w:start w:val="0"/>
      <w:numFmt w:val="bullet"/>
      <w:lvlText w:val="•"/>
      <w:lvlJc w:val="left"/>
      <w:pPr>
        <w:ind w:left="4616" w:hanging="850"/>
      </w:pPr>
      <w:rPr>
        <w:rFonts w:hint="default"/>
        <w:lang w:val="en-US" w:eastAsia="en-US" w:bidi="ar-SA"/>
      </w:rPr>
    </w:lvl>
    <w:lvl w:ilvl="5">
      <w:start w:val="0"/>
      <w:numFmt w:val="bullet"/>
      <w:lvlText w:val="•"/>
      <w:lvlJc w:val="left"/>
      <w:pPr>
        <w:ind w:left="5501" w:hanging="850"/>
      </w:pPr>
      <w:rPr>
        <w:rFonts w:hint="default"/>
        <w:lang w:val="en-US" w:eastAsia="en-US" w:bidi="ar-SA"/>
      </w:rPr>
    </w:lvl>
    <w:lvl w:ilvl="6">
      <w:start w:val="0"/>
      <w:numFmt w:val="bullet"/>
      <w:lvlText w:val="•"/>
      <w:lvlJc w:val="left"/>
      <w:pPr>
        <w:ind w:left="6385" w:hanging="850"/>
      </w:pPr>
      <w:rPr>
        <w:rFonts w:hint="default"/>
        <w:lang w:val="en-US" w:eastAsia="en-US" w:bidi="ar-SA"/>
      </w:rPr>
    </w:lvl>
    <w:lvl w:ilvl="7">
      <w:start w:val="0"/>
      <w:numFmt w:val="bullet"/>
      <w:lvlText w:val="•"/>
      <w:lvlJc w:val="left"/>
      <w:pPr>
        <w:ind w:left="7269" w:hanging="850"/>
      </w:pPr>
      <w:rPr>
        <w:rFonts w:hint="default"/>
        <w:lang w:val="en-US" w:eastAsia="en-US" w:bidi="ar-SA"/>
      </w:rPr>
    </w:lvl>
    <w:lvl w:ilvl="8">
      <w:start w:val="0"/>
      <w:numFmt w:val="bullet"/>
      <w:lvlText w:val="•"/>
      <w:lvlJc w:val="left"/>
      <w:pPr>
        <w:ind w:left="8153" w:hanging="850"/>
      </w:pPr>
      <w:rPr>
        <w:rFonts w:hint="default"/>
        <w:lang w:val="en-US" w:eastAsia="en-US" w:bidi="ar-SA"/>
      </w:rPr>
    </w:lvl>
  </w:abstractNum>
  <w:abstractNum w:abstractNumId="1">
    <w:multiLevelType w:val="hybridMultilevel"/>
    <w:lvl w:ilvl="0">
      <w:start w:val="1"/>
      <w:numFmt w:val="decimal"/>
      <w:lvlText w:val="%1."/>
      <w:lvlJc w:val="left"/>
      <w:pPr>
        <w:ind w:left="446" w:hanging="359"/>
        <w:jc w:val="left"/>
      </w:pPr>
      <w:rPr>
        <w:rFonts w:hint="default" w:ascii="Arial" w:hAnsi="Arial" w:eastAsia="Arial" w:cs="Arial"/>
        <w:b/>
        <w:bCs/>
        <w:i w:val="0"/>
        <w:iCs w:val="0"/>
        <w:spacing w:val="0"/>
        <w:w w:val="100"/>
        <w:sz w:val="24"/>
        <w:szCs w:val="24"/>
        <w:lang w:val="en-US" w:eastAsia="en-US" w:bidi="ar-SA"/>
      </w:rPr>
    </w:lvl>
    <w:lvl w:ilvl="1">
      <w:start w:val="1"/>
      <w:numFmt w:val="decimal"/>
      <w:lvlText w:val="%1.%2."/>
      <w:lvlJc w:val="left"/>
      <w:pPr>
        <w:ind w:left="1079" w:hanging="850"/>
        <w:jc w:val="left"/>
      </w:pPr>
      <w:rPr>
        <w:rFonts w:hint="default" w:ascii="Arial" w:hAnsi="Arial" w:eastAsia="Arial" w:cs="Arial"/>
        <w:b w:val="0"/>
        <w:bCs w:val="0"/>
        <w:i w:val="0"/>
        <w:iCs w:val="0"/>
        <w:spacing w:val="-1"/>
        <w:w w:val="100"/>
        <w:sz w:val="24"/>
        <w:szCs w:val="24"/>
        <w:lang w:val="en-US" w:eastAsia="en-US" w:bidi="ar-SA"/>
      </w:rPr>
    </w:lvl>
    <w:lvl w:ilvl="2">
      <w:start w:val="1"/>
      <w:numFmt w:val="lowerLetter"/>
      <w:lvlText w:val="%3."/>
      <w:lvlJc w:val="left"/>
      <w:pPr>
        <w:ind w:left="1648" w:hanging="284"/>
        <w:jc w:val="left"/>
      </w:pPr>
      <w:rPr>
        <w:rFonts w:hint="default" w:ascii="Arial" w:hAnsi="Arial" w:eastAsia="Arial" w:cs="Arial"/>
        <w:b w:val="0"/>
        <w:bCs w:val="0"/>
        <w:i w:val="0"/>
        <w:iCs w:val="0"/>
        <w:spacing w:val="0"/>
        <w:w w:val="100"/>
        <w:sz w:val="24"/>
        <w:szCs w:val="24"/>
        <w:lang w:val="en-US" w:eastAsia="en-US" w:bidi="ar-SA"/>
      </w:rPr>
    </w:lvl>
    <w:lvl w:ilvl="3">
      <w:start w:val="0"/>
      <w:numFmt w:val="bullet"/>
      <w:lvlText w:val="•"/>
      <w:lvlJc w:val="left"/>
      <w:pPr>
        <w:ind w:left="2675" w:hanging="284"/>
      </w:pPr>
      <w:rPr>
        <w:rFonts w:hint="default"/>
        <w:lang w:val="en-US" w:eastAsia="en-US" w:bidi="ar-SA"/>
      </w:rPr>
    </w:lvl>
    <w:lvl w:ilvl="4">
      <w:start w:val="0"/>
      <w:numFmt w:val="bullet"/>
      <w:lvlText w:val="•"/>
      <w:lvlJc w:val="left"/>
      <w:pPr>
        <w:ind w:left="3710" w:hanging="284"/>
      </w:pPr>
      <w:rPr>
        <w:rFonts w:hint="default"/>
        <w:lang w:val="en-US" w:eastAsia="en-US" w:bidi="ar-SA"/>
      </w:rPr>
    </w:lvl>
    <w:lvl w:ilvl="5">
      <w:start w:val="0"/>
      <w:numFmt w:val="bullet"/>
      <w:lvlText w:val="•"/>
      <w:lvlJc w:val="left"/>
      <w:pPr>
        <w:ind w:left="4745" w:hanging="284"/>
      </w:pPr>
      <w:rPr>
        <w:rFonts w:hint="default"/>
        <w:lang w:val="en-US" w:eastAsia="en-US" w:bidi="ar-SA"/>
      </w:rPr>
    </w:lvl>
    <w:lvl w:ilvl="6">
      <w:start w:val="0"/>
      <w:numFmt w:val="bullet"/>
      <w:lvlText w:val="•"/>
      <w:lvlJc w:val="left"/>
      <w:pPr>
        <w:ind w:left="5781" w:hanging="284"/>
      </w:pPr>
      <w:rPr>
        <w:rFonts w:hint="default"/>
        <w:lang w:val="en-US" w:eastAsia="en-US" w:bidi="ar-SA"/>
      </w:rPr>
    </w:lvl>
    <w:lvl w:ilvl="7">
      <w:start w:val="0"/>
      <w:numFmt w:val="bullet"/>
      <w:lvlText w:val="•"/>
      <w:lvlJc w:val="left"/>
      <w:pPr>
        <w:ind w:left="6816" w:hanging="284"/>
      </w:pPr>
      <w:rPr>
        <w:rFonts w:hint="default"/>
        <w:lang w:val="en-US" w:eastAsia="en-US" w:bidi="ar-SA"/>
      </w:rPr>
    </w:lvl>
    <w:lvl w:ilvl="8">
      <w:start w:val="0"/>
      <w:numFmt w:val="bullet"/>
      <w:lvlText w:val="•"/>
      <w:lvlJc w:val="left"/>
      <w:pPr>
        <w:ind w:left="7851" w:hanging="284"/>
      </w:pPr>
      <w:rPr>
        <w:rFonts w:hint="default"/>
        <w:lang w:val="en-US" w:eastAsia="en-US" w:bidi="ar-SA"/>
      </w:rPr>
    </w:lvl>
  </w:abstractNum>
  <w:abstractNum w:abstractNumId="0">
    <w:multiLevelType w:val="hybridMultilevel"/>
    <w:lvl w:ilvl="0">
      <w:start w:val="1"/>
      <w:numFmt w:val="decimal"/>
      <w:lvlText w:val="%1."/>
      <w:lvlJc w:val="left"/>
      <w:pPr>
        <w:ind w:left="808" w:hanging="721"/>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712" w:hanging="721"/>
      </w:pPr>
      <w:rPr>
        <w:rFonts w:hint="default"/>
        <w:lang w:val="en-US" w:eastAsia="en-US" w:bidi="ar-SA"/>
      </w:rPr>
    </w:lvl>
    <w:lvl w:ilvl="2">
      <w:start w:val="0"/>
      <w:numFmt w:val="bullet"/>
      <w:lvlText w:val="•"/>
      <w:lvlJc w:val="left"/>
      <w:pPr>
        <w:ind w:left="2624" w:hanging="721"/>
      </w:pPr>
      <w:rPr>
        <w:rFonts w:hint="default"/>
        <w:lang w:val="en-US" w:eastAsia="en-US" w:bidi="ar-SA"/>
      </w:rPr>
    </w:lvl>
    <w:lvl w:ilvl="3">
      <w:start w:val="0"/>
      <w:numFmt w:val="bullet"/>
      <w:lvlText w:val="•"/>
      <w:lvlJc w:val="left"/>
      <w:pPr>
        <w:ind w:left="3536" w:hanging="721"/>
      </w:pPr>
      <w:rPr>
        <w:rFonts w:hint="default"/>
        <w:lang w:val="en-US" w:eastAsia="en-US" w:bidi="ar-SA"/>
      </w:rPr>
    </w:lvl>
    <w:lvl w:ilvl="4">
      <w:start w:val="0"/>
      <w:numFmt w:val="bullet"/>
      <w:lvlText w:val="•"/>
      <w:lvlJc w:val="left"/>
      <w:pPr>
        <w:ind w:left="4448" w:hanging="721"/>
      </w:pPr>
      <w:rPr>
        <w:rFonts w:hint="default"/>
        <w:lang w:val="en-US" w:eastAsia="en-US" w:bidi="ar-SA"/>
      </w:rPr>
    </w:lvl>
    <w:lvl w:ilvl="5">
      <w:start w:val="0"/>
      <w:numFmt w:val="bullet"/>
      <w:lvlText w:val="•"/>
      <w:lvlJc w:val="left"/>
      <w:pPr>
        <w:ind w:left="5361" w:hanging="721"/>
      </w:pPr>
      <w:rPr>
        <w:rFonts w:hint="default"/>
        <w:lang w:val="en-US" w:eastAsia="en-US" w:bidi="ar-SA"/>
      </w:rPr>
    </w:lvl>
    <w:lvl w:ilvl="6">
      <w:start w:val="0"/>
      <w:numFmt w:val="bullet"/>
      <w:lvlText w:val="•"/>
      <w:lvlJc w:val="left"/>
      <w:pPr>
        <w:ind w:left="6273" w:hanging="721"/>
      </w:pPr>
      <w:rPr>
        <w:rFonts w:hint="default"/>
        <w:lang w:val="en-US" w:eastAsia="en-US" w:bidi="ar-SA"/>
      </w:rPr>
    </w:lvl>
    <w:lvl w:ilvl="7">
      <w:start w:val="0"/>
      <w:numFmt w:val="bullet"/>
      <w:lvlText w:val="•"/>
      <w:lvlJc w:val="left"/>
      <w:pPr>
        <w:ind w:left="7185" w:hanging="721"/>
      </w:pPr>
      <w:rPr>
        <w:rFonts w:hint="default"/>
        <w:lang w:val="en-US" w:eastAsia="en-US" w:bidi="ar-SA"/>
      </w:rPr>
    </w:lvl>
    <w:lvl w:ilvl="8">
      <w:start w:val="0"/>
      <w:numFmt w:val="bullet"/>
      <w:lvlText w:val="•"/>
      <w:lvlJc w:val="left"/>
      <w:pPr>
        <w:ind w:left="8097" w:hanging="721"/>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238"/>
      <w:ind w:left="808" w:hanging="721"/>
    </w:pPr>
    <w:rPr>
      <w:rFonts w:ascii="Arial" w:hAnsi="Arial" w:eastAsia="Arial" w:cs="Arial"/>
      <w:sz w:val="24"/>
      <w:szCs w:val="24"/>
      <w:lang w:val="en-US" w:eastAsia="en-US" w:bidi="ar-SA"/>
    </w:rPr>
  </w:style>
  <w:style w:styleId="TOC2" w:type="paragraph">
    <w:name w:val="TOC 2"/>
    <w:basedOn w:val="Normal"/>
    <w:uiPriority w:val="1"/>
    <w:qFormat/>
    <w:pPr>
      <w:spacing w:before="238"/>
      <w:ind w:left="808" w:hanging="721"/>
    </w:pPr>
    <w:rPr>
      <w:rFonts w:ascii="Arial" w:hAnsi="Arial" w:eastAsia="Arial" w:cs="Arial"/>
      <w:sz w:val="24"/>
      <w:szCs w:val="24"/>
      <w:lang w:val="en-US" w:eastAsia="en-US" w:bidi="ar-SA"/>
    </w:rPr>
  </w:style>
  <w:style w:styleId="TOC3" w:type="paragraph">
    <w:name w:val="TOC 3"/>
    <w:basedOn w:val="Normal"/>
    <w:uiPriority w:val="1"/>
    <w:qFormat/>
    <w:pPr>
      <w:spacing w:before="237"/>
      <w:ind w:left="448"/>
    </w:pPr>
    <w:rPr>
      <w:rFonts w:ascii="Arial" w:hAnsi="Arial" w:eastAsia="Arial" w:cs="Arial"/>
      <w:sz w:val="24"/>
      <w:szCs w:val="24"/>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81"/>
      <w:ind w:left="87"/>
      <w:outlineLvl w:val="1"/>
    </w:pPr>
    <w:rPr>
      <w:rFonts w:ascii="Arial Black" w:hAnsi="Arial Black" w:eastAsia="Arial Black" w:cs="Arial Black"/>
      <w:b/>
      <w:bCs/>
      <w:sz w:val="60"/>
      <w:szCs w:val="60"/>
      <w:lang w:val="en-US" w:eastAsia="en-US" w:bidi="ar-SA"/>
    </w:rPr>
  </w:style>
  <w:style w:styleId="Heading2" w:type="paragraph">
    <w:name w:val="Heading 2"/>
    <w:basedOn w:val="Normal"/>
    <w:uiPriority w:val="1"/>
    <w:qFormat/>
    <w:pPr>
      <w:ind w:left="444" w:hanging="357"/>
      <w:outlineLvl w:val="2"/>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079" w:hanging="850"/>
    </w:pPr>
    <w:rPr>
      <w:rFonts w:ascii="Arial" w:hAnsi="Arial" w:eastAsia="Arial" w:cs="Arial"/>
      <w:lang w:val="en-US" w:eastAsia="en-US" w:bidi="ar-SA"/>
    </w:rPr>
  </w:style>
  <w:style w:styleId="TableParagraph" w:type="paragraph">
    <w:name w:val="Table Paragraph"/>
    <w:basedOn w:val="Normal"/>
    <w:uiPriority w:val="1"/>
    <w:qFormat/>
    <w:pPr>
      <w:spacing w:before="96"/>
      <w:ind w:left="10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uob.sharepoint.com/sites/finance-services/SitePages/anti-money-laundering-policy.aspx" TargetMode="External"/><Relationship Id="rId8" Type="http://schemas.openxmlformats.org/officeDocument/2006/relationships/hyperlink" Target="https://www.bristol.ac.uk/international/fees-finance/refunds/policy/" TargetMode="External"/><Relationship Id="rId9" Type="http://schemas.openxmlformats.org/officeDocument/2006/relationships/hyperlink" Target="https://www.bristol.ac.uk/students/support/finances/advice/suspending/" TargetMode="External"/><Relationship Id="rId10" Type="http://schemas.openxmlformats.org/officeDocument/2006/relationships/hyperlink" Target="https://www.bristol.ac.uk/secretary/student-rules-regs/" TargetMode="External"/><Relationship Id="rId11" Type="http://schemas.openxmlformats.org/officeDocument/2006/relationships/hyperlink" Target="https://www.bristol.ac.uk/ssio/slc-term-dates/"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 Fennell-McLoughlin</dc:creator>
  <dc:title>Tuition fee refund policy</dc:title>
  <dcterms:created xsi:type="dcterms:W3CDTF">2026-08-04T10:24:33Z</dcterms:created>
  <dcterms:modified xsi:type="dcterms:W3CDTF">2026-08-04T10:24:33Z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Word for Microsoft 365</vt:lpwstr>
  </property>
  <property fmtid="{D5CDD505-2E9C-101B-9397-08002B2CF9AE}" pid="4" name="LastSaved">
    <vt:filetime>2026-08-04T00:00:00Z</vt:filetime>
  </property>
  <property fmtid="{D5CDD505-2E9C-101B-9397-08002B2CF9AE}" pid="5" name="Producer">
    <vt:lpwstr>Microsoft® Word for Microsoft 365</vt:lpwstr>
  </property>
</Properties>
</file>