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53C86" w14:textId="130CECF2" w:rsidR="00116E24" w:rsidRPr="00116E24" w:rsidRDefault="00116E24" w:rsidP="00116E24">
      <w:pPr>
        <w:pStyle w:val="Heading1"/>
      </w:pPr>
      <w:r w:rsidRPr="00116E24">
        <w:t>Lithium Battery Guidance for Student Accommodation</w:t>
      </w:r>
    </w:p>
    <w:p w14:paraId="5B38918C" w14:textId="77777777" w:rsidR="00116E24" w:rsidRPr="00116E24" w:rsidRDefault="00116E24" w:rsidP="00116E24">
      <w:pPr>
        <w:pStyle w:val="Heading2"/>
      </w:pPr>
      <w:r w:rsidRPr="00116E24">
        <w:t>Domestic use</w:t>
      </w:r>
    </w:p>
    <w:p w14:paraId="24348A18" w14:textId="007C2BA6" w:rsidR="00116E24" w:rsidRPr="00116E24" w:rsidRDefault="00116E24" w:rsidP="00116E24">
      <w:r>
        <w:t xml:space="preserve">This guidance covers routine everyday domestic lithium battery usage. For </w:t>
      </w:r>
      <w:r w:rsidR="12D6B59C">
        <w:t>example,</w:t>
      </w:r>
      <w:r>
        <w:t xml:space="preserve"> batteries used in:</w:t>
      </w:r>
    </w:p>
    <w:p w14:paraId="0EA27338" w14:textId="77777777" w:rsidR="00116E24" w:rsidRPr="00116E24" w:rsidRDefault="00116E24" w:rsidP="00116E24">
      <w:pPr>
        <w:pStyle w:val="ListParagraph"/>
        <w:numPr>
          <w:ilvl w:val="0"/>
          <w:numId w:val="4"/>
        </w:numPr>
        <w:ind w:left="709"/>
      </w:pPr>
      <w:r w:rsidRPr="00116E24">
        <w:t>mobile phones</w:t>
      </w:r>
    </w:p>
    <w:p w14:paraId="092ADD2D" w14:textId="77777777" w:rsidR="00116E24" w:rsidRPr="00116E24" w:rsidRDefault="00116E24" w:rsidP="00116E24">
      <w:pPr>
        <w:pStyle w:val="ListParagraph"/>
        <w:numPr>
          <w:ilvl w:val="0"/>
          <w:numId w:val="4"/>
        </w:numPr>
        <w:ind w:left="709"/>
      </w:pPr>
      <w:r w:rsidRPr="00116E24">
        <w:t>portable chargers</w:t>
      </w:r>
    </w:p>
    <w:p w14:paraId="4C73B2CE" w14:textId="77777777" w:rsidR="00116E24" w:rsidRPr="00116E24" w:rsidRDefault="00116E24" w:rsidP="00116E24">
      <w:pPr>
        <w:pStyle w:val="ListParagraph"/>
        <w:numPr>
          <w:ilvl w:val="0"/>
          <w:numId w:val="4"/>
        </w:numPr>
        <w:ind w:left="709"/>
      </w:pPr>
      <w:r w:rsidRPr="00116E24">
        <w:t>laptop batteries</w:t>
      </w:r>
    </w:p>
    <w:p w14:paraId="0D9F702A" w14:textId="77777777" w:rsidR="00116E24" w:rsidRPr="00116E24" w:rsidRDefault="00116E24" w:rsidP="00116E24">
      <w:pPr>
        <w:pStyle w:val="ListParagraph"/>
        <w:numPr>
          <w:ilvl w:val="0"/>
          <w:numId w:val="4"/>
        </w:numPr>
        <w:ind w:left="709"/>
      </w:pPr>
      <w:r w:rsidRPr="00116E24">
        <w:t>e-cigarettes</w:t>
      </w:r>
    </w:p>
    <w:p w14:paraId="389EC13E" w14:textId="4DA27984" w:rsidR="00116E24" w:rsidRPr="00116E24" w:rsidRDefault="00116E24" w:rsidP="00116E24">
      <w:pPr>
        <w:pStyle w:val="ListParagraph"/>
        <w:numPr>
          <w:ilvl w:val="0"/>
          <w:numId w:val="4"/>
        </w:numPr>
        <w:ind w:left="709"/>
      </w:pPr>
      <w:r w:rsidRPr="00116E24">
        <w:t>vaping items</w:t>
      </w:r>
      <w:r>
        <w:t>.</w:t>
      </w:r>
    </w:p>
    <w:p w14:paraId="226F66D7" w14:textId="0332392B" w:rsidR="00116E24" w:rsidRPr="00116E24" w:rsidRDefault="00116E24" w:rsidP="00116E24">
      <w:r w:rsidRPr="00116E24">
        <w:t>Users of lithium batteries must be sure they know the relevant manufacturers' guidance and instructions. You must follow this at all times.</w:t>
      </w:r>
      <w:r>
        <w:t xml:space="preserve"> </w:t>
      </w:r>
      <w:r w:rsidRPr="00116E24">
        <w:t>This will include:</w:t>
      </w:r>
    </w:p>
    <w:p w14:paraId="26C90C3D" w14:textId="77777777" w:rsidR="00116E24" w:rsidRPr="00116E24" w:rsidRDefault="00116E24" w:rsidP="00116E24">
      <w:pPr>
        <w:pStyle w:val="ListParagraph"/>
        <w:numPr>
          <w:ilvl w:val="0"/>
          <w:numId w:val="6"/>
        </w:numPr>
      </w:pPr>
      <w:r w:rsidRPr="00116E24">
        <w:t>storing lithium batteries in a cool dry environment</w:t>
      </w:r>
    </w:p>
    <w:p w14:paraId="09E75A9A" w14:textId="77777777" w:rsidR="00116E24" w:rsidRPr="00116E24" w:rsidRDefault="00116E24" w:rsidP="00116E24">
      <w:pPr>
        <w:pStyle w:val="ListParagraph"/>
        <w:numPr>
          <w:ilvl w:val="0"/>
          <w:numId w:val="6"/>
        </w:numPr>
      </w:pPr>
      <w:r w:rsidRPr="00116E24">
        <w:t>keeping lithium batteries away from heat sources such as fires and heaters,</w:t>
      </w:r>
    </w:p>
    <w:p w14:paraId="0B8B82A4" w14:textId="6468D561" w:rsidR="00116E24" w:rsidRDefault="00116E24" w:rsidP="00116E24">
      <w:pPr>
        <w:pStyle w:val="ListParagraph"/>
        <w:numPr>
          <w:ilvl w:val="0"/>
          <w:numId w:val="6"/>
        </w:numPr>
      </w:pPr>
      <w:r w:rsidRPr="00116E24">
        <w:t>keeping lithium batteries out of the reach of children.</w:t>
      </w:r>
    </w:p>
    <w:p w14:paraId="2B986130" w14:textId="57B1D541" w:rsidR="00116E24" w:rsidRPr="00116E24" w:rsidRDefault="00116E24" w:rsidP="00116E24">
      <w:pPr>
        <w:pStyle w:val="Heading2"/>
      </w:pPr>
      <w:r>
        <w:t>Buying lithium batteries</w:t>
      </w:r>
    </w:p>
    <w:p w14:paraId="021F8601" w14:textId="77777777" w:rsidR="00116E24" w:rsidRPr="00116E24" w:rsidRDefault="00116E24" w:rsidP="00116E24">
      <w:r w:rsidRPr="00116E24">
        <w:t>You should only buy lithium batteries from trusted retailers. Items should meet British, or European standards and carry CE or UKCA marking.</w:t>
      </w:r>
    </w:p>
    <w:p w14:paraId="0E647F3A" w14:textId="77777777" w:rsidR="00116E24" w:rsidRDefault="00116E24" w:rsidP="00116E24">
      <w:r w:rsidRPr="00116E24">
        <w:t>You should register your product with the manufacturer to validate any warranties. Batteries are usually included in these warranties. Registering makes it easier for manufacturers to contact you in the event of safety or if there is a common fault requiring a recall.</w:t>
      </w:r>
    </w:p>
    <w:p w14:paraId="041CAA8F" w14:textId="2B6E9204" w:rsidR="00116E24" w:rsidRPr="00116E24" w:rsidRDefault="00116E24" w:rsidP="00116E24">
      <w:pPr>
        <w:pStyle w:val="Heading2"/>
      </w:pPr>
      <w:r>
        <w:t>Maintenance and disposal</w:t>
      </w:r>
    </w:p>
    <w:p w14:paraId="407183A7" w14:textId="65B692E3" w:rsidR="00116E24" w:rsidRPr="00116E24" w:rsidRDefault="00116E24" w:rsidP="00116E24">
      <w:r>
        <w:t xml:space="preserve">You should include lithium batteries in local Portable Appliance Testing requirements along with regular visual inspections. </w:t>
      </w:r>
    </w:p>
    <w:p w14:paraId="5DD47542" w14:textId="7FE70F0C" w:rsidR="00116E24" w:rsidRPr="00116E24" w:rsidRDefault="00116E24" w:rsidP="00116E24">
      <w:r>
        <w:t>You should dispose of lithium batteries responsibly</w:t>
      </w:r>
      <w:r w:rsidR="0D3B2E36">
        <w:t>, neve</w:t>
      </w:r>
      <w:r w:rsidR="1CD4A8DF">
        <w:t>r put them in waste bins.</w:t>
      </w:r>
    </w:p>
    <w:p w14:paraId="5DCDB66D" w14:textId="2FDAD4F7" w:rsidR="1CD4A8DF" w:rsidRDefault="1CD4A8DF" w:rsidP="194C783C">
      <w:r>
        <w:t xml:space="preserve">You can find </w:t>
      </w:r>
      <w:r w:rsidR="6912A5A0">
        <w:t xml:space="preserve">your nearest battery recycling point by </w:t>
      </w:r>
      <w:hyperlink r:id="rId5">
        <w:r w:rsidR="6912A5A0" w:rsidRPr="194C783C">
          <w:rPr>
            <w:rStyle w:val="Hyperlink"/>
          </w:rPr>
          <w:t>using this map</w:t>
        </w:r>
      </w:hyperlink>
      <w:r w:rsidR="6912A5A0">
        <w:t xml:space="preserve">. </w:t>
      </w:r>
    </w:p>
    <w:p w14:paraId="3AA34BC7" w14:textId="59C2ACB3" w:rsidR="00116E24" w:rsidRPr="00116E24" w:rsidRDefault="00116E24" w:rsidP="00116E24">
      <w:hyperlink r:id="rId6" w:history="1">
        <w:r w:rsidRPr="00116E24">
          <w:t>Over 1,200 battery fires in bin lorries and waste sites across the UK in last yea</w:t>
        </w:r>
        <w:r w:rsidR="00190AF5">
          <w:t>r.</w:t>
        </w:r>
      </w:hyperlink>
      <w:r w:rsidR="00190AF5">
        <w:t xml:space="preserve"> You can read more about this on the </w:t>
      </w:r>
      <w:hyperlink r:id="rId7" w:history="1">
        <w:r w:rsidR="00190AF5" w:rsidRPr="00190AF5">
          <w:rPr>
            <w:rStyle w:val="Hyperlink"/>
          </w:rPr>
          <w:t>National Fire Chief Council’s website</w:t>
        </w:r>
      </w:hyperlink>
      <w:r w:rsidR="00190AF5">
        <w:t>.</w:t>
      </w:r>
    </w:p>
    <w:p w14:paraId="7318A4B1" w14:textId="3D806B4A" w:rsidR="00116E24" w:rsidRDefault="00116E24" w:rsidP="00116E24">
      <w:r>
        <w:t>You must never place lithium batteries in internal battery bins (tubes)</w:t>
      </w:r>
      <w:r w:rsidR="00E75FF4">
        <w:t xml:space="preserve">. </w:t>
      </w:r>
    </w:p>
    <w:p w14:paraId="3D770A88" w14:textId="27459D65" w:rsidR="00116E24" w:rsidRPr="00116E24" w:rsidRDefault="00116E24" w:rsidP="00116E24">
      <w:pPr>
        <w:pStyle w:val="Heading2"/>
      </w:pPr>
      <w:r>
        <w:t>Further information</w:t>
      </w:r>
    </w:p>
    <w:p w14:paraId="61A0B57A" w14:textId="77777777" w:rsidR="00116E24" w:rsidRPr="00116E24" w:rsidRDefault="00116E24" w:rsidP="00116E24">
      <w:hyperlink r:id="rId8" w:history="1">
        <w:r w:rsidRPr="00116E24">
          <w:rPr>
            <w:rStyle w:val="Hyperlink"/>
          </w:rPr>
          <w:t>Watch this video</w:t>
        </w:r>
      </w:hyperlink>
      <w:r w:rsidRPr="00116E24">
        <w:t> for key safety considerations for domestic use of lithium batteries. Important things to remember are:</w:t>
      </w:r>
    </w:p>
    <w:p w14:paraId="6D5EE75A" w14:textId="77777777" w:rsidR="00116E24" w:rsidRPr="00116E24" w:rsidRDefault="00116E24" w:rsidP="00116E24">
      <w:pPr>
        <w:pStyle w:val="ListParagraph"/>
        <w:numPr>
          <w:ilvl w:val="0"/>
          <w:numId w:val="5"/>
        </w:numPr>
      </w:pPr>
      <w:r w:rsidRPr="00116E24">
        <w:lastRenderedPageBreak/>
        <w:t>the size of a lithium battery impacts the risk</w:t>
      </w:r>
    </w:p>
    <w:p w14:paraId="6CDE6652" w14:textId="77777777" w:rsidR="00116E24" w:rsidRPr="00116E24" w:rsidRDefault="00116E24" w:rsidP="00116E24">
      <w:pPr>
        <w:pStyle w:val="ListParagraph"/>
        <w:numPr>
          <w:ilvl w:val="0"/>
          <w:numId w:val="5"/>
        </w:numPr>
      </w:pPr>
      <w:r w:rsidRPr="00116E24">
        <w:t>lithium battery fires can release jets of flame and toxic gases</w:t>
      </w:r>
    </w:p>
    <w:p w14:paraId="2B085718" w14:textId="7628B3D6" w:rsidR="00116E24" w:rsidRPr="00116E24" w:rsidRDefault="00116E24" w:rsidP="00116E24">
      <w:pPr>
        <w:pStyle w:val="ListParagraph"/>
        <w:numPr>
          <w:ilvl w:val="0"/>
          <w:numId w:val="5"/>
        </w:numPr>
      </w:pPr>
      <w:r w:rsidRPr="00116E24">
        <w:t>you should not charge lithium batteries on, or close to flammable materials</w:t>
      </w:r>
    </w:p>
    <w:p w14:paraId="7A01FE92" w14:textId="77777777" w:rsidR="00116E24" w:rsidRPr="00116E24" w:rsidRDefault="00116E24" w:rsidP="00116E24">
      <w:pPr>
        <w:pStyle w:val="ListParagraph"/>
        <w:numPr>
          <w:ilvl w:val="0"/>
          <w:numId w:val="5"/>
        </w:numPr>
      </w:pPr>
      <w:r w:rsidRPr="00116E24">
        <w:t>you should never charge lithium batteries in corridors or fire escape routes</w:t>
      </w:r>
    </w:p>
    <w:p w14:paraId="2AF61D5C" w14:textId="77777777" w:rsidR="00116E24" w:rsidRDefault="00116E24" w:rsidP="00116E24">
      <w:pPr>
        <w:pStyle w:val="ListParagraph"/>
        <w:numPr>
          <w:ilvl w:val="0"/>
          <w:numId w:val="5"/>
        </w:numPr>
      </w:pPr>
      <w:r w:rsidRPr="00116E24">
        <w:t>it is safest to charge lithium batteries with supervision</w:t>
      </w:r>
    </w:p>
    <w:p w14:paraId="280E4B44" w14:textId="77777777" w:rsidR="00116E24" w:rsidRDefault="00116E24" w:rsidP="00116E24">
      <w:pPr>
        <w:pStyle w:val="ListParagraph"/>
        <w:numPr>
          <w:ilvl w:val="1"/>
          <w:numId w:val="5"/>
        </w:numPr>
      </w:pPr>
      <w:r w:rsidRPr="00116E24">
        <w:t>this means you should avoid charging batteries while sleeping</w:t>
      </w:r>
    </w:p>
    <w:p w14:paraId="46A94D48" w14:textId="77777777" w:rsidR="00116E24" w:rsidRDefault="00116E24" w:rsidP="00116E24">
      <w:pPr>
        <w:pStyle w:val="ListParagraph"/>
        <w:numPr>
          <w:ilvl w:val="0"/>
          <w:numId w:val="5"/>
        </w:numPr>
      </w:pPr>
      <w:r w:rsidRPr="00116E24">
        <w:t>any space where you charge lithium batteries must have a working smoke alarm and fire door</w:t>
      </w:r>
    </w:p>
    <w:p w14:paraId="70D61BC5" w14:textId="77777777" w:rsidR="00116E24" w:rsidRDefault="00116E24" w:rsidP="00116E24">
      <w:pPr>
        <w:pStyle w:val="ListParagraph"/>
        <w:numPr>
          <w:ilvl w:val="0"/>
          <w:numId w:val="5"/>
        </w:numPr>
      </w:pPr>
      <w:r w:rsidRPr="00116E24">
        <w:t>you should never store or charge lithium batteries in environments such as:</w:t>
      </w:r>
    </w:p>
    <w:p w14:paraId="04513C7E" w14:textId="77777777" w:rsidR="00116E24" w:rsidRDefault="00116E24" w:rsidP="00116E24">
      <w:pPr>
        <w:pStyle w:val="ListParagraph"/>
        <w:numPr>
          <w:ilvl w:val="1"/>
          <w:numId w:val="5"/>
        </w:numPr>
      </w:pPr>
      <w:r w:rsidRPr="00116E24">
        <w:t>direct sunlight</w:t>
      </w:r>
    </w:p>
    <w:p w14:paraId="3D0E86E3" w14:textId="77777777" w:rsidR="00116E24" w:rsidRDefault="00116E24" w:rsidP="00116E24">
      <w:pPr>
        <w:pStyle w:val="ListParagraph"/>
        <w:numPr>
          <w:ilvl w:val="1"/>
          <w:numId w:val="5"/>
        </w:numPr>
      </w:pPr>
      <w:r w:rsidRPr="00116E24">
        <w:t>very hot environments</w:t>
      </w:r>
    </w:p>
    <w:p w14:paraId="0A374600" w14:textId="77777777" w:rsidR="00116E24" w:rsidRDefault="00116E24" w:rsidP="00116E24">
      <w:pPr>
        <w:pStyle w:val="ListParagraph"/>
        <w:numPr>
          <w:ilvl w:val="1"/>
          <w:numId w:val="5"/>
        </w:numPr>
      </w:pPr>
      <w:r w:rsidRPr="00116E24">
        <w:t>damp environments</w:t>
      </w:r>
    </w:p>
    <w:p w14:paraId="0393A66E" w14:textId="2733A9C9" w:rsidR="00BF5841" w:rsidRPr="00116E24" w:rsidRDefault="00116E24" w:rsidP="00116E24">
      <w:pPr>
        <w:pStyle w:val="ListParagraph"/>
        <w:numPr>
          <w:ilvl w:val="0"/>
          <w:numId w:val="5"/>
        </w:numPr>
      </w:pPr>
      <w:r w:rsidRPr="00116E24">
        <w:t>you should not use damaged or swollen batteries and dispose of them responsibly.</w:t>
      </w:r>
    </w:p>
    <w:sectPr w:rsidR="00BF5841" w:rsidRPr="00116E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5DD3"/>
    <w:multiLevelType w:val="multilevel"/>
    <w:tmpl w:val="3E2C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B7CB7"/>
    <w:multiLevelType w:val="multilevel"/>
    <w:tmpl w:val="B860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B1AAC"/>
    <w:multiLevelType w:val="hybridMultilevel"/>
    <w:tmpl w:val="EF7E71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A623BE6"/>
    <w:multiLevelType w:val="multilevel"/>
    <w:tmpl w:val="EA484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4D6EDD"/>
    <w:multiLevelType w:val="multilevel"/>
    <w:tmpl w:val="EA484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92447E"/>
    <w:multiLevelType w:val="multilevel"/>
    <w:tmpl w:val="EA484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15775">
    <w:abstractNumId w:val="1"/>
  </w:num>
  <w:num w:numId="2" w16cid:durableId="906190580">
    <w:abstractNumId w:val="4"/>
  </w:num>
  <w:num w:numId="3" w16cid:durableId="1177501665">
    <w:abstractNumId w:val="0"/>
  </w:num>
  <w:num w:numId="4" w16cid:durableId="1463501882">
    <w:abstractNumId w:val="2"/>
  </w:num>
  <w:num w:numId="5" w16cid:durableId="781001291">
    <w:abstractNumId w:val="3"/>
  </w:num>
  <w:num w:numId="6" w16cid:durableId="1601058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E24"/>
    <w:rsid w:val="00116E24"/>
    <w:rsid w:val="00164724"/>
    <w:rsid w:val="00190AF5"/>
    <w:rsid w:val="001A13A9"/>
    <w:rsid w:val="003B0BA0"/>
    <w:rsid w:val="0041748B"/>
    <w:rsid w:val="004978C3"/>
    <w:rsid w:val="00553A84"/>
    <w:rsid w:val="0071693B"/>
    <w:rsid w:val="00776CE4"/>
    <w:rsid w:val="00905C99"/>
    <w:rsid w:val="00961D2E"/>
    <w:rsid w:val="00BF5841"/>
    <w:rsid w:val="00E75FF4"/>
    <w:rsid w:val="0D3B2E36"/>
    <w:rsid w:val="0F209BFC"/>
    <w:rsid w:val="12D6B59C"/>
    <w:rsid w:val="194C783C"/>
    <w:rsid w:val="19C8308E"/>
    <w:rsid w:val="1CD4A8DF"/>
    <w:rsid w:val="1FD09E02"/>
    <w:rsid w:val="246D45AE"/>
    <w:rsid w:val="347B3C80"/>
    <w:rsid w:val="38160831"/>
    <w:rsid w:val="4C92BD02"/>
    <w:rsid w:val="6912A5A0"/>
    <w:rsid w:val="77025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09A87"/>
  <w15:chartTrackingRefBased/>
  <w15:docId w15:val="{493122F2-F0C3-4516-87AE-9D07EAE9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A84"/>
    <w:pPr>
      <w:keepNext/>
      <w:keepLines/>
      <w:spacing w:after="0"/>
      <w:ind w:right="228"/>
      <w:outlineLvl w:val="0"/>
    </w:pPr>
    <w:rPr>
      <w:rFonts w:ascii="Georgia" w:eastAsiaTheme="majorEastAsia" w:hAnsi="Georgia" w:cstheme="majorBidi"/>
      <w:color w:val="B01C2E"/>
      <w:sz w:val="48"/>
      <w:szCs w:val="48"/>
    </w:rPr>
  </w:style>
  <w:style w:type="paragraph" w:styleId="Heading2">
    <w:name w:val="heading 2"/>
    <w:basedOn w:val="Normal"/>
    <w:link w:val="Heading2Char"/>
    <w:uiPriority w:val="9"/>
    <w:qFormat/>
    <w:rsid w:val="00164724"/>
    <w:pPr>
      <w:spacing w:before="100" w:beforeAutospacing="1" w:after="100" w:afterAutospacing="1" w:line="240" w:lineRule="auto"/>
      <w:outlineLvl w:val="1"/>
    </w:pPr>
    <w:rPr>
      <w:rFonts w:ascii="Verdana" w:eastAsia="Times New Roman" w:hAnsi="Verdana" w:cs="Times New Roman"/>
      <w:b/>
      <w:bCs/>
      <w:color w:val="000000"/>
      <w:kern w:val="0"/>
      <w:sz w:val="32"/>
      <w:szCs w:val="32"/>
      <w:lang w:eastAsia="en-GB"/>
      <w14:ligatures w14:val="none"/>
    </w:rPr>
  </w:style>
  <w:style w:type="paragraph" w:styleId="Heading3">
    <w:name w:val="heading 3"/>
    <w:basedOn w:val="Normal"/>
    <w:next w:val="Normal"/>
    <w:link w:val="Heading3Char"/>
    <w:uiPriority w:val="9"/>
    <w:unhideWhenUsed/>
    <w:qFormat/>
    <w:rsid w:val="00164724"/>
    <w:pPr>
      <w:keepNext/>
      <w:keepLines/>
      <w:spacing w:before="40" w:after="240"/>
      <w:outlineLvl w:val="2"/>
    </w:pPr>
    <w:rPr>
      <w:rFonts w:ascii="Verdana" w:eastAsiaTheme="majorEastAsia" w:hAnsi="Verdana" w:cstheme="majorBidi"/>
      <w:color w:val="000000"/>
      <w:sz w:val="28"/>
      <w:szCs w:val="28"/>
    </w:rPr>
  </w:style>
  <w:style w:type="paragraph" w:styleId="Heading4">
    <w:name w:val="heading 4"/>
    <w:basedOn w:val="Normal"/>
    <w:next w:val="Normal"/>
    <w:link w:val="Heading4Char"/>
    <w:uiPriority w:val="9"/>
    <w:semiHidden/>
    <w:unhideWhenUsed/>
    <w:qFormat/>
    <w:rsid w:val="00116E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E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E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E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E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E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A84"/>
    <w:rPr>
      <w:rFonts w:ascii="Georgia" w:eastAsiaTheme="majorEastAsia" w:hAnsi="Georgia" w:cstheme="majorBidi"/>
      <w:color w:val="B01C2E"/>
      <w:sz w:val="48"/>
      <w:szCs w:val="48"/>
    </w:rPr>
  </w:style>
  <w:style w:type="character" w:customStyle="1" w:styleId="Heading2Char">
    <w:name w:val="Heading 2 Char"/>
    <w:basedOn w:val="DefaultParagraphFont"/>
    <w:link w:val="Heading2"/>
    <w:uiPriority w:val="9"/>
    <w:rsid w:val="00164724"/>
    <w:rPr>
      <w:rFonts w:ascii="Verdana" w:eastAsia="Times New Roman" w:hAnsi="Verdana" w:cs="Times New Roman"/>
      <w:b/>
      <w:bCs/>
      <w:color w:val="000000"/>
      <w:kern w:val="0"/>
      <w:sz w:val="32"/>
      <w:szCs w:val="32"/>
      <w:lang w:eastAsia="en-GB"/>
      <w14:ligatures w14:val="none"/>
    </w:rPr>
  </w:style>
  <w:style w:type="character" w:customStyle="1" w:styleId="Heading3Char">
    <w:name w:val="Heading 3 Char"/>
    <w:basedOn w:val="DefaultParagraphFont"/>
    <w:link w:val="Heading3"/>
    <w:uiPriority w:val="9"/>
    <w:rsid w:val="00164724"/>
    <w:rPr>
      <w:rFonts w:ascii="Verdana" w:eastAsiaTheme="majorEastAsia" w:hAnsi="Verdana" w:cstheme="majorBidi"/>
      <w:color w:val="000000"/>
      <w:sz w:val="28"/>
      <w:szCs w:val="28"/>
    </w:rPr>
  </w:style>
  <w:style w:type="character" w:customStyle="1" w:styleId="Heading4Char">
    <w:name w:val="Heading 4 Char"/>
    <w:basedOn w:val="DefaultParagraphFont"/>
    <w:link w:val="Heading4"/>
    <w:uiPriority w:val="9"/>
    <w:semiHidden/>
    <w:rsid w:val="00116E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E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E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E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E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E24"/>
    <w:rPr>
      <w:rFonts w:eastAsiaTheme="majorEastAsia" w:cstheme="majorBidi"/>
      <w:color w:val="272727" w:themeColor="text1" w:themeTint="D8"/>
    </w:rPr>
  </w:style>
  <w:style w:type="paragraph" w:styleId="Title">
    <w:name w:val="Title"/>
    <w:basedOn w:val="Normal"/>
    <w:next w:val="Normal"/>
    <w:link w:val="TitleChar"/>
    <w:uiPriority w:val="10"/>
    <w:qFormat/>
    <w:rsid w:val="00116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E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E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E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E24"/>
    <w:pPr>
      <w:spacing w:before="160"/>
      <w:jc w:val="center"/>
    </w:pPr>
    <w:rPr>
      <w:i/>
      <w:iCs/>
      <w:color w:val="404040" w:themeColor="text1" w:themeTint="BF"/>
    </w:rPr>
  </w:style>
  <w:style w:type="character" w:customStyle="1" w:styleId="QuoteChar">
    <w:name w:val="Quote Char"/>
    <w:basedOn w:val="DefaultParagraphFont"/>
    <w:link w:val="Quote"/>
    <w:uiPriority w:val="29"/>
    <w:rsid w:val="00116E24"/>
    <w:rPr>
      <w:i/>
      <w:iCs/>
      <w:color w:val="404040" w:themeColor="text1" w:themeTint="BF"/>
    </w:rPr>
  </w:style>
  <w:style w:type="paragraph" w:styleId="ListParagraph">
    <w:name w:val="List Paragraph"/>
    <w:basedOn w:val="Normal"/>
    <w:uiPriority w:val="34"/>
    <w:qFormat/>
    <w:rsid w:val="00116E24"/>
    <w:pPr>
      <w:ind w:left="720"/>
      <w:contextualSpacing/>
    </w:pPr>
  </w:style>
  <w:style w:type="character" w:styleId="IntenseEmphasis">
    <w:name w:val="Intense Emphasis"/>
    <w:basedOn w:val="DefaultParagraphFont"/>
    <w:uiPriority w:val="21"/>
    <w:qFormat/>
    <w:rsid w:val="00116E24"/>
    <w:rPr>
      <w:i/>
      <w:iCs/>
      <w:color w:val="0F4761" w:themeColor="accent1" w:themeShade="BF"/>
    </w:rPr>
  </w:style>
  <w:style w:type="paragraph" w:styleId="IntenseQuote">
    <w:name w:val="Intense Quote"/>
    <w:basedOn w:val="Normal"/>
    <w:next w:val="Normal"/>
    <w:link w:val="IntenseQuoteChar"/>
    <w:uiPriority w:val="30"/>
    <w:qFormat/>
    <w:rsid w:val="00116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E24"/>
    <w:rPr>
      <w:i/>
      <w:iCs/>
      <w:color w:val="0F4761" w:themeColor="accent1" w:themeShade="BF"/>
    </w:rPr>
  </w:style>
  <w:style w:type="character" w:styleId="IntenseReference">
    <w:name w:val="Intense Reference"/>
    <w:basedOn w:val="DefaultParagraphFont"/>
    <w:uiPriority w:val="32"/>
    <w:qFormat/>
    <w:rsid w:val="00116E24"/>
    <w:rPr>
      <w:b/>
      <w:bCs/>
      <w:smallCaps/>
      <w:color w:val="0F4761" w:themeColor="accent1" w:themeShade="BF"/>
      <w:spacing w:val="5"/>
    </w:rPr>
  </w:style>
  <w:style w:type="character" w:styleId="Hyperlink">
    <w:name w:val="Hyperlink"/>
    <w:basedOn w:val="DefaultParagraphFont"/>
    <w:uiPriority w:val="99"/>
    <w:unhideWhenUsed/>
    <w:rsid w:val="00116E24"/>
    <w:rPr>
      <w:color w:val="467886" w:themeColor="hyperlink"/>
      <w:u w:val="single"/>
    </w:rPr>
  </w:style>
  <w:style w:type="character" w:styleId="UnresolvedMention">
    <w:name w:val="Unresolved Mention"/>
    <w:basedOn w:val="DefaultParagraphFont"/>
    <w:uiPriority w:val="99"/>
    <w:semiHidden/>
    <w:unhideWhenUsed/>
    <w:rsid w:val="00116E24"/>
    <w:rPr>
      <w:color w:val="605E5C"/>
      <w:shd w:val="clear" w:color="auto" w:fill="E1DFDD"/>
    </w:rPr>
  </w:style>
  <w:style w:type="character" w:styleId="CommentReference">
    <w:name w:val="annotation reference"/>
    <w:basedOn w:val="DefaultParagraphFont"/>
    <w:uiPriority w:val="99"/>
    <w:semiHidden/>
    <w:unhideWhenUsed/>
    <w:rsid w:val="00E75FF4"/>
    <w:rPr>
      <w:sz w:val="16"/>
      <w:szCs w:val="16"/>
    </w:rPr>
  </w:style>
  <w:style w:type="paragraph" w:styleId="CommentText">
    <w:name w:val="annotation text"/>
    <w:basedOn w:val="Normal"/>
    <w:link w:val="CommentTextChar"/>
    <w:uiPriority w:val="99"/>
    <w:unhideWhenUsed/>
    <w:rsid w:val="00E75FF4"/>
    <w:pPr>
      <w:spacing w:line="240" w:lineRule="auto"/>
    </w:pPr>
    <w:rPr>
      <w:sz w:val="20"/>
      <w:szCs w:val="20"/>
    </w:rPr>
  </w:style>
  <w:style w:type="character" w:customStyle="1" w:styleId="CommentTextChar">
    <w:name w:val="Comment Text Char"/>
    <w:basedOn w:val="DefaultParagraphFont"/>
    <w:link w:val="CommentText"/>
    <w:uiPriority w:val="99"/>
    <w:rsid w:val="00E75FF4"/>
    <w:rPr>
      <w:sz w:val="20"/>
      <w:szCs w:val="20"/>
    </w:rPr>
  </w:style>
  <w:style w:type="paragraph" w:styleId="CommentSubject">
    <w:name w:val="annotation subject"/>
    <w:basedOn w:val="CommentText"/>
    <w:next w:val="CommentText"/>
    <w:link w:val="CommentSubjectChar"/>
    <w:uiPriority w:val="99"/>
    <w:semiHidden/>
    <w:unhideWhenUsed/>
    <w:rsid w:val="00E75FF4"/>
    <w:rPr>
      <w:b/>
      <w:bCs/>
    </w:rPr>
  </w:style>
  <w:style w:type="character" w:customStyle="1" w:styleId="CommentSubjectChar">
    <w:name w:val="Comment Subject Char"/>
    <w:basedOn w:val="CommentTextChar"/>
    <w:link w:val="CommentSubject"/>
    <w:uiPriority w:val="99"/>
    <w:semiHidden/>
    <w:rsid w:val="00E75FF4"/>
    <w:rPr>
      <w:b/>
      <w:bCs/>
      <w:sz w:val="20"/>
      <w:szCs w:val="20"/>
    </w:rPr>
  </w:style>
  <w:style w:type="character" w:styleId="FollowedHyperlink">
    <w:name w:val="FollowedHyperlink"/>
    <w:basedOn w:val="DefaultParagraphFont"/>
    <w:uiPriority w:val="99"/>
    <w:semiHidden/>
    <w:unhideWhenUsed/>
    <w:rsid w:val="00E75FF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q3No-lckhU" TargetMode="External"/><Relationship Id="rId3" Type="http://schemas.openxmlformats.org/officeDocument/2006/relationships/settings" Target="settings.xml"/><Relationship Id="rId7" Type="http://schemas.openxmlformats.org/officeDocument/2006/relationships/hyperlink" Target="https://nfcc.org.uk/over-1200-battery-fires-in-bin-lorries-and-waste-sites-across-the-uk-in-last-ye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fcc.org.uk/over-1200-battery-fires-in-bin-lorries-and-waste-sites-across-the-uk-in-last-year/" TargetMode="External"/><Relationship Id="rId5" Type="http://schemas.openxmlformats.org/officeDocument/2006/relationships/hyperlink" Target="https://map.battrecycle.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Hawkins</dc:creator>
  <cp:keywords/>
  <dc:description/>
  <cp:lastModifiedBy>Chris Hawkins</cp:lastModifiedBy>
  <cp:revision>2</cp:revision>
  <dcterms:created xsi:type="dcterms:W3CDTF">2026-06-15T10:07:00Z</dcterms:created>
  <dcterms:modified xsi:type="dcterms:W3CDTF">2026-06-15T10:07:00Z</dcterms:modified>
</cp:coreProperties>
</file>