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6AA0B" w14:textId="77777777" w:rsidR="008C0F64" w:rsidRDefault="008C0F64" w:rsidP="008C0F64">
      <w:pPr>
        <w:pStyle w:val="Heading1"/>
        <w:spacing w:before="240"/>
        <w:rPr>
          <w:lang w:val="en-US"/>
        </w:rPr>
      </w:pPr>
      <w:r w:rsidRPr="0026101E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4ABC6F6" wp14:editId="2F80B838">
            <wp:simplePos x="0" y="0"/>
            <wp:positionH relativeFrom="margin">
              <wp:align>left</wp:align>
            </wp:positionH>
            <wp:positionV relativeFrom="paragraph">
              <wp:posOffset>12</wp:posOffset>
            </wp:positionV>
            <wp:extent cx="1637665" cy="474345"/>
            <wp:effectExtent l="0" t="0" r="635" b="1905"/>
            <wp:wrapTight wrapText="bothSides">
              <wp:wrapPolygon edited="0">
                <wp:start x="0" y="0"/>
                <wp:lineTo x="0" y="20819"/>
                <wp:lineTo x="21357" y="20819"/>
                <wp:lineTo x="21357" y="0"/>
                <wp:lineTo x="0" y="0"/>
              </wp:wrapPolygon>
            </wp:wrapTight>
            <wp:docPr id="171263397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69584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6236A" w14:textId="01532093" w:rsidR="008C0F64" w:rsidRPr="00531317" w:rsidRDefault="008C0F64" w:rsidP="008C0F64">
      <w:pPr>
        <w:pStyle w:val="Heading1"/>
        <w:spacing w:before="0"/>
        <w:rPr>
          <w:lang w:val="en-US"/>
        </w:rPr>
      </w:pPr>
      <w:r w:rsidRPr="00531317">
        <w:rPr>
          <w:lang w:val="en-US"/>
        </w:rPr>
        <w:t>University marking criteria</w:t>
      </w:r>
      <w:r>
        <w:rPr>
          <w:lang w:val="en-US"/>
        </w:rPr>
        <w:t>: level 6</w:t>
      </w:r>
    </w:p>
    <w:p w14:paraId="460974EC" w14:textId="77777777" w:rsidR="008C0F64" w:rsidRPr="00531317" w:rsidRDefault="008C0F64" w:rsidP="008C0F64">
      <w:pPr>
        <w:pStyle w:val="TableParagraph"/>
        <w:spacing w:after="120" w:line="236" w:lineRule="exact"/>
        <w:ind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>The University marking criteria provide an overarching framework for student attainment. They are designed to:</w:t>
      </w:r>
    </w:p>
    <w:p w14:paraId="73D74C49" w14:textId="77777777" w:rsidR="008C0F64" w:rsidRPr="00531317" w:rsidRDefault="008C0F64" w:rsidP="008C0F64">
      <w:pPr>
        <w:pStyle w:val="TableParagraph"/>
        <w:numPr>
          <w:ilvl w:val="0"/>
          <w:numId w:val="1"/>
        </w:numPr>
        <w:spacing w:after="120" w:line="236" w:lineRule="exact"/>
        <w:ind w:left="567"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>help students understand broadly what learning they should aspire towards at every level of their study in relation to subject knowledge and skills acquisition</w:t>
      </w:r>
      <w:r>
        <w:rPr>
          <w:rFonts w:ascii="Arial" w:hAnsi="Arial" w:cs="Arial"/>
          <w:w w:val="105"/>
          <w:sz w:val="22"/>
        </w:rPr>
        <w:t>;</w:t>
      </w:r>
    </w:p>
    <w:p w14:paraId="25968275" w14:textId="77777777" w:rsidR="008C0F64" w:rsidRPr="00531317" w:rsidRDefault="008C0F64" w:rsidP="008C0F64">
      <w:pPr>
        <w:pStyle w:val="TableParagraph"/>
        <w:numPr>
          <w:ilvl w:val="0"/>
          <w:numId w:val="1"/>
        </w:numPr>
        <w:spacing w:after="120" w:line="236" w:lineRule="exact"/>
        <w:ind w:left="567"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>support consistency in marking within and across programmes;</w:t>
      </w:r>
    </w:p>
    <w:p w14:paraId="1A1798C0" w14:textId="77777777" w:rsidR="008C0F64" w:rsidRPr="00531317" w:rsidRDefault="008C0F64" w:rsidP="008C0F64">
      <w:pPr>
        <w:pStyle w:val="TableParagraph"/>
        <w:numPr>
          <w:ilvl w:val="0"/>
          <w:numId w:val="1"/>
        </w:numPr>
        <w:spacing w:after="120" w:line="236" w:lineRule="exact"/>
        <w:ind w:left="567"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 xml:space="preserve">ensure commensurability with external frameworks such as the </w:t>
      </w:r>
      <w:hyperlink r:id="rId9" w:history="1">
        <w:r w:rsidRPr="00531317">
          <w:rPr>
            <w:rFonts w:ascii="Arial" w:hAnsi="Arial" w:cs="Arial"/>
            <w:color w:val="0070C0"/>
            <w:w w:val="105"/>
            <w:sz w:val="22"/>
            <w:u w:val="single"/>
          </w:rPr>
          <w:t>Framework for Higher Education Qualifications</w:t>
        </w:r>
      </w:hyperlink>
      <w:r w:rsidRPr="00531317">
        <w:rPr>
          <w:rFonts w:ascii="Arial" w:hAnsi="Arial" w:cs="Arial"/>
          <w:w w:val="105"/>
          <w:sz w:val="22"/>
        </w:rPr>
        <w:t xml:space="preserve"> and derivations of it such as the </w:t>
      </w:r>
      <w:hyperlink r:id="rId10" w:history="1">
        <w:r w:rsidRPr="00531317">
          <w:rPr>
            <w:rFonts w:ascii="Arial" w:hAnsi="Arial" w:cs="Arial"/>
            <w:color w:val="0070C0"/>
            <w:w w:val="105"/>
            <w:sz w:val="22"/>
            <w:u w:val="single"/>
          </w:rPr>
          <w:t>OFS’s sector standards</w:t>
        </w:r>
      </w:hyperlink>
      <w:r w:rsidRPr="00531317">
        <w:rPr>
          <w:rFonts w:ascii="Arial" w:hAnsi="Arial" w:cs="Arial"/>
          <w:w w:val="105"/>
          <w:sz w:val="22"/>
        </w:rPr>
        <w:t xml:space="preserve">; and </w:t>
      </w:r>
    </w:p>
    <w:p w14:paraId="164BB3DA" w14:textId="77777777" w:rsidR="008C0F64" w:rsidRPr="00531317" w:rsidRDefault="008C0F64" w:rsidP="008C0F64">
      <w:pPr>
        <w:pStyle w:val="TableParagraph"/>
        <w:numPr>
          <w:ilvl w:val="0"/>
          <w:numId w:val="1"/>
        </w:numPr>
        <w:spacing w:after="120" w:line="236" w:lineRule="exact"/>
        <w:ind w:left="567"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 xml:space="preserve">provide a framework to help with the production of discipline-relevant marking criteria. </w:t>
      </w:r>
    </w:p>
    <w:p w14:paraId="713F6B37" w14:textId="77777777" w:rsidR="008C0F64" w:rsidRDefault="008C0F64" w:rsidP="008C0F64">
      <w:pPr>
        <w:pStyle w:val="TableParagraph"/>
        <w:spacing w:before="120" w:after="120" w:line="236" w:lineRule="exact"/>
        <w:ind w:right="136"/>
        <w:rPr>
          <w:rFonts w:ascii="Arial" w:hAnsi="Arial" w:cs="Arial"/>
          <w:sz w:val="22"/>
        </w:rPr>
      </w:pPr>
      <w:r w:rsidRPr="00531317">
        <w:rPr>
          <w:rFonts w:ascii="Arial" w:hAnsi="Arial" w:cs="Arial"/>
          <w:sz w:val="22"/>
        </w:rPr>
        <w:t xml:space="preserve">The criteria defining the pass mark at award level (e.g. 40 at level 6 or 50 at level 7) should align with the intended learning outcomes for programmes as all students are expected to have attained these outcomes for an award to be made. </w:t>
      </w:r>
    </w:p>
    <w:p w14:paraId="2900FF96" w14:textId="77777777" w:rsidR="008C0F64" w:rsidRPr="002B6498" w:rsidRDefault="008C0F64" w:rsidP="008C0F64">
      <w:pPr>
        <w:pStyle w:val="TableParagraph"/>
        <w:spacing w:before="120" w:after="120" w:line="236" w:lineRule="exact"/>
        <w:ind w:right="136"/>
        <w:rPr>
          <w:rFonts w:ascii="Arial" w:hAnsi="Arial" w:cs="Arial"/>
          <w:sz w:val="28"/>
          <w:szCs w:val="28"/>
        </w:rPr>
      </w:pPr>
      <w:r w:rsidRPr="002B6498">
        <w:rPr>
          <w:rFonts w:ascii="Arial" w:hAnsi="Arial" w:cs="Arial"/>
          <w:sz w:val="22"/>
        </w:rPr>
        <w:t xml:space="preserve">The marking criteria are separated into four broad categories which emphasise particular aspects of the </w:t>
      </w:r>
      <w:r w:rsidRPr="002B6498">
        <w:rPr>
          <w:rFonts w:ascii="Arial" w:hAnsi="Arial" w:cs="Arial"/>
          <w:i/>
          <w:iCs/>
          <w:sz w:val="22"/>
        </w:rPr>
        <w:t xml:space="preserve">being, doing, knowing </w:t>
      </w:r>
      <w:r w:rsidRPr="002B6498">
        <w:rPr>
          <w:rFonts w:ascii="Arial" w:hAnsi="Arial" w:cs="Arial"/>
          <w:sz w:val="22"/>
        </w:rPr>
        <w:t xml:space="preserve">framework which runs through the University’s Bristol Futures Curriculum Framework and the </w:t>
      </w:r>
      <w:hyperlink r:id="rId11" w:history="1">
        <w:r w:rsidRPr="005F70EC">
          <w:rPr>
            <w:rStyle w:val="Hyperlink"/>
            <w:rFonts w:ascii="Arial" w:hAnsi="Arial" w:cs="Arial"/>
            <w:sz w:val="22"/>
          </w:rPr>
          <w:t>Bristol Skills Profile</w:t>
        </w:r>
      </w:hyperlink>
      <w:r>
        <w:rPr>
          <w:rFonts w:ascii="Arial" w:hAnsi="Arial" w:cs="Arial"/>
          <w:sz w:val="22"/>
        </w:rPr>
        <w:t xml:space="preserve"> (BSP)</w:t>
      </w:r>
      <w:r w:rsidRPr="002B6498">
        <w:rPr>
          <w:rFonts w:ascii="Arial" w:hAnsi="Arial" w:cs="Arial"/>
          <w:sz w:val="22"/>
        </w:rPr>
        <w:t>. In broad terms, category 1 most relates to knowing, categories  2 and 3 emphasise doing and category 4 is most clearly related to being.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6E32" w14:paraId="617C6A7C" w14:textId="77777777" w:rsidTr="000504F2">
        <w:tc>
          <w:tcPr>
            <w:tcW w:w="3005" w:type="dxa"/>
            <w:shd w:val="clear" w:color="auto" w:fill="F6C5AC" w:themeFill="accent2" w:themeFillTint="66"/>
          </w:tcPr>
          <w:p w14:paraId="22A5F6D2" w14:textId="77777777" w:rsidR="00D66E32" w:rsidRPr="00AE5D80" w:rsidRDefault="00D66E32" w:rsidP="000504F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5D80">
              <w:rPr>
                <w:rFonts w:ascii="Arial" w:hAnsi="Arial" w:cs="Arial"/>
                <w:b/>
                <w:bCs/>
                <w:sz w:val="21"/>
                <w:szCs w:val="21"/>
              </w:rPr>
              <w:t>What will I learn</w:t>
            </w:r>
          </w:p>
        </w:tc>
        <w:tc>
          <w:tcPr>
            <w:tcW w:w="3005" w:type="dxa"/>
            <w:shd w:val="clear" w:color="auto" w:fill="F6C5AC" w:themeFill="accent2" w:themeFillTint="66"/>
          </w:tcPr>
          <w:p w14:paraId="53FAACE8" w14:textId="77777777" w:rsidR="00D66E32" w:rsidRPr="00AE5D80" w:rsidRDefault="00D66E32" w:rsidP="000504F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5D80">
              <w:rPr>
                <w:rFonts w:ascii="Arial" w:hAnsi="Arial" w:cs="Arial"/>
                <w:b/>
                <w:bCs/>
                <w:sz w:val="21"/>
                <w:szCs w:val="21"/>
              </w:rPr>
              <w:t>What will I be able to do</w:t>
            </w:r>
          </w:p>
        </w:tc>
        <w:tc>
          <w:tcPr>
            <w:tcW w:w="3006" w:type="dxa"/>
            <w:shd w:val="clear" w:color="auto" w:fill="F6C5AC" w:themeFill="accent2" w:themeFillTint="66"/>
          </w:tcPr>
          <w:p w14:paraId="52C81938" w14:textId="77777777" w:rsidR="00D66E32" w:rsidRPr="00AE5D80" w:rsidRDefault="00D66E32" w:rsidP="000504F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5D8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What will I become </w:t>
            </w:r>
          </w:p>
        </w:tc>
      </w:tr>
      <w:tr w:rsidR="00D66E32" w14:paraId="2F11C4D4" w14:textId="77777777" w:rsidTr="000504F2">
        <w:tc>
          <w:tcPr>
            <w:tcW w:w="3005" w:type="dxa"/>
            <w:shd w:val="clear" w:color="auto" w:fill="FAE2D5" w:themeFill="accent2" w:themeFillTint="33"/>
          </w:tcPr>
          <w:p w14:paraId="7D0DFB86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Academic skills:</w:t>
            </w:r>
          </w:p>
        </w:tc>
        <w:tc>
          <w:tcPr>
            <w:tcW w:w="3005" w:type="dxa"/>
            <w:shd w:val="clear" w:color="auto" w:fill="FAE2D5" w:themeFill="accent2" w:themeFillTint="33"/>
          </w:tcPr>
          <w:p w14:paraId="1C7733C6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Work well independently:</w:t>
            </w:r>
          </w:p>
        </w:tc>
        <w:tc>
          <w:tcPr>
            <w:tcW w:w="3006" w:type="dxa"/>
            <w:shd w:val="clear" w:color="auto" w:fill="FAE2D5" w:themeFill="accent2" w:themeFillTint="33"/>
          </w:tcPr>
          <w:p w14:paraId="240A0295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Proactive about my wellbeing:</w:t>
            </w:r>
          </w:p>
        </w:tc>
      </w:tr>
      <w:tr w:rsidR="00D66E32" w14:paraId="589CE81B" w14:textId="77777777" w:rsidTr="000504F2">
        <w:tc>
          <w:tcPr>
            <w:tcW w:w="3005" w:type="dxa"/>
          </w:tcPr>
          <w:p w14:paraId="57B8C36B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1a. How to think in and beyond my discipline</w:t>
            </w:r>
          </w:p>
        </w:tc>
        <w:tc>
          <w:tcPr>
            <w:tcW w:w="3005" w:type="dxa"/>
          </w:tcPr>
          <w:p w14:paraId="662DC7DF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4a. </w:t>
            </w:r>
            <w:proofErr w:type="spellStart"/>
            <w:r w:rsidRPr="00AE5D80">
              <w:rPr>
                <w:rFonts w:ascii="Arial" w:hAnsi="Arial" w:cs="Arial"/>
                <w:sz w:val="21"/>
                <w:szCs w:val="21"/>
              </w:rPr>
              <w:t>Organise</w:t>
            </w:r>
            <w:proofErr w:type="spellEnd"/>
            <w:r w:rsidRPr="00AE5D80">
              <w:rPr>
                <w:rFonts w:ascii="Arial" w:hAnsi="Arial" w:cs="Arial"/>
                <w:sz w:val="21"/>
                <w:szCs w:val="21"/>
              </w:rPr>
              <w:t xml:space="preserve"> myself effectively </w:t>
            </w:r>
          </w:p>
        </w:tc>
        <w:tc>
          <w:tcPr>
            <w:tcW w:w="3006" w:type="dxa"/>
          </w:tcPr>
          <w:p w14:paraId="0559945A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7a. Good at caring for my physical and mental health</w:t>
            </w:r>
          </w:p>
        </w:tc>
      </w:tr>
      <w:tr w:rsidR="00D66E32" w14:paraId="43951DBF" w14:textId="77777777" w:rsidTr="000504F2">
        <w:tc>
          <w:tcPr>
            <w:tcW w:w="3005" w:type="dxa"/>
          </w:tcPr>
          <w:p w14:paraId="1681427B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1b. How to express my ideas</w:t>
            </w:r>
          </w:p>
          <w:p w14:paraId="77E02705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5" w:type="dxa"/>
          </w:tcPr>
          <w:p w14:paraId="6D45EFD0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4b. Act with integrity </w:t>
            </w:r>
          </w:p>
        </w:tc>
        <w:tc>
          <w:tcPr>
            <w:tcW w:w="3006" w:type="dxa"/>
          </w:tcPr>
          <w:p w14:paraId="2F0DE84A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7b. Able to develop my </w:t>
            </w:r>
            <w:proofErr w:type="spellStart"/>
            <w:r w:rsidRPr="00AE5D80">
              <w:rPr>
                <w:rFonts w:ascii="Arial" w:hAnsi="Arial" w:cs="Arial"/>
                <w:sz w:val="21"/>
                <w:szCs w:val="21"/>
              </w:rPr>
              <w:t>self awareness</w:t>
            </w:r>
            <w:proofErr w:type="spellEnd"/>
          </w:p>
        </w:tc>
      </w:tr>
      <w:tr w:rsidR="00D66E32" w14:paraId="506B2FE5" w14:textId="77777777" w:rsidTr="000504F2">
        <w:tc>
          <w:tcPr>
            <w:tcW w:w="3005" w:type="dxa"/>
          </w:tcPr>
          <w:p w14:paraId="4AA31170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1c. How to develop effective learning strategies</w:t>
            </w:r>
          </w:p>
        </w:tc>
        <w:tc>
          <w:tcPr>
            <w:tcW w:w="3005" w:type="dxa"/>
          </w:tcPr>
          <w:p w14:paraId="6CE0C27D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4c. Recover from difficulties and setbacks </w:t>
            </w:r>
          </w:p>
        </w:tc>
        <w:tc>
          <w:tcPr>
            <w:tcW w:w="3006" w:type="dxa"/>
          </w:tcPr>
          <w:p w14:paraId="05921639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7c. Able to develop a positive mindset</w:t>
            </w:r>
          </w:p>
        </w:tc>
      </w:tr>
      <w:tr w:rsidR="00D66E32" w14:paraId="336D618E" w14:textId="77777777" w:rsidTr="000504F2">
        <w:tc>
          <w:tcPr>
            <w:tcW w:w="3005" w:type="dxa"/>
            <w:shd w:val="clear" w:color="auto" w:fill="FAE2D5" w:themeFill="accent2" w:themeFillTint="33"/>
          </w:tcPr>
          <w:p w14:paraId="3B193DF5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Research skills:</w:t>
            </w:r>
          </w:p>
        </w:tc>
        <w:tc>
          <w:tcPr>
            <w:tcW w:w="3005" w:type="dxa"/>
            <w:shd w:val="clear" w:color="auto" w:fill="FAE2D5" w:themeFill="accent2" w:themeFillTint="33"/>
          </w:tcPr>
          <w:p w14:paraId="526AAAB5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Work well with others:</w:t>
            </w:r>
          </w:p>
        </w:tc>
        <w:tc>
          <w:tcPr>
            <w:tcW w:w="3006" w:type="dxa"/>
            <w:shd w:val="clear" w:color="auto" w:fill="FAE2D5" w:themeFill="accent2" w:themeFillTint="33"/>
          </w:tcPr>
          <w:p w14:paraId="6123BF43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Clear about my direction:</w:t>
            </w:r>
          </w:p>
        </w:tc>
      </w:tr>
      <w:tr w:rsidR="00D66E32" w14:paraId="7E170F23" w14:textId="77777777" w:rsidTr="000504F2">
        <w:tc>
          <w:tcPr>
            <w:tcW w:w="3005" w:type="dxa"/>
          </w:tcPr>
          <w:p w14:paraId="064453DD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2a. How to conduct my own research</w:t>
            </w:r>
          </w:p>
        </w:tc>
        <w:tc>
          <w:tcPr>
            <w:tcW w:w="3005" w:type="dxa"/>
          </w:tcPr>
          <w:p w14:paraId="0651FF82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5a. Work well as part of a team </w:t>
            </w:r>
          </w:p>
        </w:tc>
        <w:tc>
          <w:tcPr>
            <w:tcW w:w="3006" w:type="dxa"/>
          </w:tcPr>
          <w:p w14:paraId="12C3D6E0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8a. Clear about my motivations and values</w:t>
            </w:r>
          </w:p>
        </w:tc>
      </w:tr>
      <w:tr w:rsidR="00D66E32" w14:paraId="271A24F9" w14:textId="77777777" w:rsidTr="000504F2">
        <w:tc>
          <w:tcPr>
            <w:tcW w:w="3005" w:type="dxa"/>
          </w:tcPr>
          <w:p w14:paraId="55ACA1A8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2b. How to evaluate the research of others. </w:t>
            </w:r>
          </w:p>
        </w:tc>
        <w:tc>
          <w:tcPr>
            <w:tcW w:w="3005" w:type="dxa"/>
          </w:tcPr>
          <w:p w14:paraId="5AC29241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5b. Communicate confidently and appropriately </w:t>
            </w:r>
          </w:p>
        </w:tc>
        <w:tc>
          <w:tcPr>
            <w:tcW w:w="3006" w:type="dxa"/>
          </w:tcPr>
          <w:p w14:paraId="7571BADA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8b. Confident in expressing my strengths</w:t>
            </w:r>
          </w:p>
        </w:tc>
      </w:tr>
      <w:tr w:rsidR="00D66E32" w14:paraId="4B79584E" w14:textId="77777777" w:rsidTr="000504F2">
        <w:tc>
          <w:tcPr>
            <w:tcW w:w="3005" w:type="dxa"/>
          </w:tcPr>
          <w:p w14:paraId="31092DF7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2c. How to think critically. </w:t>
            </w:r>
          </w:p>
          <w:p w14:paraId="48351779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5" w:type="dxa"/>
          </w:tcPr>
          <w:p w14:paraId="37D26662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5c. Develop and maintain healthy relationships </w:t>
            </w:r>
          </w:p>
        </w:tc>
        <w:tc>
          <w:tcPr>
            <w:tcW w:w="3006" w:type="dxa"/>
          </w:tcPr>
          <w:p w14:paraId="1DAE86E2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8c. Ready for my next steps.</w:t>
            </w:r>
          </w:p>
        </w:tc>
      </w:tr>
      <w:tr w:rsidR="00D66E32" w14:paraId="2EBB624C" w14:textId="77777777" w:rsidTr="000504F2">
        <w:tc>
          <w:tcPr>
            <w:tcW w:w="3005" w:type="dxa"/>
            <w:shd w:val="clear" w:color="auto" w:fill="FAE2D5" w:themeFill="accent2" w:themeFillTint="33"/>
          </w:tcPr>
          <w:p w14:paraId="093D77C3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Knowledge handling skills:</w:t>
            </w:r>
          </w:p>
        </w:tc>
        <w:tc>
          <w:tcPr>
            <w:tcW w:w="3005" w:type="dxa"/>
            <w:shd w:val="clear" w:color="auto" w:fill="FAE2D5" w:themeFill="accent2" w:themeFillTint="33"/>
          </w:tcPr>
          <w:p w14:paraId="16283C00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Work well across communities:</w:t>
            </w:r>
          </w:p>
        </w:tc>
        <w:tc>
          <w:tcPr>
            <w:tcW w:w="3006" w:type="dxa"/>
            <w:shd w:val="clear" w:color="auto" w:fill="FAE2D5" w:themeFill="accent2" w:themeFillTint="33"/>
          </w:tcPr>
          <w:p w14:paraId="20927C68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Ready for the future:</w:t>
            </w:r>
          </w:p>
        </w:tc>
      </w:tr>
      <w:tr w:rsidR="00D66E32" w14:paraId="2124D9CA" w14:textId="77777777" w:rsidTr="000504F2">
        <w:tc>
          <w:tcPr>
            <w:tcW w:w="3005" w:type="dxa"/>
          </w:tcPr>
          <w:p w14:paraId="65B6C025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3a. How to develop ideas and solve problems </w:t>
            </w:r>
          </w:p>
        </w:tc>
        <w:tc>
          <w:tcPr>
            <w:tcW w:w="3005" w:type="dxa"/>
          </w:tcPr>
          <w:p w14:paraId="2EF630AC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6a. Recognise and value the views and differences of others</w:t>
            </w:r>
          </w:p>
        </w:tc>
        <w:tc>
          <w:tcPr>
            <w:tcW w:w="3006" w:type="dxa"/>
          </w:tcPr>
          <w:p w14:paraId="35B5F92C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9a. Confident in using digital tools</w:t>
            </w:r>
          </w:p>
        </w:tc>
      </w:tr>
      <w:tr w:rsidR="00D66E32" w14:paraId="12E143E8" w14:textId="77777777" w:rsidTr="000504F2">
        <w:tc>
          <w:tcPr>
            <w:tcW w:w="3005" w:type="dxa"/>
          </w:tcPr>
          <w:p w14:paraId="1DC3D4D4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3b. How to think creatively and innovatively </w:t>
            </w:r>
          </w:p>
        </w:tc>
        <w:tc>
          <w:tcPr>
            <w:tcW w:w="3005" w:type="dxa"/>
          </w:tcPr>
          <w:p w14:paraId="7CC89690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6b. Engage positively with local communities</w:t>
            </w:r>
          </w:p>
        </w:tc>
        <w:tc>
          <w:tcPr>
            <w:tcW w:w="3006" w:type="dxa"/>
          </w:tcPr>
          <w:p w14:paraId="36451271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9b. Able to identify and work with technological advances</w:t>
            </w:r>
          </w:p>
        </w:tc>
      </w:tr>
      <w:tr w:rsidR="00D66E32" w14:paraId="337A750A" w14:textId="77777777" w:rsidTr="000504F2">
        <w:tc>
          <w:tcPr>
            <w:tcW w:w="3005" w:type="dxa"/>
          </w:tcPr>
          <w:p w14:paraId="66F6E05D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3c. How to </w:t>
            </w:r>
            <w:proofErr w:type="spellStart"/>
            <w:r w:rsidRPr="00AE5D80">
              <w:rPr>
                <w:rFonts w:ascii="Arial" w:hAnsi="Arial" w:cs="Arial"/>
                <w:sz w:val="21"/>
                <w:szCs w:val="21"/>
              </w:rPr>
              <w:t>analyse</w:t>
            </w:r>
            <w:proofErr w:type="spellEnd"/>
            <w:r w:rsidRPr="00AE5D80">
              <w:rPr>
                <w:rFonts w:ascii="Arial" w:hAnsi="Arial" w:cs="Arial"/>
                <w:sz w:val="21"/>
                <w:szCs w:val="21"/>
              </w:rPr>
              <w:t xml:space="preserve"> and present data</w:t>
            </w:r>
          </w:p>
        </w:tc>
        <w:tc>
          <w:tcPr>
            <w:tcW w:w="3005" w:type="dxa"/>
          </w:tcPr>
          <w:p w14:paraId="280A3BC2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6c. Engage positively with global issues</w:t>
            </w:r>
          </w:p>
        </w:tc>
        <w:tc>
          <w:tcPr>
            <w:tcW w:w="3006" w:type="dxa"/>
          </w:tcPr>
          <w:p w14:paraId="2BA35180" w14:textId="77777777" w:rsidR="00D66E32" w:rsidRPr="00AE5D80" w:rsidRDefault="00D66E32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9c. Ready to adapt to changing and challenging environments</w:t>
            </w:r>
          </w:p>
        </w:tc>
      </w:tr>
    </w:tbl>
    <w:p w14:paraId="7BE8DCCB" w14:textId="77777777" w:rsidR="00D66E32" w:rsidRDefault="00D66E32" w:rsidP="00D66E32">
      <w:pPr>
        <w:rPr>
          <w:rFonts w:ascii="Arial" w:hAnsi="Arial" w:cs="Arial"/>
          <w:lang w:val="en-US"/>
        </w:rPr>
      </w:pPr>
    </w:p>
    <w:p w14:paraId="6351B308" w14:textId="7AEE57B0" w:rsidR="008C0F64" w:rsidRDefault="00D66E32">
      <w:pPr>
        <w:rPr>
          <w:lang w:val="en-US"/>
        </w:rPr>
      </w:pPr>
      <w:r w:rsidRPr="00531317">
        <w:rPr>
          <w:rFonts w:ascii="Arial" w:hAnsi="Arial" w:cs="Arial"/>
          <w:lang w:val="en-US"/>
        </w:rPr>
        <w:t xml:space="preserve">See section 15 in the Regulations and Code of Practice for Taught Programmes on </w:t>
      </w:r>
      <w:r>
        <w:rPr>
          <w:rFonts w:ascii="Arial" w:hAnsi="Arial" w:cs="Arial"/>
          <w:lang w:val="en-US"/>
        </w:rPr>
        <w:t xml:space="preserve">the </w:t>
      </w:r>
      <w:r w:rsidRPr="00531317">
        <w:rPr>
          <w:rFonts w:ascii="Arial" w:hAnsi="Arial" w:cs="Arial"/>
          <w:lang w:val="en-US"/>
        </w:rPr>
        <w:t>use</w:t>
      </w:r>
      <w:r>
        <w:rPr>
          <w:rFonts w:ascii="Arial" w:hAnsi="Arial" w:cs="Arial"/>
          <w:lang w:val="en-US"/>
        </w:rPr>
        <w:t xml:space="preserve"> of marking criteria</w:t>
      </w:r>
      <w:r w:rsidRPr="00531317">
        <w:rPr>
          <w:rFonts w:ascii="Arial" w:hAnsi="Arial" w:cs="Arial"/>
          <w:lang w:val="en-US"/>
        </w:rPr>
        <w:t xml:space="preserve">. </w:t>
      </w:r>
      <w:r w:rsidR="008C0F64">
        <w:rPr>
          <w:lang w:val="en-US"/>
        </w:rPr>
        <w:br w:type="page"/>
      </w:r>
    </w:p>
    <w:p w14:paraId="0874C5A2" w14:textId="77777777" w:rsidR="008C0F64" w:rsidRDefault="008C0F64">
      <w:pPr>
        <w:rPr>
          <w:lang w:val="en-US"/>
        </w:rPr>
        <w:sectPr w:rsidR="008C0F64" w:rsidSect="008C0F64">
          <w:pgSz w:w="11906" w:h="16838"/>
          <w:pgMar w:top="1361" w:right="1361" w:bottom="1361" w:left="1361" w:header="709" w:footer="709" w:gutter="0"/>
          <w:cols w:space="708"/>
          <w:docGrid w:linePitch="360"/>
        </w:sectPr>
      </w:pPr>
    </w:p>
    <w:p w14:paraId="63ABECA6" w14:textId="3D927523" w:rsidR="008C0F64" w:rsidRPr="005F70EC" w:rsidRDefault="008C0F64" w:rsidP="008C0F64">
      <w:pPr>
        <w:pStyle w:val="Heading2"/>
        <w:spacing w:before="0" w:after="120"/>
        <w:rPr>
          <w:spacing w:val="-2"/>
          <w:sz w:val="28"/>
          <w:szCs w:val="28"/>
        </w:rPr>
      </w:pPr>
      <w:r w:rsidRPr="005F70EC">
        <w:rPr>
          <w:sz w:val="28"/>
          <w:szCs w:val="28"/>
        </w:rPr>
        <w:lastRenderedPageBreak/>
        <w:t>Level</w:t>
      </w:r>
      <w:r w:rsidRPr="005F70EC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6</w:t>
      </w:r>
      <w:r w:rsidRPr="005F70EC">
        <w:rPr>
          <w:sz w:val="28"/>
          <w:szCs w:val="28"/>
        </w:rPr>
        <w:t xml:space="preserve"> (</w:t>
      </w:r>
      <w:r>
        <w:rPr>
          <w:sz w:val="28"/>
          <w:szCs w:val="28"/>
        </w:rPr>
        <w:t>Third</w:t>
      </w:r>
      <w:r w:rsidRPr="005F70EC">
        <w:rPr>
          <w:sz w:val="28"/>
          <w:szCs w:val="28"/>
        </w:rPr>
        <w:t>-year undergraduate</w:t>
      </w:r>
      <w:r w:rsidRPr="005F70EC">
        <w:rPr>
          <w:spacing w:val="-8"/>
          <w:sz w:val="28"/>
          <w:szCs w:val="28"/>
        </w:rPr>
        <w:t xml:space="preserve"> </w:t>
      </w:r>
      <w:r w:rsidRPr="005F70EC">
        <w:rPr>
          <w:spacing w:val="-2"/>
          <w:sz w:val="28"/>
          <w:szCs w:val="28"/>
        </w:rPr>
        <w:t>level)</w:t>
      </w:r>
    </w:p>
    <w:tbl>
      <w:tblPr>
        <w:tblW w:w="14317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2"/>
        <w:gridCol w:w="1704"/>
        <w:gridCol w:w="1701"/>
        <w:gridCol w:w="1843"/>
        <w:gridCol w:w="1701"/>
        <w:gridCol w:w="1731"/>
        <w:gridCol w:w="1772"/>
        <w:gridCol w:w="1883"/>
      </w:tblGrid>
      <w:tr w:rsidR="000654B3" w:rsidRPr="005F70EC" w14:paraId="3A269D2E" w14:textId="77777777" w:rsidTr="008021CE">
        <w:trPr>
          <w:trHeight w:val="300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28ECB" w14:textId="77C0135A" w:rsidR="000654B3" w:rsidRPr="005F70EC" w:rsidRDefault="000654B3" w:rsidP="000654B3">
            <w:r w:rsidRPr="005F70EC">
              <w:rPr>
                <w:rFonts w:eastAsia="Calibri" w:cs="Calibri"/>
                <w:b/>
                <w:bCs/>
              </w:rPr>
              <w:t xml:space="preserve">Marks </w:t>
            </w:r>
            <w:r w:rsidRPr="005F70EC">
              <w:rPr>
                <w:rFonts w:eastAsia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6262A7DB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0-19</w:t>
            </w:r>
          </w:p>
          <w:p w14:paraId="584CF090" w14:textId="7DCE62E8" w:rsidR="000654B3" w:rsidRPr="005F70EC" w:rsidRDefault="000654B3" w:rsidP="000654B3">
            <w:pPr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0, 7, 15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56A8C4C6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20-39</w:t>
            </w:r>
          </w:p>
          <w:p w14:paraId="1AB5B6F5" w14:textId="2391CD67" w:rsidR="000654B3" w:rsidRPr="005F70EC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22, 29, 35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</w:tcPr>
          <w:p w14:paraId="287138E8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40-49</w:t>
            </w:r>
          </w:p>
          <w:p w14:paraId="48388508" w14:textId="1AA0D993" w:rsidR="000654B3" w:rsidRPr="005F70EC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42, 45, 48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</w:tcPr>
          <w:p w14:paraId="314015DF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50-59</w:t>
            </w:r>
          </w:p>
          <w:p w14:paraId="3B546E4E" w14:textId="0293E4F5" w:rsidR="000654B3" w:rsidRPr="005F70EC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52, 55, 58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C7FCE" w:themeFill="text2" w:themeFillTint="99"/>
          </w:tcPr>
          <w:p w14:paraId="20FF005B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60-69</w:t>
            </w:r>
          </w:p>
          <w:p w14:paraId="31187D7B" w14:textId="71BD5D6D" w:rsidR="000654B3" w:rsidRPr="005F70EC" w:rsidRDefault="000654B3" w:rsidP="000654B3">
            <w:pPr>
              <w:jc w:val="center"/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62, 65, 68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4AE5B188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70-79</w:t>
            </w:r>
          </w:p>
          <w:p w14:paraId="139294AE" w14:textId="68D886AB" w:rsidR="000654B3" w:rsidRPr="005F70EC" w:rsidRDefault="000654B3" w:rsidP="000654B3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72, 75, 78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5AA859A2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80-100</w:t>
            </w:r>
          </w:p>
          <w:p w14:paraId="795E8524" w14:textId="07838894" w:rsidR="000654B3" w:rsidRPr="005F70EC" w:rsidRDefault="000654B3" w:rsidP="000654B3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83, 94, 100</w:t>
            </w:r>
          </w:p>
        </w:tc>
      </w:tr>
      <w:tr w:rsidR="008C0F64" w:rsidRPr="005F70EC" w14:paraId="2C604209" w14:textId="77777777" w:rsidTr="008021CE">
        <w:trPr>
          <w:trHeight w:val="300"/>
        </w:trPr>
        <w:tc>
          <w:tcPr>
            <w:tcW w:w="143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8C526" w14:textId="77777777" w:rsidR="008C0F64" w:rsidRPr="005F70EC" w:rsidRDefault="008C0F64" w:rsidP="007479B6">
            <w:pPr>
              <w:spacing w:before="120" w:after="120"/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</w:rPr>
              <w:t>Kno</w:t>
            </w:r>
            <w:r>
              <w:rPr>
                <w:rFonts w:eastAsia="Calibri" w:cs="Calibri"/>
                <w:b/>
                <w:bCs/>
              </w:rPr>
              <w:t>w</w:t>
            </w:r>
            <w:r w:rsidRPr="005F70EC">
              <w:rPr>
                <w:rFonts w:eastAsia="Calibri" w:cs="Calibri"/>
                <w:b/>
                <w:bCs/>
              </w:rPr>
              <w:t>ledge and</w:t>
            </w:r>
            <w:r>
              <w:rPr>
                <w:rFonts w:eastAsia="Calibri" w:cs="Calibri"/>
                <w:b/>
                <w:bCs/>
              </w:rPr>
              <w:t xml:space="preserve"> understanding</w:t>
            </w:r>
            <w:r w:rsidRPr="005F70EC">
              <w:rPr>
                <w:rFonts w:eastAsia="Calibri" w:cs="Calibri"/>
                <w:b/>
                <w:bCs/>
              </w:rPr>
              <w:t xml:space="preserve"> </w:t>
            </w:r>
          </w:p>
        </w:tc>
      </w:tr>
    </w:tbl>
    <w:tbl>
      <w:tblPr>
        <w:tblStyle w:val="TableGrid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772"/>
        <w:gridCol w:w="1773"/>
        <w:gridCol w:w="1842"/>
        <w:gridCol w:w="1704"/>
        <w:gridCol w:w="1773"/>
        <w:gridCol w:w="1773"/>
        <w:gridCol w:w="1837"/>
      </w:tblGrid>
      <w:tr w:rsidR="008C0F64" w:rsidRPr="00E4263D" w14:paraId="04638F0D" w14:textId="77777777" w:rsidTr="008C0F64">
        <w:tc>
          <w:tcPr>
            <w:tcW w:w="1843" w:type="dxa"/>
            <w:tcBorders>
              <w:bottom w:val="dotted" w:sz="4" w:space="0" w:color="000000" w:themeColor="text1"/>
            </w:tcBorders>
            <w:shd w:val="clear" w:color="auto" w:fill="DAE9F7" w:themeFill="text2" w:themeFillTint="1A"/>
          </w:tcPr>
          <w:p w14:paraId="07F677CA" w14:textId="77777777" w:rsidR="008C0F64" w:rsidRDefault="008C0F64" w:rsidP="007479B6">
            <w:pPr>
              <w:spacing w:after="200"/>
              <w:rPr>
                <w:rFonts w:cstheme="minorHAnsi"/>
                <w:color w:val="000000" w:themeColor="text1"/>
              </w:rPr>
            </w:pPr>
            <w:r w:rsidRPr="00E4263D">
              <w:rPr>
                <w:rFonts w:cstheme="minorHAnsi"/>
                <w:color w:val="000000" w:themeColor="text1"/>
              </w:rPr>
              <w:t>Content knowledge</w:t>
            </w:r>
          </w:p>
          <w:p w14:paraId="155E3895" w14:textId="40BB267F" w:rsidR="008C0F64" w:rsidRPr="00E4263D" w:rsidRDefault="008C0F64" w:rsidP="007479B6">
            <w:pPr>
              <w:spacing w:after="2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BSP 1a, 1b, 2a, 9a</w:t>
            </w:r>
          </w:p>
        </w:tc>
        <w:tc>
          <w:tcPr>
            <w:tcW w:w="1772" w:type="dxa"/>
            <w:tcBorders>
              <w:bottom w:val="dotted" w:sz="4" w:space="0" w:color="000000" w:themeColor="text1"/>
            </w:tcBorders>
          </w:tcPr>
          <w:p w14:paraId="5AAD6872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Major gaps in knowledge and understanding of material at this level. Substantial inaccuracies.</w:t>
            </w:r>
          </w:p>
        </w:tc>
        <w:tc>
          <w:tcPr>
            <w:tcW w:w="1773" w:type="dxa"/>
            <w:tcBorders>
              <w:bottom w:val="dotted" w:sz="4" w:space="0" w:color="000000" w:themeColor="text1"/>
            </w:tcBorders>
          </w:tcPr>
          <w:p w14:paraId="498CBFB8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Gaps in knowledge, with only superficial understanding. Some significant inaccuracies.</w:t>
            </w:r>
          </w:p>
        </w:tc>
        <w:tc>
          <w:tcPr>
            <w:tcW w:w="1842" w:type="dxa"/>
            <w:tcBorders>
              <w:bottom w:val="dotted" w:sz="4" w:space="0" w:color="000000" w:themeColor="text1"/>
            </w:tcBorders>
          </w:tcPr>
          <w:p w14:paraId="37A3DBAC" w14:textId="10032F73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Sufficient understanding to deal with key aspects of field or discipline, at least some of which is informed by the forefront of the field of study. Some awareness of more </w:t>
            </w:r>
            <w:proofErr w:type="spellStart"/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speciali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</w:t>
            </w: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ed</w:t>
            </w:r>
            <w:proofErr w:type="spellEnd"/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</w:t>
            </w: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ontent </w:t>
            </w:r>
          </w:p>
        </w:tc>
        <w:tc>
          <w:tcPr>
            <w:tcW w:w="1704" w:type="dxa"/>
            <w:tcBorders>
              <w:bottom w:val="dotted" w:sz="4" w:space="0" w:color="000000" w:themeColor="text1"/>
            </w:tcBorders>
          </w:tcPr>
          <w:p w14:paraId="242F298E" w14:textId="77777777" w:rsidR="008C0F64" w:rsidRPr="008C0F64" w:rsidRDefault="008C0F64" w:rsidP="008C0F64">
            <w:pPr>
              <w:spacing w:after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Sound and broad understanding of field(s) of study some of which is informed by the forefront of the field of study. Some awareness of the relevance/ applicability and /or limitations of knowledge.</w:t>
            </w:r>
          </w:p>
        </w:tc>
        <w:tc>
          <w:tcPr>
            <w:tcW w:w="1773" w:type="dxa"/>
            <w:tcBorders>
              <w:bottom w:val="dotted" w:sz="4" w:space="0" w:color="000000" w:themeColor="text1"/>
            </w:tcBorders>
          </w:tcPr>
          <w:p w14:paraId="4059FEC8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Systematic and coherent understanding of the field(s) of study. Good awareness of research literature. </w:t>
            </w:r>
          </w:p>
        </w:tc>
        <w:tc>
          <w:tcPr>
            <w:tcW w:w="1773" w:type="dxa"/>
            <w:tcBorders>
              <w:bottom w:val="dotted" w:sz="4" w:space="0" w:color="000000" w:themeColor="text1"/>
            </w:tcBorders>
          </w:tcPr>
          <w:p w14:paraId="57902276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Excellent knowledge and understanding of the main concepts and key theories/ concepts of the discipline(s) embedded in the research literature. </w:t>
            </w:r>
          </w:p>
        </w:tc>
        <w:tc>
          <w:tcPr>
            <w:tcW w:w="1837" w:type="dxa"/>
            <w:tcBorders>
              <w:bottom w:val="dotted" w:sz="4" w:space="0" w:color="000000" w:themeColor="text1"/>
            </w:tcBorders>
          </w:tcPr>
          <w:p w14:paraId="4F86E09C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Highly detailed knowledge and understanding of the main theories and/or concepts of the discipline(s) embedded in the research literature.  </w:t>
            </w:r>
          </w:p>
        </w:tc>
      </w:tr>
      <w:tr w:rsidR="008C0F64" w:rsidRPr="00E4263D" w14:paraId="2A3FD1A1" w14:textId="77777777" w:rsidTr="008C0F64">
        <w:tc>
          <w:tcPr>
            <w:tcW w:w="1843" w:type="dxa"/>
            <w:tcBorders>
              <w:top w:val="dotted" w:sz="4" w:space="0" w:color="000000" w:themeColor="text1"/>
              <w:bottom w:val="double" w:sz="4" w:space="0" w:color="000000" w:themeColor="text1"/>
            </w:tcBorders>
            <w:shd w:val="clear" w:color="auto" w:fill="DAE9F7" w:themeFill="text2" w:themeFillTint="1A"/>
          </w:tcPr>
          <w:p w14:paraId="7A73990C" w14:textId="77777777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00E4263D">
              <w:rPr>
                <w:color w:val="000000" w:themeColor="text1"/>
              </w:rPr>
              <w:t>Critical approach</w:t>
            </w:r>
          </w:p>
          <w:p w14:paraId="3FC34B75" w14:textId="0699991D" w:rsidR="008C0F64" w:rsidRPr="00E4263D" w:rsidRDefault="008C0F64" w:rsidP="007479B6">
            <w:pPr>
              <w:spacing w:after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BSP 2b, 2c</w:t>
            </w:r>
          </w:p>
        </w:tc>
        <w:tc>
          <w:tcPr>
            <w:tcW w:w="1772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4232A923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 evidence of a critical approach to the knowledge base.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2C8F7131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 evidence of a critical approach to the knowledge base.</w:t>
            </w:r>
          </w:p>
        </w:tc>
        <w:tc>
          <w:tcPr>
            <w:tcW w:w="1842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15F63799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Little evidence of a critical approach to the knowledge base.</w:t>
            </w:r>
          </w:p>
        </w:tc>
        <w:tc>
          <w:tcPr>
            <w:tcW w:w="1704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21BFB769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Limited evidence of a critical approach to the knowledge base.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52EBEDEB" w14:textId="77777777" w:rsidR="008C0F64" w:rsidRPr="008C0F64" w:rsidRDefault="008C0F64" w:rsidP="008C0F64">
            <w:pPr>
              <w:spacing w:after="12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Clear evidence of a critical awareness of the limitations of the knowledge base.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401321BE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Excellent critical awareness of the limitations of the knowledge base.</w:t>
            </w:r>
          </w:p>
        </w:tc>
        <w:tc>
          <w:tcPr>
            <w:tcW w:w="1837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390259E7" w14:textId="77777777" w:rsidR="008C0F64" w:rsidRPr="008C0F64" w:rsidRDefault="008C0F64" w:rsidP="008C0F64">
            <w:pPr>
              <w:spacing w:after="12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Exceptional critical awareness of the ambiguities and limitations of knowledge.</w:t>
            </w:r>
          </w:p>
        </w:tc>
      </w:tr>
    </w:tbl>
    <w:tbl>
      <w:tblPr>
        <w:tblW w:w="14317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4317"/>
      </w:tblGrid>
      <w:tr w:rsidR="008C0F64" w:rsidRPr="005F70EC" w14:paraId="75697CE7" w14:textId="77777777" w:rsidTr="008C0F64">
        <w:trPr>
          <w:trHeight w:val="300"/>
        </w:trPr>
        <w:tc>
          <w:tcPr>
            <w:tcW w:w="14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9551A2" w14:textId="77777777" w:rsidR="008C0F64" w:rsidRPr="005F70EC" w:rsidRDefault="008C0F64" w:rsidP="007479B6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F70EC">
              <w:rPr>
                <w:b/>
                <w:bCs/>
              </w:rPr>
              <w:t>Intellectual skills</w:t>
            </w:r>
          </w:p>
        </w:tc>
      </w:tr>
    </w:tbl>
    <w:tbl>
      <w:tblPr>
        <w:tblStyle w:val="TableGrid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772"/>
        <w:gridCol w:w="1773"/>
        <w:gridCol w:w="1773"/>
        <w:gridCol w:w="1773"/>
        <w:gridCol w:w="1698"/>
        <w:gridCol w:w="1848"/>
        <w:gridCol w:w="1837"/>
      </w:tblGrid>
      <w:tr w:rsidR="008C0F64" w:rsidRPr="004F0192" w14:paraId="70C8B20D" w14:textId="77777777" w:rsidTr="000654B3">
        <w:tc>
          <w:tcPr>
            <w:tcW w:w="1843" w:type="dxa"/>
            <w:tcBorders>
              <w:top w:val="double" w:sz="4" w:space="0" w:color="000000" w:themeColor="text1"/>
              <w:bottom w:val="dotted" w:sz="4" w:space="0" w:color="000000" w:themeColor="text1"/>
            </w:tcBorders>
            <w:shd w:val="clear" w:color="auto" w:fill="DAE9F7" w:themeFill="text2" w:themeFillTint="1A"/>
          </w:tcPr>
          <w:p w14:paraId="77D3EABF" w14:textId="77777777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4220B09F">
              <w:rPr>
                <w:color w:val="000000" w:themeColor="text1"/>
              </w:rPr>
              <w:t>Use of evidence and sources</w:t>
            </w:r>
          </w:p>
          <w:p w14:paraId="17E18844" w14:textId="081587BB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008155C1">
              <w:rPr>
                <w:rFonts w:eastAsia="Calibri" w:cstheme="minorHAnsi"/>
              </w:rPr>
              <w:t>BS</w:t>
            </w:r>
            <w:r>
              <w:rPr>
                <w:rFonts w:eastAsia="Calibri" w:cstheme="minorHAnsi"/>
              </w:rPr>
              <w:t>P</w:t>
            </w:r>
            <w:r w:rsidRPr="008155C1">
              <w:rPr>
                <w:rFonts w:eastAsia="Calibri" w:cstheme="minorHAnsi"/>
              </w:rPr>
              <w:t xml:space="preserve"> 2a, 2b, 2c</w:t>
            </w:r>
            <w:r>
              <w:rPr>
                <w:rFonts w:eastAsia="Calibri" w:cstheme="minorHAnsi"/>
              </w:rPr>
              <w:t>, 9a</w:t>
            </w:r>
          </w:p>
        </w:tc>
        <w:tc>
          <w:tcPr>
            <w:tcW w:w="1772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42355B51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Not demonstrating an ability to select or use appropriate sources.  </w:t>
            </w:r>
          </w:p>
        </w:tc>
        <w:tc>
          <w:tcPr>
            <w:tcW w:w="1773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13FCF843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Over-reliance on set sources. They have not demonstrated an adequate ability to select and evaluate reading </w:t>
            </w: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and research.</w:t>
            </w:r>
          </w:p>
        </w:tc>
        <w:tc>
          <w:tcPr>
            <w:tcW w:w="1773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6ACCE0E7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 xml:space="preserve">Some ability to select, evaluate and comment on reading, research and primary sources. </w:t>
            </w:r>
          </w:p>
        </w:tc>
        <w:tc>
          <w:tcPr>
            <w:tcW w:w="1773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50DCF175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Consistently select, evaluate and comment on reading, research and primary sources, sometimes beyond </w:t>
            </w: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the set range.</w:t>
            </w:r>
          </w:p>
        </w:tc>
        <w:tc>
          <w:tcPr>
            <w:tcW w:w="1698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4727F2F0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 xml:space="preserve">Thorough selection, evaluation and comment on reading, research and primary sources, usually beyond the set </w:t>
            </w: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range.</w:t>
            </w:r>
          </w:p>
        </w:tc>
        <w:tc>
          <w:tcPr>
            <w:tcW w:w="1848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629FCE6E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 xml:space="preserve">Comprehensive selection, evaluation and comment on reading, research and primary sources, beyond the </w:t>
            </w: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set range.</w:t>
            </w:r>
          </w:p>
        </w:tc>
        <w:tc>
          <w:tcPr>
            <w:tcW w:w="1837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27BF4BB9" w14:textId="77777777" w:rsidR="008C0F64" w:rsidRPr="008C0F64" w:rsidRDefault="008C0F64" w:rsidP="008C0F64">
            <w:pPr>
              <w:spacing w:after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 xml:space="preserve">Exceptional ability to select, consider, evaluate, comment on and synthesise a broad range of research, primary sources, views and information and </w:t>
            </w: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 xml:space="preserve">integrate references with a high level of detail. </w:t>
            </w:r>
          </w:p>
        </w:tc>
      </w:tr>
      <w:tr w:rsidR="008C0F64" w:rsidRPr="000E277D" w14:paraId="3F3A45EF" w14:textId="77777777" w:rsidTr="000654B3">
        <w:tc>
          <w:tcPr>
            <w:tcW w:w="1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DAE9F7" w:themeFill="text2" w:themeFillTint="1A"/>
          </w:tcPr>
          <w:p w14:paraId="5E637F40" w14:textId="77777777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00FA7A92">
              <w:rPr>
                <w:color w:val="000000" w:themeColor="text1"/>
              </w:rPr>
              <w:t>Logical argument and evaluation of perspectives</w:t>
            </w:r>
          </w:p>
          <w:p w14:paraId="2A15B50F" w14:textId="7D7F2454" w:rsidR="008C0F64" w:rsidRPr="00FA7A92" w:rsidRDefault="008C0F64" w:rsidP="007479B6">
            <w:pPr>
              <w:spacing w:after="200"/>
              <w:rPr>
                <w:color w:val="000000" w:themeColor="text1"/>
              </w:rPr>
            </w:pPr>
            <w:r w:rsidRPr="008155C1">
              <w:rPr>
                <w:rFonts w:eastAsia="Calibri" w:cstheme="minorHAnsi"/>
              </w:rPr>
              <w:t>BS</w:t>
            </w:r>
            <w:r>
              <w:rPr>
                <w:rFonts w:eastAsia="Calibri" w:cstheme="minorHAnsi"/>
              </w:rPr>
              <w:t>P</w:t>
            </w:r>
            <w:r w:rsidRPr="008155C1">
              <w:rPr>
                <w:rFonts w:eastAsia="Calibri" w:cstheme="minorHAnsi"/>
              </w:rPr>
              <w:t xml:space="preserve"> 1b, </w:t>
            </w:r>
            <w:r>
              <w:rPr>
                <w:rFonts w:eastAsia="Calibri" w:cstheme="minorHAnsi"/>
              </w:rPr>
              <w:t xml:space="preserve">2c, </w:t>
            </w:r>
            <w:r w:rsidRPr="008155C1">
              <w:rPr>
                <w:rFonts w:eastAsia="Calibri" w:cstheme="minorHAnsi"/>
              </w:rPr>
              <w:t>3b</w:t>
            </w:r>
          </w:p>
        </w:tc>
        <w:tc>
          <w:tcPr>
            <w:tcW w:w="177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DCFCF20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Lacking in coherent argument.  Not acknowledging alternative perspectives.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849CDD3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Arguments are poorly constructed, and they are not able to critically evaluate the arguments of others or consider alternative views.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269F144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Some ability to devise and sustain an argument, with some consideration of alternative views.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559A0D5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Logical argument, with supporting evidence, and consideration and evaluation of a range of views and information.</w:t>
            </w:r>
          </w:p>
        </w:tc>
        <w:tc>
          <w:tcPr>
            <w:tcW w:w="169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A7BF122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The ability to make coherent, substantiated arguments, as well as the ability to consider, critically evaluate and synthesise a range of views and information.</w:t>
            </w:r>
          </w:p>
        </w:tc>
        <w:tc>
          <w:tcPr>
            <w:tcW w:w="18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FDE7274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An excellent ability to make coherent, substantiated arguments, as well as the ability to consider, critically evaluate and synthesise a range of views and information.</w:t>
            </w:r>
          </w:p>
        </w:tc>
        <w:tc>
          <w:tcPr>
            <w:tcW w:w="183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3D9A276" w14:textId="77777777" w:rsidR="008C0F64" w:rsidRPr="008C0F64" w:rsidRDefault="008C0F64" w:rsidP="008C0F64">
            <w:pPr>
              <w:spacing w:after="12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Consistent, logical, coherently developed, and substantiated arguments, and an exceptional ability to systematically consider, critically evaluate and synthesise a wide range of views and information.</w:t>
            </w:r>
          </w:p>
        </w:tc>
      </w:tr>
      <w:tr w:rsidR="008C0F64" w:rsidRPr="000E277D" w14:paraId="75FBC274" w14:textId="77777777" w:rsidTr="000654B3">
        <w:tc>
          <w:tcPr>
            <w:tcW w:w="1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DAE9F7" w:themeFill="text2" w:themeFillTint="1A"/>
          </w:tcPr>
          <w:p w14:paraId="3999BD16" w14:textId="77777777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4220B09F">
              <w:rPr>
                <w:color w:val="000000" w:themeColor="text1"/>
              </w:rPr>
              <w:t>Explanation and interpretation</w:t>
            </w:r>
          </w:p>
          <w:p w14:paraId="59F7D7F9" w14:textId="7F3987F4" w:rsidR="008C0F64" w:rsidRDefault="008C0F64" w:rsidP="007479B6">
            <w:pPr>
              <w:spacing w:after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BSP 1a, 1b, 3c</w:t>
            </w:r>
          </w:p>
        </w:tc>
        <w:tc>
          <w:tcPr>
            <w:tcW w:w="177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254347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Substantial inconsistencies in line of reasoning.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492A9C5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The student's explanations are weak and/or poorly constructed. 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987E680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Some ability to explain some complex matters and ideas.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DA280C3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Clear and consistent explanation of complex matters and ideas.</w:t>
            </w:r>
          </w:p>
        </w:tc>
        <w:tc>
          <w:tcPr>
            <w:tcW w:w="169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E327E86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 thorough interpretation of complex matters and ideas.</w:t>
            </w:r>
          </w:p>
        </w:tc>
        <w:tc>
          <w:tcPr>
            <w:tcW w:w="18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22CB1AD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 thorough, perceptive and thoughtful interpretation of complex matters and ideas.</w:t>
            </w:r>
          </w:p>
        </w:tc>
        <w:tc>
          <w:tcPr>
            <w:tcW w:w="183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7A8E8E8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Sophisticated perception, critical insight and interpretation of complex matters and ideas.</w:t>
            </w:r>
          </w:p>
        </w:tc>
      </w:tr>
      <w:tr w:rsidR="008C0F64" w:rsidRPr="000E277D" w14:paraId="07D3F206" w14:textId="77777777" w:rsidTr="000654B3">
        <w:tc>
          <w:tcPr>
            <w:tcW w:w="1843" w:type="dxa"/>
            <w:tcBorders>
              <w:top w:val="dotted" w:sz="4" w:space="0" w:color="000000" w:themeColor="text1"/>
              <w:bottom w:val="double" w:sz="4" w:space="0" w:color="000000" w:themeColor="text1"/>
            </w:tcBorders>
            <w:shd w:val="clear" w:color="auto" w:fill="DAE9F7" w:themeFill="text2" w:themeFillTint="1A"/>
          </w:tcPr>
          <w:p w14:paraId="565FD97C" w14:textId="5933F9EB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1D292A18">
              <w:rPr>
                <w:color w:val="000000" w:themeColor="text1"/>
              </w:rPr>
              <w:t xml:space="preserve">Problem-solving </w:t>
            </w:r>
          </w:p>
          <w:p w14:paraId="3627569E" w14:textId="6CBAE6C5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1D292A18">
              <w:rPr>
                <w:rFonts w:eastAsia="Calibri"/>
              </w:rPr>
              <w:t>BS</w:t>
            </w:r>
            <w:r>
              <w:rPr>
                <w:rFonts w:eastAsia="Calibri"/>
              </w:rPr>
              <w:t>P</w:t>
            </w:r>
            <w:r w:rsidRPr="1D292A18">
              <w:rPr>
                <w:rFonts w:eastAsia="Calibri"/>
              </w:rPr>
              <w:t xml:space="preserve"> 3a, 3b, 3c, 9a</w:t>
            </w:r>
          </w:p>
        </w:tc>
        <w:tc>
          <w:tcPr>
            <w:tcW w:w="1772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1E32CCCF" w14:textId="77777777" w:rsidR="008C0F64" w:rsidRPr="008C0F64" w:rsidRDefault="008C0F64" w:rsidP="007479B6">
            <w:pPr>
              <w:spacing w:after="200" w:line="254" w:lineRule="auto"/>
              <w:rPr>
                <w:rFonts w:asciiTheme="majorHAnsi" w:eastAsia="Calibri" w:hAnsiTheme="majorHAnsi" w:cs="Calibri"/>
                <w:sz w:val="20"/>
                <w:szCs w:val="20"/>
                <w:lang w:val="en-GB"/>
              </w:rPr>
            </w:pPr>
            <w:r w:rsidRPr="008C0F64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en-GB"/>
              </w:rPr>
              <w:t xml:space="preserve"> Does not show ability to identify key aspects of  complex problems or to use appropriate resources to address them.</w:t>
            </w:r>
          </w:p>
          <w:p w14:paraId="1DE7D9C6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629A39B9" w14:textId="77777777" w:rsidR="008C0F64" w:rsidRPr="008C0F64" w:rsidRDefault="008C0F64" w:rsidP="007479B6">
            <w:pPr>
              <w:spacing w:after="200" w:line="254" w:lineRule="auto"/>
              <w:rPr>
                <w:rFonts w:asciiTheme="majorHAnsi" w:eastAsia="Calibri" w:hAnsiTheme="majorHAnsi" w:cs="Calibri"/>
                <w:sz w:val="20"/>
                <w:szCs w:val="20"/>
                <w:lang w:val="en-GB"/>
              </w:rPr>
            </w:pPr>
            <w:r w:rsidRPr="008C0F64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en-GB"/>
              </w:rPr>
              <w:t xml:space="preserve"> Little evidence of an ability to isolate the key elements of complex problems and deploy appropriate resources to address them.</w:t>
            </w:r>
          </w:p>
          <w:p w14:paraId="51A56245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50B7D8C4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</w:rPr>
            </w:pPr>
            <w:r w:rsidRPr="008C0F64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en-GB"/>
              </w:rPr>
              <w:t>Limited ability to identify the key aspects of complex problems and use appropriate resources to address them.</w:t>
            </w:r>
            <w:r w:rsidRPr="008C0F64">
              <w:rPr>
                <w:rFonts w:asciiTheme="majorHAnsi" w:eastAsia="Calibri" w:hAnsiTheme="majorHAnsi" w:cs="Calibri"/>
                <w:sz w:val="20"/>
                <w:szCs w:val="20"/>
                <w:lang w:val="en-GB"/>
              </w:rPr>
              <w:t xml:space="preserve"> </w:t>
            </w:r>
          </w:p>
          <w:p w14:paraId="3803C007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02EAAACF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</w:rPr>
            </w:pPr>
            <w:r w:rsidRPr="008C0F64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en-GB"/>
              </w:rPr>
              <w:t>Shows ability to identify key aspects of complex problems and draws on appropriate resources for addressing them.</w:t>
            </w:r>
            <w:r w:rsidRPr="008C0F64">
              <w:rPr>
                <w:rFonts w:asciiTheme="majorHAnsi" w:eastAsia="Calibri" w:hAnsiTheme="majorHAnsi" w:cs="Calibri"/>
                <w:sz w:val="20"/>
                <w:szCs w:val="20"/>
                <w:lang w:val="en-GB"/>
              </w:rPr>
              <w:t xml:space="preserve"> </w:t>
            </w:r>
          </w:p>
          <w:p w14:paraId="7FA767A4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543FF15F" w14:textId="77777777" w:rsidR="008C0F64" w:rsidRPr="008C0F64" w:rsidRDefault="008C0F64" w:rsidP="007479B6">
            <w:pPr>
              <w:spacing w:after="200" w:line="254" w:lineRule="auto"/>
              <w:rPr>
                <w:rFonts w:asciiTheme="majorHAnsi" w:hAnsiTheme="majorHAnsi"/>
              </w:rPr>
            </w:pPr>
            <w:r w:rsidRPr="008C0F64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en-GB"/>
              </w:rPr>
              <w:t>Shows ability to identify key aspects of complex problems and is effective in using appropriate resources for addressing them.</w:t>
            </w:r>
            <w:r w:rsidRPr="008C0F64">
              <w:rPr>
                <w:rFonts w:asciiTheme="majorHAnsi" w:eastAsia="Calibri" w:hAnsiTheme="majorHAnsi" w:cs="Calibri"/>
                <w:sz w:val="20"/>
                <w:szCs w:val="20"/>
                <w:lang w:val="en-GB"/>
              </w:rPr>
              <w:t xml:space="preserve"> </w:t>
            </w:r>
          </w:p>
          <w:p w14:paraId="341B9E8E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7A6FAF61" w14:textId="62174E7E" w:rsidR="008C0F64" w:rsidRPr="008C0F64" w:rsidRDefault="008C0F64" w:rsidP="008C0F64">
            <w:pPr>
              <w:spacing w:after="200" w:line="254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Well-developed problem-solving skills</w:t>
            </w:r>
            <w:r w:rsidRPr="008C0F64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en-GB"/>
              </w:rPr>
              <w:t xml:space="preserve"> showing ability to identify key aspects of complex </w:t>
            </w:r>
            <w:r w:rsidR="000654B3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en-GB"/>
              </w:rPr>
              <w:t>p</w:t>
            </w:r>
            <w:r w:rsidRPr="008C0F64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en-GB"/>
              </w:rPr>
              <w:t>roblems. Is effective and shows initiative and autonomy in using appropriate resources for addressing them.</w:t>
            </w:r>
            <w:r w:rsidRPr="008C0F64">
              <w:rPr>
                <w:rFonts w:asciiTheme="majorHAnsi" w:eastAsia="Calibri" w:hAnsiTheme="majorHAns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37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2E838D64" w14:textId="25279703" w:rsidR="008C0F64" w:rsidRPr="008C0F64" w:rsidRDefault="008C0F64" w:rsidP="008C0F64">
            <w:pPr>
              <w:spacing w:after="200" w:line="254" w:lineRule="auto"/>
              <w:rPr>
                <w:rFonts w:asciiTheme="majorHAnsi" w:eastAsia="Calibri" w:hAnsiTheme="majorHAnsi" w:cs="Calibri"/>
                <w:sz w:val="20"/>
                <w:szCs w:val="20"/>
                <w:lang w:val="en-GB"/>
              </w:rPr>
            </w:pPr>
            <w:r w:rsidRPr="008C0F64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  <w:lang w:val="en-GB"/>
              </w:rPr>
              <w:t xml:space="preserve">Confident in identifying key aspects of complex problems and applying appropriate approaches to their solution, showing initiative, autonomy and creativity. </w:t>
            </w:r>
            <w:r w:rsidRPr="008C0F64">
              <w:rPr>
                <w:rFonts w:asciiTheme="majorHAnsi" w:eastAsia="Calibri" w:hAnsiTheme="majorHAnsi" w:cs="Calibri"/>
                <w:sz w:val="20"/>
                <w:szCs w:val="20"/>
                <w:lang w:val="en-GB"/>
              </w:rPr>
              <w:t xml:space="preserve"> </w:t>
            </w:r>
          </w:p>
        </w:tc>
      </w:tr>
    </w:tbl>
    <w:tbl>
      <w:tblPr>
        <w:tblW w:w="14317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2"/>
        <w:gridCol w:w="1704"/>
        <w:gridCol w:w="1701"/>
        <w:gridCol w:w="1843"/>
        <w:gridCol w:w="1701"/>
        <w:gridCol w:w="1731"/>
        <w:gridCol w:w="1772"/>
        <w:gridCol w:w="1883"/>
      </w:tblGrid>
      <w:tr w:rsidR="000654B3" w:rsidRPr="005F70EC" w14:paraId="05A2D4D7" w14:textId="77777777" w:rsidTr="008C0F64">
        <w:trPr>
          <w:trHeight w:val="300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1DC1A" w14:textId="2DE55ADF" w:rsidR="000654B3" w:rsidRPr="005F70EC" w:rsidRDefault="000654B3" w:rsidP="000654B3">
            <w:r w:rsidRPr="005F70EC">
              <w:rPr>
                <w:rFonts w:eastAsia="Calibri" w:cs="Calibri"/>
                <w:b/>
                <w:bCs/>
              </w:rPr>
              <w:lastRenderedPageBreak/>
              <w:t xml:space="preserve">Marks </w:t>
            </w:r>
            <w:r w:rsidRPr="005F70EC">
              <w:rPr>
                <w:rFonts w:eastAsia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5C1E14EB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0-19</w:t>
            </w:r>
          </w:p>
          <w:p w14:paraId="62F5BF10" w14:textId="09155703" w:rsidR="000654B3" w:rsidRPr="005F70EC" w:rsidRDefault="000654B3" w:rsidP="000654B3">
            <w:pPr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0, 7, 15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2F613FA6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20-39</w:t>
            </w:r>
          </w:p>
          <w:p w14:paraId="08AFBF0E" w14:textId="40D39A86" w:rsidR="000654B3" w:rsidRPr="005F70EC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22, 29, 35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</w:tcPr>
          <w:p w14:paraId="5AF9C5C0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40-49</w:t>
            </w:r>
          </w:p>
          <w:p w14:paraId="59412153" w14:textId="3B243E3A" w:rsidR="000654B3" w:rsidRPr="005F70EC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42, 45, 48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</w:tcPr>
          <w:p w14:paraId="16D67689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50-59</w:t>
            </w:r>
          </w:p>
          <w:p w14:paraId="32A8518F" w14:textId="3C8E2B87" w:rsidR="000654B3" w:rsidRPr="005F70EC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52, 55, 58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C7FCE" w:themeFill="text2" w:themeFillTint="99"/>
          </w:tcPr>
          <w:p w14:paraId="7627CFA8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60-69</w:t>
            </w:r>
          </w:p>
          <w:p w14:paraId="7E4D9DB5" w14:textId="7056634E" w:rsidR="000654B3" w:rsidRPr="005F70EC" w:rsidRDefault="000654B3" w:rsidP="000654B3">
            <w:pPr>
              <w:jc w:val="center"/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62, 65, 68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70BD5D93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70-79</w:t>
            </w:r>
          </w:p>
          <w:p w14:paraId="02A822E4" w14:textId="2BBBB4F5" w:rsidR="000654B3" w:rsidRPr="005F70EC" w:rsidRDefault="000654B3" w:rsidP="000654B3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72, 75, 78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0C79E3AA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80-100</w:t>
            </w:r>
          </w:p>
          <w:p w14:paraId="074F3B4E" w14:textId="3B1F9F97" w:rsidR="000654B3" w:rsidRPr="005F70EC" w:rsidRDefault="000654B3" w:rsidP="000654B3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83, 94, 100</w:t>
            </w:r>
          </w:p>
        </w:tc>
      </w:tr>
      <w:tr w:rsidR="008C0F64" w:rsidRPr="005F70EC" w14:paraId="5D5A95E8" w14:textId="77777777" w:rsidTr="008C0F64">
        <w:trPr>
          <w:trHeight w:val="300"/>
        </w:trPr>
        <w:tc>
          <w:tcPr>
            <w:tcW w:w="14317" w:type="dxa"/>
            <w:gridSpan w:val="8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  <w:shd w:val="clear" w:color="auto" w:fill="auto"/>
          </w:tcPr>
          <w:p w14:paraId="37734CEB" w14:textId="77777777" w:rsidR="008C0F64" w:rsidRPr="005F70EC" w:rsidRDefault="008C0F64" w:rsidP="007479B6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5F70EC">
              <w:rPr>
                <w:rFonts w:eastAsia="Cambria" w:cstheme="minorHAnsi"/>
                <w:b/>
                <w:bCs/>
                <w:lang w:val="en-US"/>
              </w:rPr>
              <w:t>Scholarly, Research and Disciplinary Practices</w:t>
            </w:r>
          </w:p>
        </w:tc>
      </w:tr>
    </w:tbl>
    <w:tbl>
      <w:tblPr>
        <w:tblStyle w:val="TableGrid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772"/>
        <w:gridCol w:w="1773"/>
        <w:gridCol w:w="1773"/>
        <w:gridCol w:w="1773"/>
        <w:gridCol w:w="1773"/>
        <w:gridCol w:w="1773"/>
        <w:gridCol w:w="1837"/>
      </w:tblGrid>
      <w:tr w:rsidR="008C0F64" w:rsidRPr="00FE1865" w14:paraId="3D4AB94A" w14:textId="77777777" w:rsidTr="008C0F64">
        <w:tc>
          <w:tcPr>
            <w:tcW w:w="1843" w:type="dxa"/>
            <w:tcBorders>
              <w:top w:val="double" w:sz="4" w:space="0" w:color="000000" w:themeColor="text1"/>
              <w:bottom w:val="dotted" w:sz="4" w:space="0" w:color="000000" w:themeColor="text1"/>
            </w:tcBorders>
            <w:shd w:val="clear" w:color="auto" w:fill="DAE9F7" w:themeFill="text2" w:themeFillTint="1A"/>
          </w:tcPr>
          <w:p w14:paraId="28CE172B" w14:textId="77777777" w:rsidR="008C0F64" w:rsidRDefault="008C0F64" w:rsidP="007479B6">
            <w:pPr>
              <w:spacing w:after="200"/>
              <w:rPr>
                <w:rFonts w:cstheme="minorHAnsi"/>
                <w:color w:val="000000" w:themeColor="text1"/>
              </w:rPr>
            </w:pPr>
            <w:r w:rsidRPr="00794BCE">
              <w:rPr>
                <w:rFonts w:cstheme="minorHAnsi"/>
                <w:color w:val="000000" w:themeColor="text1"/>
              </w:rPr>
              <w:t>Specialist skills and techniques</w:t>
            </w:r>
          </w:p>
          <w:p w14:paraId="055B8FFC" w14:textId="54464D16" w:rsidR="008C0F64" w:rsidRPr="00794BCE" w:rsidRDefault="008C0F64" w:rsidP="007479B6">
            <w:pPr>
              <w:spacing w:after="200"/>
              <w:rPr>
                <w:rFonts w:cstheme="minorHAnsi"/>
                <w:color w:val="000000" w:themeColor="text1"/>
              </w:rPr>
            </w:pPr>
            <w:r w:rsidRPr="008155C1">
              <w:rPr>
                <w:rFonts w:eastAsia="Cambria" w:cstheme="minorHAnsi"/>
              </w:rPr>
              <w:t>BS</w:t>
            </w:r>
            <w:r>
              <w:rPr>
                <w:rFonts w:eastAsia="Cambria" w:cstheme="minorHAnsi"/>
              </w:rPr>
              <w:t>P</w:t>
            </w:r>
            <w:r w:rsidRPr="008155C1">
              <w:rPr>
                <w:rFonts w:eastAsia="Cambria" w:cstheme="minorHAnsi"/>
              </w:rPr>
              <w:t xml:space="preserve"> 1a,</w:t>
            </w:r>
            <w:r>
              <w:rPr>
                <w:rFonts w:eastAsia="Cambria" w:cstheme="minorHAnsi"/>
              </w:rPr>
              <w:t xml:space="preserve"> 2a,</w:t>
            </w:r>
            <w:r w:rsidRPr="008155C1">
              <w:rPr>
                <w:rFonts w:eastAsia="Cambria" w:cstheme="minorHAnsi"/>
              </w:rPr>
              <w:t xml:space="preserve"> 3c</w:t>
            </w:r>
          </w:p>
        </w:tc>
        <w:tc>
          <w:tcPr>
            <w:tcW w:w="1772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24AF7557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 evidence of the development or application of the discipline’s specific or specialist skills.</w:t>
            </w:r>
          </w:p>
        </w:tc>
        <w:tc>
          <w:tcPr>
            <w:tcW w:w="1773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7A354652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Has not demonstrated sufficient evidence of the development or application of discipline-specific specialist skills.</w:t>
            </w:r>
          </w:p>
        </w:tc>
        <w:tc>
          <w:tcPr>
            <w:tcW w:w="1773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68D7AF13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Demonstrates evidence of developing and applying discipline-specific specialist skills.</w:t>
            </w:r>
          </w:p>
        </w:tc>
        <w:tc>
          <w:tcPr>
            <w:tcW w:w="1773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35644C56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Consistent demonstration of the development and informed application of discipline-specific specialist skills.</w:t>
            </w:r>
          </w:p>
        </w:tc>
        <w:tc>
          <w:tcPr>
            <w:tcW w:w="1773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63D15050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Consistent demonstration of capable and effective application of the discipline’s specialist skills and evidence of developing and applying its advanced techniques.</w:t>
            </w:r>
          </w:p>
        </w:tc>
        <w:tc>
          <w:tcPr>
            <w:tcW w:w="1773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7002FB6E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Consistent demonstration of accomplished and innovative application of the discipline’s specialist skills as well as the informed application of its advanced techniques.</w:t>
            </w:r>
          </w:p>
        </w:tc>
        <w:tc>
          <w:tcPr>
            <w:tcW w:w="1837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3D749A28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Consistent demonstration of accomplished and exceptionally innovative application of the discipline’s specialist skills and the capable and effective application of its advanced techniques.</w:t>
            </w:r>
          </w:p>
        </w:tc>
      </w:tr>
      <w:tr w:rsidR="008C0F64" w:rsidRPr="00DA23E0" w14:paraId="7124E052" w14:textId="77777777" w:rsidTr="008C0F64">
        <w:tc>
          <w:tcPr>
            <w:tcW w:w="1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DAE9F7" w:themeFill="text2" w:themeFillTint="1A"/>
          </w:tcPr>
          <w:p w14:paraId="76B30DAB" w14:textId="77777777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4220B09F">
              <w:rPr>
                <w:color w:val="000000" w:themeColor="text1"/>
              </w:rPr>
              <w:t>Research</w:t>
            </w:r>
          </w:p>
          <w:p w14:paraId="4E204564" w14:textId="5B6299BD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008155C1">
              <w:rPr>
                <w:rFonts w:eastAsia="Cambria" w:cstheme="minorHAnsi"/>
              </w:rPr>
              <w:t>BS</w:t>
            </w:r>
            <w:r>
              <w:rPr>
                <w:rFonts w:eastAsia="Cambria" w:cstheme="minorHAnsi"/>
              </w:rPr>
              <w:t>P</w:t>
            </w:r>
            <w:r w:rsidRPr="008155C1">
              <w:rPr>
                <w:rFonts w:eastAsia="Cambria" w:cstheme="minorHAnsi"/>
              </w:rPr>
              <w:t xml:space="preserve"> 2a, </w:t>
            </w:r>
            <w:r>
              <w:rPr>
                <w:rFonts w:eastAsia="Cambria" w:cstheme="minorHAnsi"/>
              </w:rPr>
              <w:t xml:space="preserve">3a, </w:t>
            </w:r>
            <w:r w:rsidRPr="008155C1">
              <w:rPr>
                <w:rFonts w:eastAsia="Cambria" w:cstheme="minorHAnsi"/>
              </w:rPr>
              <w:t>3c</w:t>
            </w:r>
          </w:p>
        </w:tc>
        <w:tc>
          <w:tcPr>
            <w:tcW w:w="177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712F94D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 evidence of being able to undertake straightforward research tasks without extensive guidance.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DF2CEFF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Limited evidence of being able to undertake straightforward research tasks without substantial guidance.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6FBE62E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Can competently undertake reasonably straightforward research tasks with minimum guidance, but with minor weaknesses.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8BA2883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Can competently undertake reasonably straightforward research tasks with minimum guidance.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8B0ED1B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Can successfully complete a range of research tasks, including evaluation, with very limited guidance.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684CB2D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Can very successfully complete a range of research tasks, including evaluation, with a significant degree of autonomy.</w:t>
            </w:r>
          </w:p>
        </w:tc>
        <w:tc>
          <w:tcPr>
            <w:tcW w:w="183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F7330D3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Exceptionally successful in a wide range of research tasks, including evaluation, with a high degree of autonomy.</w:t>
            </w:r>
          </w:p>
        </w:tc>
      </w:tr>
      <w:tr w:rsidR="008C0F64" w:rsidRPr="005E45C2" w14:paraId="44A886ED" w14:textId="77777777" w:rsidTr="008C0F64">
        <w:tc>
          <w:tcPr>
            <w:tcW w:w="1843" w:type="dxa"/>
            <w:tcBorders>
              <w:top w:val="dotted" w:sz="4" w:space="0" w:color="000000" w:themeColor="text1"/>
              <w:bottom w:val="double" w:sz="4" w:space="0" w:color="000000" w:themeColor="text1"/>
            </w:tcBorders>
            <w:shd w:val="clear" w:color="auto" w:fill="DAE9F7" w:themeFill="text2" w:themeFillTint="1A"/>
          </w:tcPr>
          <w:p w14:paraId="2EBEA98B" w14:textId="77777777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4220B09F">
              <w:rPr>
                <w:color w:val="000000" w:themeColor="text1"/>
              </w:rPr>
              <w:t>Academic skills</w:t>
            </w:r>
          </w:p>
          <w:p w14:paraId="637B07CB" w14:textId="4971CC5C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008155C1">
              <w:rPr>
                <w:rFonts w:eastAsia="Cambria" w:cstheme="minorHAnsi"/>
              </w:rPr>
              <w:t>BS</w:t>
            </w:r>
            <w:r>
              <w:rPr>
                <w:rFonts w:eastAsia="Cambria" w:cstheme="minorHAnsi"/>
              </w:rPr>
              <w:t>P</w:t>
            </w:r>
            <w:r w:rsidRPr="008155C1">
              <w:rPr>
                <w:rFonts w:eastAsia="Cambria" w:cstheme="minorHAnsi"/>
              </w:rPr>
              <w:t xml:space="preserve"> 1a, 2a</w:t>
            </w:r>
            <w:r>
              <w:rPr>
                <w:rFonts w:eastAsia="Cambria" w:cstheme="minorHAnsi"/>
              </w:rPr>
              <w:t>, 4b</w:t>
            </w:r>
          </w:p>
        </w:tc>
        <w:tc>
          <w:tcPr>
            <w:tcW w:w="1772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01E6EFD6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Academic conventions largely ignored.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138B863D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Academic conventions used inconsistently.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6AA98D0E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Academic conventions evident and largely consistent, with minor lapses. 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05953A17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Academic skills consistently applied.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48E23C54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Good academic skills consistently applied.</w:t>
            </w:r>
          </w:p>
        </w:tc>
        <w:tc>
          <w:tcPr>
            <w:tcW w:w="1773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2A31304B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High-level academic skills consistently applied.</w:t>
            </w:r>
          </w:p>
        </w:tc>
        <w:tc>
          <w:tcPr>
            <w:tcW w:w="1837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3C16758D" w14:textId="4BE2893D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High-level academic skills consistently and professionally applied.</w:t>
            </w:r>
          </w:p>
        </w:tc>
      </w:tr>
    </w:tbl>
    <w:tbl>
      <w:tblPr>
        <w:tblW w:w="14317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2"/>
        <w:gridCol w:w="1704"/>
        <w:gridCol w:w="1701"/>
        <w:gridCol w:w="1843"/>
        <w:gridCol w:w="1701"/>
        <w:gridCol w:w="1731"/>
        <w:gridCol w:w="1772"/>
        <w:gridCol w:w="1883"/>
      </w:tblGrid>
      <w:tr w:rsidR="000654B3" w:rsidRPr="005F70EC" w14:paraId="687D5AD7" w14:textId="77777777" w:rsidTr="008C0F64">
        <w:trPr>
          <w:trHeight w:val="300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F745A" w14:textId="15B208BF" w:rsidR="000654B3" w:rsidRPr="005F70EC" w:rsidRDefault="000654B3" w:rsidP="000654B3">
            <w:r w:rsidRPr="005F70EC">
              <w:rPr>
                <w:rFonts w:eastAsia="Calibri" w:cs="Calibri"/>
                <w:b/>
                <w:bCs/>
              </w:rPr>
              <w:lastRenderedPageBreak/>
              <w:t xml:space="preserve">Marks </w:t>
            </w:r>
            <w:r w:rsidRPr="005F70EC">
              <w:rPr>
                <w:rFonts w:eastAsia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0C775D2D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0-19</w:t>
            </w:r>
          </w:p>
          <w:p w14:paraId="366F791D" w14:textId="5A3E3B59" w:rsidR="000654B3" w:rsidRPr="005F70EC" w:rsidRDefault="000654B3" w:rsidP="000654B3">
            <w:pPr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0, 7, 15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287868C7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20-39</w:t>
            </w:r>
          </w:p>
          <w:p w14:paraId="6D860DE5" w14:textId="2E586B24" w:rsidR="000654B3" w:rsidRPr="005F70EC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22, 29, 35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</w:tcPr>
          <w:p w14:paraId="256132B1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40-49</w:t>
            </w:r>
          </w:p>
          <w:p w14:paraId="4AD00B84" w14:textId="1CE277EF" w:rsidR="000654B3" w:rsidRPr="005F70EC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42, 45, 48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</w:tcPr>
          <w:p w14:paraId="5BB513B5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50-59</w:t>
            </w:r>
          </w:p>
          <w:p w14:paraId="2A56B493" w14:textId="4CC1ED08" w:rsidR="000654B3" w:rsidRPr="005F70EC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52, 55, 58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C7FCE" w:themeFill="text2" w:themeFillTint="99"/>
          </w:tcPr>
          <w:p w14:paraId="47EEC611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60-69</w:t>
            </w:r>
          </w:p>
          <w:p w14:paraId="5B5A3B46" w14:textId="2E31603B" w:rsidR="000654B3" w:rsidRPr="005F70EC" w:rsidRDefault="000654B3" w:rsidP="000654B3">
            <w:pPr>
              <w:jc w:val="center"/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62, 65, 68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7F67E430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70-79</w:t>
            </w:r>
          </w:p>
          <w:p w14:paraId="2FA0DE66" w14:textId="4FAA10BB" w:rsidR="000654B3" w:rsidRPr="005F70EC" w:rsidRDefault="000654B3" w:rsidP="000654B3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72, 75, 78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12912655" w14:textId="77777777" w:rsidR="000654B3" w:rsidRDefault="000654B3" w:rsidP="000654B3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80-100</w:t>
            </w:r>
          </w:p>
          <w:p w14:paraId="4980AD18" w14:textId="65783FB4" w:rsidR="000654B3" w:rsidRPr="005F70EC" w:rsidRDefault="000654B3" w:rsidP="000654B3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83, 94, 100</w:t>
            </w:r>
          </w:p>
        </w:tc>
      </w:tr>
      <w:tr w:rsidR="008C0F64" w:rsidRPr="005F70EC" w14:paraId="54BCD48C" w14:textId="77777777" w:rsidTr="008C0F64">
        <w:trPr>
          <w:trHeight w:val="300"/>
        </w:trPr>
        <w:tc>
          <w:tcPr>
            <w:tcW w:w="14317" w:type="dxa"/>
            <w:gridSpan w:val="8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  <w:shd w:val="clear" w:color="auto" w:fill="auto"/>
          </w:tcPr>
          <w:p w14:paraId="274D1F77" w14:textId="77777777" w:rsidR="008C0F64" w:rsidRPr="005F70EC" w:rsidRDefault="008C0F64" w:rsidP="007479B6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5F70EC">
              <w:rPr>
                <w:rFonts w:eastAsia="Cambria" w:cstheme="minorHAnsi"/>
                <w:b/>
                <w:bCs/>
                <w:lang w:val="en-US"/>
              </w:rPr>
              <w:t>Professional and life skills</w:t>
            </w:r>
          </w:p>
        </w:tc>
      </w:tr>
    </w:tbl>
    <w:tbl>
      <w:tblPr>
        <w:tblStyle w:val="TableGrid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772"/>
        <w:gridCol w:w="1773"/>
        <w:gridCol w:w="1773"/>
        <w:gridCol w:w="1773"/>
        <w:gridCol w:w="1773"/>
        <w:gridCol w:w="1773"/>
        <w:gridCol w:w="1837"/>
      </w:tblGrid>
      <w:tr w:rsidR="008C0F64" w:rsidRPr="00CC6ADD" w14:paraId="3E835E6B" w14:textId="77777777" w:rsidTr="008C0F64">
        <w:trPr>
          <w:trHeight w:val="2720"/>
        </w:trPr>
        <w:tc>
          <w:tcPr>
            <w:tcW w:w="1843" w:type="dxa"/>
            <w:tcBorders>
              <w:top w:val="double" w:sz="4" w:space="0" w:color="000000" w:themeColor="text1"/>
              <w:bottom w:val="dotted" w:sz="2" w:space="0" w:color="000000" w:themeColor="text1"/>
            </w:tcBorders>
            <w:shd w:val="clear" w:color="auto" w:fill="DAE9F7" w:themeFill="text2" w:themeFillTint="1A"/>
          </w:tcPr>
          <w:p w14:paraId="1655EC11" w14:textId="77777777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4220B09F">
              <w:rPr>
                <w:color w:val="000000" w:themeColor="text1"/>
              </w:rPr>
              <w:t>Teamwork</w:t>
            </w:r>
          </w:p>
          <w:p w14:paraId="794E090F" w14:textId="689C4D3B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008155C1">
              <w:rPr>
                <w:rFonts w:eastAsia="Cambria" w:cstheme="minorHAnsi"/>
              </w:rPr>
              <w:t>BS</w:t>
            </w:r>
            <w:r>
              <w:rPr>
                <w:rFonts w:eastAsia="Cambria" w:cstheme="minorHAnsi"/>
              </w:rPr>
              <w:t>P</w:t>
            </w:r>
            <w:r w:rsidRPr="008155C1">
              <w:rPr>
                <w:rFonts w:eastAsia="Cambria" w:cstheme="minorHAnsi"/>
              </w:rPr>
              <w:t xml:space="preserve"> 5a, 5b, 5c, 6a</w:t>
            </w:r>
          </w:p>
        </w:tc>
        <w:tc>
          <w:tcPr>
            <w:tcW w:w="1772" w:type="dxa"/>
            <w:tcBorders>
              <w:top w:val="double" w:sz="4" w:space="0" w:color="000000" w:themeColor="text1"/>
              <w:bottom w:val="dotted" w:sz="2" w:space="0" w:color="000000" w:themeColor="text1"/>
            </w:tcBorders>
          </w:tcPr>
          <w:p w14:paraId="41BE9031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Little or no demonstration of ability to work within a team setting.</w:t>
            </w:r>
          </w:p>
        </w:tc>
        <w:tc>
          <w:tcPr>
            <w:tcW w:w="1773" w:type="dxa"/>
            <w:tcBorders>
              <w:top w:val="double" w:sz="4" w:space="0" w:color="000000" w:themeColor="text1"/>
              <w:bottom w:val="dotted" w:sz="2" w:space="0" w:color="000000" w:themeColor="text1"/>
            </w:tcBorders>
          </w:tcPr>
          <w:p w14:paraId="46AE7880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limited ability to work within a team setting.</w:t>
            </w:r>
          </w:p>
        </w:tc>
        <w:tc>
          <w:tcPr>
            <w:tcW w:w="1773" w:type="dxa"/>
            <w:tcBorders>
              <w:top w:val="double" w:sz="4" w:space="0" w:color="000000" w:themeColor="text1"/>
              <w:bottom w:val="dotted" w:sz="2" w:space="0" w:color="000000" w:themeColor="text1"/>
            </w:tcBorders>
          </w:tcPr>
          <w:p w14:paraId="2E519207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ability to work with others and contribute productively as a member of a team.</w:t>
            </w:r>
          </w:p>
        </w:tc>
        <w:tc>
          <w:tcPr>
            <w:tcW w:w="1773" w:type="dxa"/>
            <w:tcBorders>
              <w:top w:val="double" w:sz="4" w:space="0" w:color="000000" w:themeColor="text1"/>
              <w:bottom w:val="dotted" w:sz="2" w:space="0" w:color="000000" w:themeColor="text1"/>
            </w:tcBorders>
          </w:tcPr>
          <w:p w14:paraId="0A5BF3FB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Contributes well within a team complementing and respecting the contributions of others. Shows some ability to lead and </w:t>
            </w:r>
            <w:proofErr w:type="spellStart"/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organise</w:t>
            </w:r>
            <w:proofErr w:type="spellEnd"/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teamwork.</w:t>
            </w:r>
          </w:p>
        </w:tc>
        <w:tc>
          <w:tcPr>
            <w:tcW w:w="1773" w:type="dxa"/>
            <w:tcBorders>
              <w:top w:val="double" w:sz="4" w:space="0" w:color="000000" w:themeColor="text1"/>
              <w:bottom w:val="dotted" w:sz="2" w:space="0" w:color="000000" w:themeColor="text1"/>
            </w:tcBorders>
          </w:tcPr>
          <w:p w14:paraId="04ABAB12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Works effectively within a team, showing some ability to lead, recognising the value and contributions of others. Able to manage conflict.</w:t>
            </w:r>
          </w:p>
        </w:tc>
        <w:tc>
          <w:tcPr>
            <w:tcW w:w="1773" w:type="dxa"/>
            <w:tcBorders>
              <w:top w:val="double" w:sz="4" w:space="0" w:color="000000" w:themeColor="text1"/>
              <w:bottom w:val="dotted" w:sz="2" w:space="0" w:color="000000" w:themeColor="text1"/>
            </w:tcBorders>
          </w:tcPr>
          <w:p w14:paraId="48CE7E92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Consistently demonstrates effective teamworking and leadership skills and able to ensure teams work effectively to meet their obligations and goals. Is able to manage conflict.</w:t>
            </w:r>
          </w:p>
        </w:tc>
        <w:tc>
          <w:tcPr>
            <w:tcW w:w="1837" w:type="dxa"/>
            <w:tcBorders>
              <w:top w:val="double" w:sz="4" w:space="0" w:color="000000" w:themeColor="text1"/>
              <w:bottom w:val="dotted" w:sz="2" w:space="0" w:color="000000" w:themeColor="text1"/>
            </w:tcBorders>
          </w:tcPr>
          <w:p w14:paraId="34DA873F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outstanding ability to work and lead a team with creativity and flexibility that is responsive to group members’ interests and the obligations and goals of the team. Is able to manage conflict.</w:t>
            </w:r>
          </w:p>
        </w:tc>
      </w:tr>
      <w:tr w:rsidR="008C0F64" w:rsidRPr="000C20B4" w14:paraId="4DE1A71D" w14:textId="77777777" w:rsidTr="008C0F64">
        <w:tc>
          <w:tcPr>
            <w:tcW w:w="184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</w:tcPr>
          <w:p w14:paraId="50CA033D" w14:textId="77777777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4220B09F">
              <w:rPr>
                <w:color w:val="000000" w:themeColor="text1"/>
              </w:rPr>
              <w:t>Insight</w:t>
            </w:r>
          </w:p>
          <w:p w14:paraId="70EB293A" w14:textId="29A9D93C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008155C1">
              <w:rPr>
                <w:rFonts w:eastAsia="Cambria" w:cstheme="minorHAnsi"/>
              </w:rPr>
              <w:t>BS</w:t>
            </w:r>
            <w:r>
              <w:rPr>
                <w:rFonts w:eastAsia="Cambria" w:cstheme="minorHAnsi"/>
              </w:rPr>
              <w:t>P</w:t>
            </w:r>
            <w:r w:rsidRPr="008155C1">
              <w:rPr>
                <w:rFonts w:eastAsia="Cambria" w:cstheme="minorHAnsi"/>
              </w:rPr>
              <w:t xml:space="preserve"> 7b, 8a, 8b</w:t>
            </w:r>
          </w:p>
        </w:tc>
        <w:tc>
          <w:tcPr>
            <w:tcW w:w="1772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08998FC2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very limited awareness of own strengths and weaknesses.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062CB85B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Displays limited awareness of own strengths or weaknesses.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7CA93B58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some ability to identify own strengths and weaknesses. Some evidence of capacity to plan self-development to improve practical and professional skills.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03569955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ability to reflect on own strengths and weaknesses and able to identify steps for self-development to improve practical and professional skills.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2C44F6D2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Confident in self-reflection and expressing own strengths and weaknesses and able to take a proactive approach to self-development to improve practical and professional skills 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6CBD9ED1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Demonstrates ability to work autonomously and assess own strengths and weaknesses. Demonstrates ability to identify and implement an effective programme of self-development to improve practical and professional skills.</w:t>
            </w:r>
          </w:p>
        </w:tc>
        <w:tc>
          <w:tcPr>
            <w:tcW w:w="1837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182B189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confidence in working autonomously and setting own goals. Can assess own strengths and weaknesses. Is able to identify and implement an effective programme of self-development to improve practical and professional skills. Can provide effective feedback to others to aid their self-development.</w:t>
            </w:r>
          </w:p>
        </w:tc>
      </w:tr>
      <w:tr w:rsidR="008C0F64" w:rsidRPr="000C20B4" w14:paraId="67833834" w14:textId="77777777" w:rsidTr="008C0F64">
        <w:tc>
          <w:tcPr>
            <w:tcW w:w="184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</w:tcPr>
          <w:p w14:paraId="64D4F546" w14:textId="77777777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4220B09F">
              <w:rPr>
                <w:color w:val="000000" w:themeColor="text1"/>
              </w:rPr>
              <w:lastRenderedPageBreak/>
              <w:t>Decision-making</w:t>
            </w:r>
          </w:p>
          <w:p w14:paraId="58D2744A" w14:textId="30279690" w:rsidR="008C0F64" w:rsidRDefault="008C0F64" w:rsidP="007479B6">
            <w:pPr>
              <w:spacing w:after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BSP 8a, 9c</w:t>
            </w:r>
          </w:p>
        </w:tc>
        <w:tc>
          <w:tcPr>
            <w:tcW w:w="1772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1CC4305F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 evidence shown of ability to make decisions in complex and unpredictable circumstances.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2D807F29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Little evidence shown of ability to make decisions in complex and unpredictable circumstances.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359B08C9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limited ability to make decisions in complex and unpredictable circumstances.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17ACC609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ability to make decisions in complex and unpredictable circumstances.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5A3617E4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Confident in adapting to changing and unfamiliar or challenging circumstances and making evidence-based decisions.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683F70C0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Confident in adapting to changing and unfamiliar/challenging circumstances and making effective, evidence-based decisions. </w:t>
            </w:r>
          </w:p>
        </w:tc>
        <w:tc>
          <w:tcPr>
            <w:tcW w:w="1837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64D5574E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confidence and creativity in adapting to changing and unfamiliar/challenging circumstances.</w:t>
            </w:r>
          </w:p>
        </w:tc>
      </w:tr>
      <w:tr w:rsidR="008C0F64" w:rsidRPr="00F77263" w14:paraId="505993AE" w14:textId="77777777" w:rsidTr="008C0F64">
        <w:tc>
          <w:tcPr>
            <w:tcW w:w="184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</w:tcPr>
          <w:p w14:paraId="3010202C" w14:textId="77777777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4220B09F">
              <w:rPr>
                <w:color w:val="000000" w:themeColor="text1"/>
              </w:rPr>
              <w:t>Communication</w:t>
            </w:r>
          </w:p>
          <w:p w14:paraId="75AF066E" w14:textId="382A4DAC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008155C1">
              <w:rPr>
                <w:rFonts w:eastAsia="Cambria" w:cstheme="minorHAnsi"/>
              </w:rPr>
              <w:t>BS</w:t>
            </w:r>
            <w:r>
              <w:rPr>
                <w:rFonts w:eastAsia="Cambria" w:cstheme="minorHAnsi"/>
              </w:rPr>
              <w:t>P</w:t>
            </w:r>
            <w:r w:rsidRPr="008155C1">
              <w:rPr>
                <w:rFonts w:eastAsia="Cambria" w:cstheme="minorHAnsi"/>
              </w:rPr>
              <w:t xml:space="preserve"> 5b</w:t>
            </w:r>
            <w:r>
              <w:rPr>
                <w:rFonts w:eastAsia="Cambria" w:cstheme="minorHAnsi"/>
              </w:rPr>
              <w:t>, 9a</w:t>
            </w:r>
          </w:p>
        </w:tc>
        <w:tc>
          <w:tcPr>
            <w:tcW w:w="1772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5696B0FB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very limited awareness of the ways communication needs to be adapted for different audiences.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6E10734F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limited awareness of the ways communication needs to be adapted for different audiences.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08248DA5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some awareness of ways that communication needs to be adapted for different audiences.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7D5AB4CD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Is able to communicate appropriately to a range of audiences and shows some ability to deploy different media as appropriate.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1BD70FB7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Can communicate effectively to a range of audiences, using a wide range of media as appropriate.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2482A10B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Can communicate effectively to a range of audiences, using a wide range of media as appropriate.</w:t>
            </w:r>
          </w:p>
        </w:tc>
        <w:tc>
          <w:tcPr>
            <w:tcW w:w="1837" w:type="dxa"/>
            <w:tcBorders>
              <w:top w:val="dotted" w:sz="2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268FA5D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Can communicate effectively to a range of audiences in an engaging and professional manner, using a wide range of media as appropriate.</w:t>
            </w:r>
          </w:p>
        </w:tc>
      </w:tr>
      <w:tr w:rsidR="008C0F64" w:rsidRPr="00F77263" w14:paraId="6F2C34D4" w14:textId="77777777" w:rsidTr="008C0F64">
        <w:tc>
          <w:tcPr>
            <w:tcW w:w="1843" w:type="dxa"/>
            <w:tcBorders>
              <w:top w:val="dotted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</w:tcPr>
          <w:p w14:paraId="17836882" w14:textId="77777777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4220B09F">
              <w:rPr>
                <w:color w:val="000000" w:themeColor="text1"/>
              </w:rPr>
              <w:t>Self-management</w:t>
            </w:r>
          </w:p>
          <w:p w14:paraId="274D0517" w14:textId="782DB6A3" w:rsidR="008C0F64" w:rsidRDefault="008C0F64" w:rsidP="007479B6">
            <w:pPr>
              <w:spacing w:after="200"/>
              <w:rPr>
                <w:color w:val="000000" w:themeColor="text1"/>
              </w:rPr>
            </w:pPr>
            <w:r w:rsidRPr="008155C1">
              <w:rPr>
                <w:rFonts w:eastAsia="Cambria" w:cstheme="minorHAnsi"/>
              </w:rPr>
              <w:t>BS</w:t>
            </w:r>
            <w:r>
              <w:rPr>
                <w:rFonts w:eastAsia="Cambria" w:cstheme="minorHAnsi"/>
              </w:rPr>
              <w:t>P</w:t>
            </w:r>
            <w:r w:rsidRPr="008155C1">
              <w:rPr>
                <w:rFonts w:eastAsia="Cambria" w:cstheme="minorHAnsi"/>
              </w:rPr>
              <w:t xml:space="preserve"> 4a</w:t>
            </w:r>
          </w:p>
        </w:tc>
        <w:tc>
          <w:tcPr>
            <w:tcW w:w="1772" w:type="dxa"/>
            <w:tcBorders>
              <w:top w:val="dotted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9103B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very limited evidence of self-organisational skills and behaviours and ability to meet deadlines.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08F35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limited evidence of self-organisational skills and behaviours and ability to meet deadlines.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2D40B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some evidence of self-organisational skills and behaviours. Is able to complete most tasks by deadlines.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DAA80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Shows self-organisational skills and behaviours. Has a professional attitude to completing most tasks.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2B7C1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Demonstrates good self-organisational skills and behaviours. Has a professional attitude to completing tasks.</w:t>
            </w:r>
          </w:p>
        </w:tc>
        <w:tc>
          <w:tcPr>
            <w:tcW w:w="1773" w:type="dxa"/>
            <w:tcBorders>
              <w:top w:val="dotted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05D59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Works autonomously demonstrating very good self-organisational skills and behaviours. Has a professional attitude to completing tasks.</w:t>
            </w:r>
          </w:p>
        </w:tc>
        <w:tc>
          <w:tcPr>
            <w:tcW w:w="1837" w:type="dxa"/>
            <w:tcBorders>
              <w:top w:val="dotted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A1173" w14:textId="77777777" w:rsidR="008C0F64" w:rsidRPr="008C0F64" w:rsidRDefault="008C0F64" w:rsidP="007479B6">
            <w:pPr>
              <w:spacing w:after="20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C0F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Works autonomously demonstrating outstanding self-organisational skills and behaviours. Has a professional attitude to completing all tasks.</w:t>
            </w:r>
          </w:p>
        </w:tc>
      </w:tr>
    </w:tbl>
    <w:p w14:paraId="65E7CB72" w14:textId="77777777" w:rsidR="00F062C4" w:rsidRPr="008C0F64" w:rsidRDefault="00F062C4"/>
    <w:sectPr w:rsidR="00F062C4" w:rsidRPr="008C0F64" w:rsidSect="008C0F64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93B8A"/>
    <w:multiLevelType w:val="hybridMultilevel"/>
    <w:tmpl w:val="A8568AE0"/>
    <w:lvl w:ilvl="0" w:tplc="08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 w16cid:durableId="68317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64"/>
    <w:rsid w:val="000654B3"/>
    <w:rsid w:val="001E4296"/>
    <w:rsid w:val="00283E22"/>
    <w:rsid w:val="004625BA"/>
    <w:rsid w:val="005348FD"/>
    <w:rsid w:val="008021CE"/>
    <w:rsid w:val="008714E0"/>
    <w:rsid w:val="008B04A7"/>
    <w:rsid w:val="008C0F64"/>
    <w:rsid w:val="00D66E32"/>
    <w:rsid w:val="00EE67C9"/>
    <w:rsid w:val="00F0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FBDF"/>
  <w15:chartTrackingRefBased/>
  <w15:docId w15:val="{0FEF3065-B3ED-41C7-B156-0A327F31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64"/>
  </w:style>
  <w:style w:type="paragraph" w:styleId="Heading1">
    <w:name w:val="heading 1"/>
    <w:basedOn w:val="Normal"/>
    <w:next w:val="Normal"/>
    <w:link w:val="Heading1Char"/>
    <w:uiPriority w:val="9"/>
    <w:qFormat/>
    <w:rsid w:val="008C0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F64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C0F6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17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C0F6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8C0F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ob.sharepoint.com/sites/education-student-success/SitePages/bsp-nine-skills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fficeforstudents.org.uk/media/53821cbf-5779-4380-bf2a-aa8f5c53ecd4/sector-recognised-standards.pdfhttps:/www.officeforstudents.org.uk/media/53821cbf-5779-4380-bf2a-aa8f5c53ecd4/sector-recognised-standard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qaa.ac.uk/docs/qaa/quality-code/qualifications-framework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84314237-a787-4224-bc59-d295c17d51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64D3A5CB7534B804258D92DAF3834" ma:contentTypeVersion="16" ma:contentTypeDescription="Create a new document." ma:contentTypeScope="" ma:versionID="a016bb7a19d6dd7d398db8d7ba4c0ec0">
  <xsd:schema xmlns:xsd="http://www.w3.org/2001/XMLSchema" xmlns:xs="http://www.w3.org/2001/XMLSchema" xmlns:p="http://schemas.microsoft.com/office/2006/metadata/properties" xmlns:ns2="84314237-a787-4224-bc59-d295c17d517f" xmlns:ns3="f0d926d8-6853-4f1d-b63c-f2a0db0e4c86" xmlns:ns4="edb9d0e4-5370-4cfb-9e4e-bdf6de379f60" targetNamespace="http://schemas.microsoft.com/office/2006/metadata/properties" ma:root="true" ma:fieldsID="942fc647b5e8230580cc05634b151980" ns2:_="" ns3:_="" ns4:_="">
    <xsd:import namespace="84314237-a787-4224-bc59-d295c17d517f"/>
    <xsd:import namespace="f0d926d8-6853-4f1d-b63c-f2a0db0e4c86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14237-a787-4224-bc59-d295c17d5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926d8-6853-4f1d-b63c-f2a0db0e4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1093c48-f999-4c5c-b34c-b9157ddcd365}" ma:internalName="TaxCatchAll" ma:showField="CatchAllData" ma:web="f0d926d8-6853-4f1d-b63c-f2a0db0e4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FE7B7-1320-4A1B-BB04-25801D8FD5AE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84314237-a787-4224-bc59-d295c17d517f"/>
  </ds:schemaRefs>
</ds:datastoreItem>
</file>

<file path=customXml/itemProps2.xml><?xml version="1.0" encoding="utf-8"?>
<ds:datastoreItem xmlns:ds="http://schemas.openxmlformats.org/officeDocument/2006/customXml" ds:itemID="{45F04262-309C-4053-8166-9F823D221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86508-22D3-4669-899C-245CB6ECD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14237-a787-4224-bc59-d295c17d517f"/>
    <ds:schemaRef ds:uri="f0d926d8-6853-4f1d-b63c-f2a0db0e4c86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2263</Words>
  <Characters>12905</Characters>
  <Application>Microsoft Office Word</Application>
  <DocSecurity>0</DocSecurity>
  <Lines>107</Lines>
  <Paragraphs>30</Paragraphs>
  <ScaleCrop>false</ScaleCrop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White</dc:creator>
  <cp:keywords/>
  <dc:description/>
  <cp:lastModifiedBy>Mike White</cp:lastModifiedBy>
  <cp:revision>4</cp:revision>
  <dcterms:created xsi:type="dcterms:W3CDTF">2024-07-26T14:34:00Z</dcterms:created>
  <dcterms:modified xsi:type="dcterms:W3CDTF">2024-09-24T10:04:00Z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0x01010078D64D3A5CB7534B804258D92DAF3834</vt:lpwstr>
  </property>
  <property fmtid="{D5CDD505-2E9C-101B-9397-08002B2CF9AE}" pid="3" name="MediaServiceImageTags">
    <vt:lpwstr/>
  </property>
</Properties>
</file>