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992" w:rsidRPr="00C63992" w:rsidRDefault="00C63992" w:rsidP="00C63992">
      <w:pPr>
        <w:pStyle w:val="Heading1"/>
        <w:rPr>
          <w:szCs w:val="16"/>
        </w:rPr>
      </w:pPr>
      <w:r w:rsidRPr="00C63992">
        <w:t>Groundwater Preservation</w:t>
      </w:r>
    </w:p>
    <w:p w:rsidR="00C63992" w:rsidRDefault="00C63992" w:rsidP="00C63992">
      <w:pPr>
        <w:rPr>
          <w:lang w:eastAsia="en-AU"/>
        </w:rPr>
      </w:pPr>
      <w:r>
        <w:rPr>
          <w:lang w:eastAsia="en-AU"/>
        </w:rPr>
        <w:t>The main source of water in the north western region is groundwater. I</w:t>
      </w:r>
      <w:r w:rsidR="00F10258">
        <w:rPr>
          <w:lang w:eastAsia="en-AU"/>
        </w:rPr>
        <w:t>t</w:t>
      </w:r>
      <w:r>
        <w:rPr>
          <w:lang w:eastAsia="en-AU"/>
        </w:rPr>
        <w:t xml:space="preserve"> i</w:t>
      </w:r>
      <w:r w:rsidR="00F10258">
        <w:rPr>
          <w:lang w:eastAsia="en-AU"/>
        </w:rPr>
        <w:t>s</w:t>
      </w:r>
      <w:r>
        <w:rPr>
          <w:lang w:eastAsia="en-AU"/>
        </w:rPr>
        <w:t xml:space="preserve"> responsible for the preservation of World Heritage habitat and provides water for the local towns and industries. There are two aquifers that provide access to groundwater, an upper unconfined aquifer and a lower confined aquifer. Both provide high quality water.</w:t>
      </w:r>
    </w:p>
    <w:p w:rsidR="00C63992" w:rsidRPr="00C63992" w:rsidRDefault="00041D6C" w:rsidP="00C63992">
      <w:pPr>
        <w:pStyle w:val="Heading2"/>
        <w:rPr>
          <w:szCs w:val="16"/>
        </w:rPr>
      </w:pPr>
      <w:bookmarkStart w:id="0" w:name="What_Is_Groundwater"/>
      <w:r>
        <w:t>What is G</w:t>
      </w:r>
      <w:r w:rsidR="00C63992" w:rsidRPr="00C63992">
        <w:t>roundwater?</w:t>
      </w:r>
    </w:p>
    <w:bookmarkEnd w:id="0"/>
    <w:p w:rsidR="00972566" w:rsidRDefault="00972566" w:rsidP="00C63992">
      <w:pPr>
        <w:rPr>
          <w:color w:val="000000"/>
        </w:rPr>
      </w:pPr>
      <w:r>
        <w:rPr>
          <w:color w:val="000000"/>
        </w:rPr>
        <w:t xml:space="preserve">Groundwater is water that has permeated through soil until it reaches a porous area or geographic fault. The top level of the groundwater is known as the water table. The water table usually follows the </w:t>
      </w:r>
      <w:r w:rsidR="00F63AF7">
        <w:rPr>
          <w:color w:val="000000"/>
        </w:rPr>
        <w:t xml:space="preserve">profile </w:t>
      </w:r>
      <w:r>
        <w:rPr>
          <w:color w:val="000000"/>
        </w:rPr>
        <w:t xml:space="preserve">of the ground. Groundwater can be visible as wetlands or in springs, or it may be </w:t>
      </w:r>
      <w:r w:rsidR="00F63AF7">
        <w:rPr>
          <w:color w:val="000000"/>
        </w:rPr>
        <w:t>well below the surface and not easily identifiable</w:t>
      </w:r>
      <w:r>
        <w:rPr>
          <w:color w:val="000000"/>
        </w:rPr>
        <w:t>. In the north western region, it is available to around three quarters of the area through springs and bores.</w:t>
      </w:r>
    </w:p>
    <w:p w:rsidR="00C63992" w:rsidRDefault="00C63992" w:rsidP="00C63992">
      <w:pPr>
        <w:pStyle w:val="Heading2"/>
      </w:pPr>
      <w:r>
        <w:t xml:space="preserve">Groundwater in </w:t>
      </w:r>
      <w:r w:rsidR="00972566">
        <w:t>the North West</w:t>
      </w:r>
    </w:p>
    <w:p w:rsidR="00972566" w:rsidRDefault="00972566" w:rsidP="00C63992">
      <w:pPr>
        <w:rPr>
          <w:color w:val="000000"/>
        </w:rPr>
      </w:pPr>
      <w:r>
        <w:rPr>
          <w:color w:val="000000"/>
        </w:rPr>
        <w:t>Groundwater can vary in quantity and quality. While salinity and the depth of the aquifer can provide some problems, the majority of the North West has access to clean, drinking quality groundwater.  In the North East, groundwater is used for irrigation and town water. Up to 75% of the water needs of the area are satisfied via aquifers.</w:t>
      </w:r>
    </w:p>
    <w:p w:rsidR="00C63992" w:rsidRDefault="00972566" w:rsidP="00C63992">
      <w:pPr>
        <w:pStyle w:val="Heading2"/>
      </w:pPr>
      <w:bookmarkStart w:id="1" w:name="Groundwater_Issues"/>
      <w:r>
        <w:t>Groundwater I</w:t>
      </w:r>
      <w:r w:rsidR="00C63992">
        <w:t xml:space="preserve">ssues in </w:t>
      </w:r>
      <w:r>
        <w:t>the North West</w:t>
      </w:r>
    </w:p>
    <w:bookmarkEnd w:id="1"/>
    <w:p w:rsidR="00C63992" w:rsidRDefault="00972566" w:rsidP="00C63992">
      <w:pPr>
        <w:rPr>
          <w:color w:val="000000"/>
        </w:rPr>
      </w:pPr>
      <w:r>
        <w:rPr>
          <w:color w:val="000000"/>
        </w:rPr>
        <w:t xml:space="preserve">Due to the lack of rainfall over the last few decades, groundwater access has become even more important. Even when rain does fall, there is little run off due to the parched nature of the </w:t>
      </w:r>
      <w:r w:rsidR="00041D6C">
        <w:rPr>
          <w:color w:val="000000"/>
        </w:rPr>
        <w:t>ground</w:t>
      </w:r>
      <w:r>
        <w:rPr>
          <w:color w:val="000000"/>
        </w:rPr>
        <w:t xml:space="preserve">. This means that aquifers are not being replenished and will mean that strict usage measures must be introduced to ensure the long term viability of groundwater. </w:t>
      </w:r>
      <w:r w:rsidR="00041D6C">
        <w:rPr>
          <w:color w:val="000000"/>
        </w:rPr>
        <w:t>Even now, there are areas of groundwater that have been polluted by inadequate land management practices, unsuitable waste disposal and the spillage of toxic materials. Legislation means that best practice water management is now in place, but the early damage has been done.</w:t>
      </w:r>
    </w:p>
    <w:p w:rsidR="00041D6C" w:rsidRDefault="00041D6C" w:rsidP="00C63992">
      <w:pPr>
        <w:rPr>
          <w:color w:val="000000"/>
        </w:rPr>
      </w:pPr>
      <w:r>
        <w:rPr>
          <w:color w:val="000000"/>
        </w:rPr>
        <w:t>The majority of streams and rivers in the North West rely heavily on rainfall and springs. Degradation of groundwater will lead to untold damage of ecosystems in this region and significantly threaten agriculture. Naturally, the flow on from this is pollution of town water sources and potential health hazards for the local population.</w:t>
      </w:r>
    </w:p>
    <w:p w:rsidR="00C63992" w:rsidRDefault="00041D6C" w:rsidP="00C63992">
      <w:pPr>
        <w:pStyle w:val="Heading2"/>
      </w:pPr>
      <w:bookmarkStart w:id="2" w:name="Groundwater_Protected"/>
      <w:r>
        <w:t>How can Groundwater Be Protected?</w:t>
      </w:r>
    </w:p>
    <w:bookmarkEnd w:id="2"/>
    <w:p w:rsidR="00041D6C" w:rsidRDefault="00041D6C" w:rsidP="00C63992">
      <w:pPr>
        <w:rPr>
          <w:color w:val="000000"/>
        </w:rPr>
      </w:pPr>
      <w:r>
        <w:rPr>
          <w:color w:val="000000"/>
        </w:rPr>
        <w:t>Alpheius Global Enterprises, as one of the major employers in the area, is providing its vast resources to help manage and respond to groundwater issues. They have initiated widespread monitoring programs and have developed education programs to ensure that that Environment Legislation is understood and adhered to. In partnership with the North Western University, they have developed best practice methods that can be adopted by the farming and city communities alike.</w:t>
      </w:r>
    </w:p>
    <w:p w:rsidR="0068153B" w:rsidRDefault="0068153B">
      <w:pPr>
        <w:rPr>
          <w:color w:val="000000"/>
        </w:rPr>
      </w:pPr>
      <w:r>
        <w:rPr>
          <w:color w:val="000000"/>
        </w:rPr>
        <w:br w:type="page"/>
      </w:r>
    </w:p>
    <w:p w:rsidR="0068153B" w:rsidRDefault="0068153B" w:rsidP="00C63992">
      <w:pPr>
        <w:rPr>
          <w:lang w:eastAsia="en-AU"/>
        </w:rPr>
      </w:pPr>
      <w:r>
        <w:rPr>
          <w:lang w:eastAsia="en-AU"/>
        </w:rPr>
        <w:lastRenderedPageBreak/>
        <w:t xml:space="preserve">Water in the upper unconfined aquifer can be as deep as 70m in places and spreads across much of the North West region. It is the primary source of drinking water for the area and provides much needed respite from the heat where it comes to the surface in the Northern plains area. </w:t>
      </w:r>
    </w:p>
    <w:p w:rsidR="0068153B" w:rsidRDefault="0068153B" w:rsidP="00C63992">
      <w:pPr>
        <w:rPr>
          <w:lang w:eastAsia="en-AU"/>
        </w:rPr>
      </w:pPr>
      <w:r>
        <w:rPr>
          <w:lang w:eastAsia="en-AU"/>
        </w:rPr>
        <w:t>Water in the lower confined aquifer varies between 40m and 280m in depth. It is not present in all of the North West but extends as far south as Middleton.  Middleton is famous for its hot springs – caused by the lower aquifer being under pressure in that region. Temperatures can reach as high as 40°C near Middleton and up to 30°C at the North West Cape. There has been significant tourist activity near Middleton as result of these springs. Further north, there is a booming aquaculture industry concentrating on Trout, Salmon and other well known species.</w:t>
      </w:r>
    </w:p>
    <w:p w:rsidR="00C63992" w:rsidRPr="00C63992" w:rsidRDefault="0068153B" w:rsidP="00C63992">
      <w:pPr>
        <w:pStyle w:val="Heading2"/>
      </w:pPr>
      <w:r>
        <w:t>What Problems do the Aquifers Have?</w:t>
      </w:r>
    </w:p>
    <w:p w:rsidR="0068153B" w:rsidRDefault="0068153B" w:rsidP="00C63992">
      <w:pPr>
        <w:rPr>
          <w:lang w:eastAsia="en-AU"/>
        </w:rPr>
      </w:pPr>
      <w:r>
        <w:rPr>
          <w:lang w:eastAsia="en-AU"/>
        </w:rPr>
        <w:t xml:space="preserve">One of the major threats to the use of aquifers is the salinity, which can vary from around 375mg/L in the south to the equivalent of sea water, or 32,000 mg/L of salt, in </w:t>
      </w:r>
      <w:r w:rsidR="002332CC">
        <w:rPr>
          <w:lang w:eastAsia="en-AU"/>
        </w:rPr>
        <w:t xml:space="preserve">specific areas of </w:t>
      </w:r>
      <w:r>
        <w:rPr>
          <w:lang w:eastAsia="en-AU"/>
        </w:rPr>
        <w:t xml:space="preserve">the north.  </w:t>
      </w:r>
      <w:r w:rsidR="002332CC">
        <w:rPr>
          <w:lang w:eastAsia="en-AU"/>
        </w:rPr>
        <w:t>Plans for a Desalination Plant for Northwood are in the approval phase.</w:t>
      </w:r>
    </w:p>
    <w:p w:rsidR="00C63992" w:rsidRPr="00C63992" w:rsidRDefault="002332CC" w:rsidP="00C63992">
      <w:pPr>
        <w:rPr>
          <w:lang w:eastAsia="en-AU"/>
        </w:rPr>
      </w:pPr>
      <w:r>
        <w:rPr>
          <w:lang w:eastAsia="en-AU"/>
        </w:rPr>
        <w:t xml:space="preserve">The other main issue is one of pollution from historical farming and industry methods. While legislation now protects the aquifer and prevents dumping of waste and toxic chemicals, there </w:t>
      </w:r>
      <w:r w:rsidR="00F63AF7">
        <w:rPr>
          <w:lang w:eastAsia="en-AU"/>
        </w:rPr>
        <w:t>are residual problems</w:t>
      </w:r>
      <w:r>
        <w:rPr>
          <w:lang w:eastAsia="en-AU"/>
        </w:rPr>
        <w:t xml:space="preserve"> from past practises. </w:t>
      </w:r>
    </w:p>
    <w:p w:rsidR="00C63992" w:rsidRPr="00C63992" w:rsidRDefault="002332CC" w:rsidP="00C63992">
      <w:pPr>
        <w:pStyle w:val="Heading2"/>
      </w:pPr>
      <w:bookmarkStart w:id="3" w:name="Groundwater_Improved"/>
      <w:r>
        <w:t>How Can the North West Groundwater be Improved?</w:t>
      </w:r>
    </w:p>
    <w:bookmarkEnd w:id="3"/>
    <w:p w:rsidR="00C63992" w:rsidRPr="00C63992" w:rsidRDefault="002332CC" w:rsidP="00C63992">
      <w:pPr>
        <w:rPr>
          <w:lang w:eastAsia="en-AU"/>
        </w:rPr>
      </w:pPr>
      <w:r>
        <w:rPr>
          <w:lang w:eastAsia="en-AU"/>
        </w:rPr>
        <w:t>Alpheius Global Enterprises</w:t>
      </w:r>
      <w:r w:rsidR="00C63992" w:rsidRPr="00C63992">
        <w:rPr>
          <w:lang w:eastAsia="en-AU"/>
        </w:rPr>
        <w:t xml:space="preserve"> has a </w:t>
      </w:r>
      <w:r>
        <w:rPr>
          <w:lang w:eastAsia="en-AU"/>
        </w:rPr>
        <w:t>Research Facility</w:t>
      </w:r>
      <w:r w:rsidR="00C63992" w:rsidRPr="00C63992">
        <w:rPr>
          <w:lang w:eastAsia="en-AU"/>
        </w:rPr>
        <w:t xml:space="preserve"> in the </w:t>
      </w:r>
      <w:r>
        <w:rPr>
          <w:lang w:eastAsia="en-AU"/>
        </w:rPr>
        <w:t>North West, located at Northwood</w:t>
      </w:r>
      <w:r w:rsidR="00C63992" w:rsidRPr="00C63992">
        <w:rPr>
          <w:lang w:eastAsia="en-AU"/>
        </w:rPr>
        <w:t xml:space="preserve">. One of its </w:t>
      </w:r>
      <w:r>
        <w:rPr>
          <w:lang w:eastAsia="en-AU"/>
        </w:rPr>
        <w:t>functions</w:t>
      </w:r>
      <w:r w:rsidR="00C63992" w:rsidRPr="00C63992">
        <w:rPr>
          <w:lang w:eastAsia="en-AU"/>
        </w:rPr>
        <w:t xml:space="preserve"> is to manage the aquifers. </w:t>
      </w:r>
      <w:r>
        <w:rPr>
          <w:lang w:eastAsia="en-AU"/>
        </w:rPr>
        <w:t>AGE’s key</w:t>
      </w:r>
      <w:r w:rsidR="00C63992" w:rsidRPr="00C63992">
        <w:rPr>
          <w:lang w:eastAsia="en-AU"/>
        </w:rPr>
        <w:t xml:space="preserve"> strategies for </w:t>
      </w:r>
      <w:r>
        <w:rPr>
          <w:lang w:eastAsia="en-AU"/>
        </w:rPr>
        <w:t>supervising</w:t>
      </w:r>
      <w:r w:rsidR="00C63992" w:rsidRPr="00C63992">
        <w:rPr>
          <w:lang w:eastAsia="en-AU"/>
        </w:rPr>
        <w:t xml:space="preserve"> </w:t>
      </w:r>
      <w:r>
        <w:rPr>
          <w:lang w:eastAsia="en-AU"/>
        </w:rPr>
        <w:t>aquifer usage</w:t>
      </w:r>
      <w:r w:rsidR="00C63992" w:rsidRPr="00C63992">
        <w:rPr>
          <w:lang w:eastAsia="en-AU"/>
        </w:rPr>
        <w:t xml:space="preserve"> include:</w:t>
      </w:r>
    </w:p>
    <w:p w:rsidR="002332CC" w:rsidRDefault="00C63992" w:rsidP="00C63992">
      <w:pPr>
        <w:pStyle w:val="ListParagraph"/>
        <w:numPr>
          <w:ilvl w:val="0"/>
          <w:numId w:val="2"/>
        </w:numPr>
        <w:rPr>
          <w:lang w:eastAsia="en-AU"/>
        </w:rPr>
      </w:pPr>
      <w:r w:rsidRPr="00C63992">
        <w:rPr>
          <w:lang w:eastAsia="en-AU"/>
        </w:rPr>
        <w:t xml:space="preserve">groundwater monitoring programs </w:t>
      </w:r>
    </w:p>
    <w:p w:rsidR="00C63992" w:rsidRPr="00C63992" w:rsidRDefault="00C63992" w:rsidP="00C63992">
      <w:pPr>
        <w:pStyle w:val="ListParagraph"/>
        <w:numPr>
          <w:ilvl w:val="0"/>
          <w:numId w:val="2"/>
        </w:numPr>
        <w:rPr>
          <w:lang w:eastAsia="en-AU"/>
        </w:rPr>
      </w:pPr>
      <w:r w:rsidRPr="00C63992">
        <w:rPr>
          <w:lang w:eastAsia="en-AU"/>
        </w:rPr>
        <w:t xml:space="preserve">risk assessment of groundwater contamination </w:t>
      </w:r>
      <w:r w:rsidR="006D40E8">
        <w:rPr>
          <w:lang w:eastAsia="en-AU"/>
        </w:rPr>
        <w:t xml:space="preserve">in relation to </w:t>
      </w:r>
      <w:r w:rsidRPr="00C63992">
        <w:rPr>
          <w:lang w:eastAsia="en-AU"/>
        </w:rPr>
        <w:t xml:space="preserve">copper-chrome-arsenate timber treatment plants </w:t>
      </w:r>
    </w:p>
    <w:p w:rsidR="00C63992" w:rsidRPr="00C63992" w:rsidRDefault="00C63992" w:rsidP="00C63992">
      <w:pPr>
        <w:pStyle w:val="ListParagraph"/>
        <w:numPr>
          <w:ilvl w:val="0"/>
          <w:numId w:val="2"/>
        </w:numPr>
        <w:rPr>
          <w:lang w:eastAsia="en-AU"/>
        </w:rPr>
      </w:pPr>
      <w:r w:rsidRPr="00C63992">
        <w:rPr>
          <w:lang w:eastAsia="en-AU"/>
        </w:rPr>
        <w:t xml:space="preserve">risk assessment of pollution threats to </w:t>
      </w:r>
      <w:r w:rsidR="006D40E8">
        <w:rPr>
          <w:lang w:eastAsia="en-AU"/>
        </w:rPr>
        <w:t>the three lakes in the region</w:t>
      </w:r>
      <w:r w:rsidRPr="00C63992">
        <w:rPr>
          <w:lang w:eastAsia="en-AU"/>
        </w:rPr>
        <w:t xml:space="preserve"> </w:t>
      </w:r>
    </w:p>
    <w:p w:rsidR="006D40E8" w:rsidRDefault="00C63992" w:rsidP="00C63992">
      <w:pPr>
        <w:pStyle w:val="ListParagraph"/>
        <w:numPr>
          <w:ilvl w:val="0"/>
          <w:numId w:val="2"/>
        </w:numPr>
        <w:rPr>
          <w:lang w:eastAsia="en-AU"/>
        </w:rPr>
      </w:pPr>
      <w:r w:rsidRPr="00C63992">
        <w:rPr>
          <w:lang w:eastAsia="en-AU"/>
        </w:rPr>
        <w:t>presence</w:t>
      </w:r>
      <w:r w:rsidR="006D40E8">
        <w:rPr>
          <w:lang w:eastAsia="en-AU"/>
        </w:rPr>
        <w:t xml:space="preserve"> on regional management boards</w:t>
      </w:r>
    </w:p>
    <w:p w:rsidR="00C63992" w:rsidRPr="00C63992" w:rsidRDefault="00C63992" w:rsidP="00C63992">
      <w:pPr>
        <w:pStyle w:val="ListParagraph"/>
        <w:numPr>
          <w:ilvl w:val="0"/>
          <w:numId w:val="2"/>
        </w:numPr>
        <w:rPr>
          <w:lang w:eastAsia="en-AU"/>
        </w:rPr>
      </w:pPr>
      <w:r w:rsidRPr="00C63992">
        <w:rPr>
          <w:lang w:eastAsia="en-AU"/>
        </w:rPr>
        <w:t xml:space="preserve">community and industry </w:t>
      </w:r>
      <w:r w:rsidR="006D40E8">
        <w:rPr>
          <w:lang w:eastAsia="en-AU"/>
        </w:rPr>
        <w:t>involvement</w:t>
      </w:r>
    </w:p>
    <w:p w:rsidR="00C63992" w:rsidRPr="00C63992" w:rsidRDefault="00C63992" w:rsidP="00C63992">
      <w:pPr>
        <w:pStyle w:val="ListParagraph"/>
        <w:numPr>
          <w:ilvl w:val="0"/>
          <w:numId w:val="2"/>
        </w:numPr>
        <w:rPr>
          <w:lang w:eastAsia="en-AU"/>
        </w:rPr>
      </w:pPr>
      <w:r w:rsidRPr="00C63992">
        <w:rPr>
          <w:lang w:eastAsia="en-AU"/>
        </w:rPr>
        <w:t>development of code</w:t>
      </w:r>
      <w:r w:rsidR="006D40E8">
        <w:rPr>
          <w:lang w:eastAsia="en-AU"/>
        </w:rPr>
        <w:t>s</w:t>
      </w:r>
      <w:r w:rsidRPr="00C63992">
        <w:rPr>
          <w:lang w:eastAsia="en-AU"/>
        </w:rPr>
        <w:t xml:space="preserve"> of practice for </w:t>
      </w:r>
      <w:r w:rsidR="006D40E8">
        <w:rPr>
          <w:lang w:eastAsia="en-AU"/>
        </w:rPr>
        <w:t>runoff</w:t>
      </w:r>
      <w:r w:rsidRPr="00C63992">
        <w:rPr>
          <w:lang w:eastAsia="en-AU"/>
        </w:rPr>
        <w:t xml:space="preserve"> </w:t>
      </w:r>
      <w:r w:rsidR="006D40E8">
        <w:rPr>
          <w:lang w:eastAsia="en-AU"/>
        </w:rPr>
        <w:t>management</w:t>
      </w:r>
    </w:p>
    <w:p w:rsidR="00C63992" w:rsidRPr="00C63992" w:rsidRDefault="00C63992" w:rsidP="00C63992">
      <w:pPr>
        <w:pStyle w:val="ListParagraph"/>
        <w:numPr>
          <w:ilvl w:val="0"/>
          <w:numId w:val="2"/>
        </w:numPr>
        <w:rPr>
          <w:lang w:eastAsia="en-AU"/>
        </w:rPr>
      </w:pPr>
      <w:r w:rsidRPr="00C63992">
        <w:rPr>
          <w:lang w:eastAsia="en-AU"/>
        </w:rPr>
        <w:t xml:space="preserve">development of </w:t>
      </w:r>
      <w:r w:rsidR="006D40E8">
        <w:rPr>
          <w:lang w:eastAsia="en-AU"/>
        </w:rPr>
        <w:t>codes of practice for lake management</w:t>
      </w:r>
    </w:p>
    <w:p w:rsidR="00C63992" w:rsidRPr="00C63992" w:rsidRDefault="00C63992" w:rsidP="00C63992">
      <w:pPr>
        <w:pStyle w:val="ListParagraph"/>
        <w:numPr>
          <w:ilvl w:val="0"/>
          <w:numId w:val="2"/>
        </w:numPr>
        <w:rPr>
          <w:lang w:eastAsia="en-AU"/>
        </w:rPr>
      </w:pPr>
      <w:r w:rsidRPr="00C63992">
        <w:rPr>
          <w:lang w:eastAsia="en-AU"/>
        </w:rPr>
        <w:t>monitoring progr</w:t>
      </w:r>
      <w:r w:rsidR="006D40E8">
        <w:rPr>
          <w:lang w:eastAsia="en-AU"/>
        </w:rPr>
        <w:t>ams targeting key aquifer units</w:t>
      </w:r>
    </w:p>
    <w:p w:rsidR="00C63992" w:rsidRPr="00C63992" w:rsidRDefault="006D40E8" w:rsidP="00C63992">
      <w:pPr>
        <w:pStyle w:val="ListParagraph"/>
        <w:numPr>
          <w:ilvl w:val="0"/>
          <w:numId w:val="2"/>
        </w:numPr>
        <w:rPr>
          <w:lang w:eastAsia="en-AU"/>
        </w:rPr>
      </w:pPr>
      <w:r>
        <w:rPr>
          <w:lang w:eastAsia="en-AU"/>
        </w:rPr>
        <w:t>investigations into</w:t>
      </w:r>
      <w:r w:rsidR="00C63992" w:rsidRPr="00C63992">
        <w:rPr>
          <w:lang w:eastAsia="en-AU"/>
        </w:rPr>
        <w:t xml:space="preserve"> long-term trends in </w:t>
      </w:r>
      <w:r>
        <w:rPr>
          <w:lang w:eastAsia="en-AU"/>
        </w:rPr>
        <w:t>phosphates and nitrates</w:t>
      </w:r>
      <w:r w:rsidR="00C63992" w:rsidRPr="00C63992">
        <w:rPr>
          <w:lang w:eastAsia="en-AU"/>
        </w:rPr>
        <w:t xml:space="preserve">. </w:t>
      </w:r>
    </w:p>
    <w:p w:rsidR="00C63992" w:rsidRPr="00C63992" w:rsidRDefault="002332CC" w:rsidP="002332CC">
      <w:pPr>
        <w:rPr>
          <w:lang w:eastAsia="en-AU"/>
        </w:rPr>
      </w:pPr>
      <w:r>
        <w:rPr>
          <w:lang w:eastAsia="en-AU"/>
        </w:rPr>
        <w:t>G</w:t>
      </w:r>
      <w:r w:rsidR="00C63992" w:rsidRPr="00C63992">
        <w:rPr>
          <w:lang w:eastAsia="en-AU"/>
        </w:rPr>
        <w:t>roundwater quantity, quality and supply</w:t>
      </w:r>
      <w:r>
        <w:rPr>
          <w:lang w:eastAsia="en-AU"/>
        </w:rPr>
        <w:t xml:space="preserve"> are interdependent</w:t>
      </w:r>
      <w:r w:rsidR="00C63992" w:rsidRPr="00C63992">
        <w:rPr>
          <w:lang w:eastAsia="en-AU"/>
        </w:rPr>
        <w:t xml:space="preserve"> in the </w:t>
      </w:r>
      <w:r>
        <w:rPr>
          <w:lang w:eastAsia="en-AU"/>
        </w:rPr>
        <w:t>North West</w:t>
      </w:r>
      <w:r w:rsidR="00C63992" w:rsidRPr="00C63992">
        <w:rPr>
          <w:lang w:eastAsia="en-AU"/>
        </w:rPr>
        <w:t xml:space="preserve">. To </w:t>
      </w:r>
      <w:r>
        <w:rPr>
          <w:lang w:eastAsia="en-AU"/>
        </w:rPr>
        <w:t>understand this relationship</w:t>
      </w:r>
      <w:r w:rsidR="00C63992" w:rsidRPr="00C63992">
        <w:rPr>
          <w:lang w:eastAsia="en-AU"/>
        </w:rPr>
        <w:t xml:space="preserve">, </w:t>
      </w:r>
      <w:r>
        <w:t xml:space="preserve">Alpheius Global Enterprises is conducting extensive research in the region and is investing millions to ensure that the water supply to the North West is preserved for </w:t>
      </w:r>
      <w:r w:rsidR="006D40E8">
        <w:t>future</w:t>
      </w:r>
      <w:r>
        <w:t xml:space="preserve"> generations.</w:t>
      </w:r>
    </w:p>
    <w:p w:rsidR="00630A1F" w:rsidRDefault="00630A1F">
      <w:pPr>
        <w:rPr>
          <w:rFonts w:ascii="Verdana" w:eastAsia="Times New Roman" w:hAnsi="Verdana" w:cs="Times New Roman"/>
          <w:b/>
          <w:bCs/>
          <w:color w:val="336699"/>
          <w:sz w:val="18"/>
          <w:szCs w:val="18"/>
          <w:lang w:eastAsia="en-AU"/>
        </w:rPr>
      </w:pPr>
      <w:r>
        <w:rPr>
          <w:rFonts w:ascii="Verdana" w:eastAsia="Times New Roman" w:hAnsi="Verdana" w:cs="Times New Roman"/>
          <w:b/>
          <w:bCs/>
          <w:color w:val="336699"/>
          <w:sz w:val="18"/>
          <w:szCs w:val="18"/>
          <w:lang w:eastAsia="en-AU"/>
        </w:rPr>
        <w:br w:type="page"/>
      </w:r>
    </w:p>
    <w:p w:rsidR="00630A1F" w:rsidRPr="00630A1F" w:rsidRDefault="00630A1F" w:rsidP="00630A1F">
      <w:pPr>
        <w:pStyle w:val="Heading1"/>
        <w:rPr>
          <w:rFonts w:eastAsia="Times New Roman"/>
          <w:lang w:eastAsia="en-AU"/>
        </w:rPr>
      </w:pPr>
      <w:r>
        <w:rPr>
          <w:rFonts w:eastAsia="Times New Roman"/>
          <w:lang w:eastAsia="en-AU"/>
        </w:rPr>
        <w:lastRenderedPageBreak/>
        <w:t>Lake</w:t>
      </w:r>
      <w:r w:rsidR="0034628C">
        <w:rPr>
          <w:rFonts w:eastAsia="Times New Roman"/>
          <w:lang w:eastAsia="en-AU"/>
        </w:rPr>
        <w:t xml:space="preserve">s </w:t>
      </w:r>
      <w:r w:rsidR="006F30DA">
        <w:rPr>
          <w:rFonts w:eastAsia="Times New Roman"/>
          <w:lang w:eastAsia="en-AU"/>
        </w:rPr>
        <w:t>Catchment Area</w:t>
      </w:r>
    </w:p>
    <w:p w:rsidR="00630A1F" w:rsidRPr="00630A1F" w:rsidRDefault="00630A1F" w:rsidP="00630A1F">
      <w:pPr>
        <w:rPr>
          <w:lang w:eastAsia="en-AU"/>
        </w:rPr>
      </w:pPr>
      <w:r w:rsidRPr="00630A1F">
        <w:rPr>
          <w:lang w:eastAsia="en-AU"/>
        </w:rPr>
        <w:t xml:space="preserve">Groundwater in the </w:t>
      </w:r>
      <w:r w:rsidR="0034628C">
        <w:rPr>
          <w:lang w:eastAsia="en-AU"/>
        </w:rPr>
        <w:t>Lakes</w:t>
      </w:r>
      <w:r w:rsidRPr="00630A1F">
        <w:rPr>
          <w:lang w:eastAsia="en-AU"/>
        </w:rPr>
        <w:t xml:space="preserve"> </w:t>
      </w:r>
      <w:r w:rsidR="006F30DA">
        <w:rPr>
          <w:lang w:eastAsia="en-AU"/>
        </w:rPr>
        <w:t>Catchment Area</w:t>
      </w:r>
      <w:r w:rsidRPr="00630A1F">
        <w:rPr>
          <w:lang w:eastAsia="en-AU"/>
        </w:rPr>
        <w:t xml:space="preserve"> in the area surrounding</w:t>
      </w:r>
      <w:r w:rsidR="0034628C">
        <w:rPr>
          <w:lang w:eastAsia="en-AU"/>
        </w:rPr>
        <w:t xml:space="preserve"> Green Lake, Lake Lisbon and Lake Wentworth </w:t>
      </w:r>
      <w:r w:rsidRPr="00630A1F">
        <w:rPr>
          <w:lang w:eastAsia="en-AU"/>
        </w:rPr>
        <w:t xml:space="preserve">is part of the aquifer system that is present throughout the </w:t>
      </w:r>
      <w:r w:rsidR="0034628C">
        <w:rPr>
          <w:lang w:eastAsia="en-AU"/>
        </w:rPr>
        <w:t>North West</w:t>
      </w:r>
      <w:r w:rsidRPr="00630A1F">
        <w:rPr>
          <w:lang w:eastAsia="en-AU"/>
        </w:rPr>
        <w:t xml:space="preserve">. The groundwater is a source of water for </w:t>
      </w:r>
      <w:r w:rsidR="0034628C">
        <w:rPr>
          <w:lang w:eastAsia="en-AU"/>
        </w:rPr>
        <w:t>the lakes that provide</w:t>
      </w:r>
      <w:r w:rsidRPr="00630A1F">
        <w:rPr>
          <w:lang w:eastAsia="en-AU"/>
        </w:rPr>
        <w:t xml:space="preserve"> drinking water for </w:t>
      </w:r>
      <w:r w:rsidR="0034628C">
        <w:rPr>
          <w:lang w:eastAsia="en-AU"/>
        </w:rPr>
        <w:t>Northwood and other local populations</w:t>
      </w:r>
      <w:r w:rsidRPr="00630A1F">
        <w:rPr>
          <w:lang w:eastAsia="en-AU"/>
        </w:rPr>
        <w:t xml:space="preserve">. </w:t>
      </w:r>
    </w:p>
    <w:p w:rsidR="00630A1F" w:rsidRPr="00630A1F" w:rsidRDefault="009A6003" w:rsidP="00630A1F">
      <w:pPr>
        <w:rPr>
          <w:lang w:eastAsia="en-AU"/>
        </w:rPr>
      </w:pPr>
      <w:r>
        <w:rPr>
          <w:lang w:eastAsia="en-AU"/>
        </w:rPr>
        <w:t>T</w:t>
      </w:r>
      <w:r w:rsidR="00630A1F" w:rsidRPr="00630A1F">
        <w:rPr>
          <w:lang w:eastAsia="en-AU"/>
        </w:rPr>
        <w:t xml:space="preserve">he groundwater flowing into </w:t>
      </w:r>
      <w:r w:rsidR="0034628C">
        <w:rPr>
          <w:lang w:eastAsia="en-AU"/>
        </w:rPr>
        <w:t>the lakes</w:t>
      </w:r>
      <w:r w:rsidR="00630A1F" w:rsidRPr="00630A1F">
        <w:rPr>
          <w:lang w:eastAsia="en-AU"/>
        </w:rPr>
        <w:t xml:space="preserve"> comes from the unco</w:t>
      </w:r>
      <w:r w:rsidR="0034628C">
        <w:rPr>
          <w:lang w:eastAsia="en-AU"/>
        </w:rPr>
        <w:t>nfined aquifer</w:t>
      </w:r>
      <w:r>
        <w:rPr>
          <w:lang w:eastAsia="en-AU"/>
        </w:rPr>
        <w:t xml:space="preserve"> (85%) and </w:t>
      </w:r>
      <w:r w:rsidR="00630A1F" w:rsidRPr="00630A1F">
        <w:rPr>
          <w:lang w:eastAsia="en-AU"/>
        </w:rPr>
        <w:t>the confined aquifer</w:t>
      </w:r>
      <w:r>
        <w:rPr>
          <w:lang w:eastAsia="en-AU"/>
        </w:rPr>
        <w:t xml:space="preserve"> (15%)</w:t>
      </w:r>
      <w:r w:rsidR="00630A1F" w:rsidRPr="00630A1F">
        <w:rPr>
          <w:lang w:eastAsia="en-AU"/>
        </w:rPr>
        <w:t xml:space="preserve">. </w:t>
      </w:r>
      <w:r w:rsidR="0034628C">
        <w:rPr>
          <w:lang w:eastAsia="en-AU"/>
        </w:rPr>
        <w:t>AGE</w:t>
      </w:r>
      <w:r w:rsidR="00630A1F" w:rsidRPr="00630A1F">
        <w:rPr>
          <w:lang w:eastAsia="en-AU"/>
        </w:rPr>
        <w:t xml:space="preserve"> monitors water quality in the unconfined aquifer</w:t>
      </w:r>
      <w:r w:rsidR="006877A8">
        <w:rPr>
          <w:lang w:eastAsia="en-AU"/>
        </w:rPr>
        <w:t xml:space="preserve"> and</w:t>
      </w:r>
      <w:r w:rsidR="00630A1F" w:rsidRPr="00630A1F">
        <w:rPr>
          <w:lang w:eastAsia="en-AU"/>
        </w:rPr>
        <w:t xml:space="preserve"> some bores in the confined aquifer. The unconfined aquifer </w:t>
      </w:r>
      <w:r>
        <w:rPr>
          <w:lang w:eastAsia="en-AU"/>
        </w:rPr>
        <w:t>is as close as</w:t>
      </w:r>
      <w:r w:rsidRPr="00630A1F">
        <w:rPr>
          <w:lang w:eastAsia="en-AU"/>
        </w:rPr>
        <w:t xml:space="preserve"> 5 metres </w:t>
      </w:r>
      <w:r>
        <w:rPr>
          <w:lang w:eastAsia="en-AU"/>
        </w:rPr>
        <w:t>from</w:t>
      </w:r>
      <w:r w:rsidRPr="00630A1F">
        <w:rPr>
          <w:lang w:eastAsia="en-AU"/>
        </w:rPr>
        <w:t xml:space="preserve"> the surface </w:t>
      </w:r>
      <w:r>
        <w:rPr>
          <w:lang w:eastAsia="en-AU"/>
        </w:rPr>
        <w:t xml:space="preserve">in places and is therefore </w:t>
      </w:r>
      <w:r w:rsidR="00630A1F" w:rsidRPr="00630A1F">
        <w:rPr>
          <w:lang w:eastAsia="en-AU"/>
        </w:rPr>
        <w:t xml:space="preserve">at most risk of being </w:t>
      </w:r>
      <w:r w:rsidR="006877A8">
        <w:rPr>
          <w:lang w:eastAsia="en-AU"/>
        </w:rPr>
        <w:t>polluted</w:t>
      </w:r>
      <w:r w:rsidR="00630A1F" w:rsidRPr="00630A1F">
        <w:rPr>
          <w:lang w:eastAsia="en-AU"/>
        </w:rPr>
        <w:t xml:space="preserve">. </w:t>
      </w:r>
      <w:r w:rsidR="006877A8">
        <w:rPr>
          <w:lang w:eastAsia="en-AU"/>
        </w:rPr>
        <w:t>It</w:t>
      </w:r>
      <w:r w:rsidR="00630A1F" w:rsidRPr="00630A1F">
        <w:rPr>
          <w:lang w:eastAsia="en-AU"/>
        </w:rPr>
        <w:t xml:space="preserve"> is </w:t>
      </w:r>
      <w:r w:rsidR="006877A8">
        <w:rPr>
          <w:lang w:eastAsia="en-AU"/>
        </w:rPr>
        <w:t xml:space="preserve">also </w:t>
      </w:r>
      <w:r w:rsidR="00630A1F" w:rsidRPr="00630A1F">
        <w:rPr>
          <w:lang w:eastAsia="en-AU"/>
        </w:rPr>
        <w:t>susceptible to contamination from past and pre</w:t>
      </w:r>
      <w:r w:rsidR="006877A8">
        <w:rPr>
          <w:lang w:eastAsia="en-AU"/>
        </w:rPr>
        <w:t>sent agriculture and industry</w:t>
      </w:r>
      <w:r w:rsidR="00630A1F" w:rsidRPr="00630A1F">
        <w:rPr>
          <w:lang w:eastAsia="en-AU"/>
        </w:rPr>
        <w:t>.</w:t>
      </w:r>
      <w:r>
        <w:rPr>
          <w:lang w:eastAsia="en-AU"/>
        </w:rPr>
        <w:t xml:space="preserve"> </w:t>
      </w:r>
      <w:r w:rsidR="00630A1F" w:rsidRPr="00630A1F">
        <w:rPr>
          <w:lang w:eastAsia="en-AU"/>
        </w:rPr>
        <w:t xml:space="preserve">The main </w:t>
      </w:r>
      <w:r w:rsidR="006877A8">
        <w:rPr>
          <w:lang w:eastAsia="en-AU"/>
        </w:rPr>
        <w:t>pollutant found in the</w:t>
      </w:r>
      <w:r w:rsidR="00630A1F" w:rsidRPr="00630A1F">
        <w:rPr>
          <w:lang w:eastAsia="en-AU"/>
        </w:rPr>
        <w:t xml:space="preserve"> groundwater in the Lake</w:t>
      </w:r>
      <w:r w:rsidR="006877A8">
        <w:rPr>
          <w:lang w:eastAsia="en-AU"/>
        </w:rPr>
        <w:t>s</w:t>
      </w:r>
      <w:r w:rsidR="00630A1F" w:rsidRPr="00630A1F">
        <w:rPr>
          <w:lang w:eastAsia="en-AU"/>
        </w:rPr>
        <w:t xml:space="preserve"> </w:t>
      </w:r>
      <w:r w:rsidR="006F30DA">
        <w:rPr>
          <w:lang w:eastAsia="en-AU"/>
        </w:rPr>
        <w:t>Catchment Area</w:t>
      </w:r>
      <w:r w:rsidR="00630A1F" w:rsidRPr="00630A1F">
        <w:rPr>
          <w:lang w:eastAsia="en-AU"/>
        </w:rPr>
        <w:t xml:space="preserve"> </w:t>
      </w:r>
      <w:r w:rsidR="006F30DA">
        <w:rPr>
          <w:lang w:eastAsia="en-AU"/>
        </w:rPr>
        <w:t>is</w:t>
      </w:r>
      <w:r w:rsidR="00630A1F" w:rsidRPr="00630A1F">
        <w:rPr>
          <w:lang w:eastAsia="en-AU"/>
        </w:rPr>
        <w:t xml:space="preserve"> </w:t>
      </w:r>
      <w:r>
        <w:rPr>
          <w:lang w:eastAsia="en-AU"/>
        </w:rPr>
        <w:t>nitrates</w:t>
      </w:r>
      <w:r w:rsidR="00630A1F" w:rsidRPr="00630A1F">
        <w:rPr>
          <w:lang w:eastAsia="en-AU"/>
        </w:rPr>
        <w:t>.</w:t>
      </w:r>
    </w:p>
    <w:p w:rsidR="00630A1F" w:rsidRPr="00630A1F" w:rsidRDefault="00630A1F" w:rsidP="00630A1F">
      <w:pPr>
        <w:pStyle w:val="Heading2"/>
      </w:pPr>
      <w:bookmarkStart w:id="4" w:name="Water_Quality"/>
      <w:r w:rsidRPr="00630A1F">
        <w:t>Assessment</w:t>
      </w:r>
      <w:r w:rsidR="004906E7">
        <w:t xml:space="preserve"> of</w:t>
      </w:r>
      <w:r w:rsidR="004906E7" w:rsidRPr="004906E7">
        <w:t xml:space="preserve"> </w:t>
      </w:r>
      <w:r w:rsidR="004906E7" w:rsidRPr="00630A1F">
        <w:t>Water Quality</w:t>
      </w:r>
    </w:p>
    <w:bookmarkEnd w:id="4"/>
    <w:p w:rsidR="00630A1F" w:rsidRPr="00630A1F" w:rsidRDefault="004906E7" w:rsidP="00630A1F">
      <w:pPr>
        <w:rPr>
          <w:lang w:eastAsia="en-AU"/>
        </w:rPr>
      </w:pPr>
      <w:r>
        <w:rPr>
          <w:lang w:eastAsia="en-AU"/>
        </w:rPr>
        <w:t>Water chemistry data is regularly analysed to determine water quality</w:t>
      </w:r>
      <w:r w:rsidR="006F30DA">
        <w:rPr>
          <w:lang w:eastAsia="en-AU"/>
        </w:rPr>
        <w:t xml:space="preserve"> with regard to impact on the drinking water, irrigation, livestock</w:t>
      </w:r>
      <w:r w:rsidR="006F30DA" w:rsidRPr="006F30DA">
        <w:rPr>
          <w:lang w:eastAsia="en-AU"/>
        </w:rPr>
        <w:t xml:space="preserve"> </w:t>
      </w:r>
      <w:r w:rsidR="006F30DA">
        <w:rPr>
          <w:lang w:eastAsia="en-AU"/>
        </w:rPr>
        <w:t>and local habitat</w:t>
      </w:r>
      <w:r>
        <w:rPr>
          <w:lang w:eastAsia="en-AU"/>
        </w:rPr>
        <w:t xml:space="preserve">.  National Standards require that AGE check nitrogen, phosphorus, heavy metals, pesticides and salinity on a regular basis. </w:t>
      </w:r>
      <w:r w:rsidR="00630A1F" w:rsidRPr="00630A1F">
        <w:rPr>
          <w:lang w:eastAsia="en-AU"/>
        </w:rPr>
        <w:t xml:space="preserve">Water quality is assessed as being </w:t>
      </w:r>
      <w:r>
        <w:rPr>
          <w:lang w:eastAsia="en-AU"/>
        </w:rPr>
        <w:t>acceptable</w:t>
      </w:r>
      <w:r w:rsidR="00630A1F" w:rsidRPr="00630A1F">
        <w:rPr>
          <w:lang w:eastAsia="en-AU"/>
        </w:rPr>
        <w:t xml:space="preserve">, </w:t>
      </w:r>
      <w:r>
        <w:rPr>
          <w:lang w:eastAsia="en-AU"/>
        </w:rPr>
        <w:t>passable</w:t>
      </w:r>
      <w:r w:rsidR="00630A1F" w:rsidRPr="00630A1F">
        <w:rPr>
          <w:lang w:eastAsia="en-AU"/>
        </w:rPr>
        <w:t xml:space="preserve"> or </w:t>
      </w:r>
      <w:r>
        <w:rPr>
          <w:lang w:eastAsia="en-AU"/>
        </w:rPr>
        <w:t>unacceptable</w:t>
      </w:r>
      <w:r w:rsidR="00630A1F" w:rsidRPr="00630A1F">
        <w:rPr>
          <w:lang w:eastAsia="en-AU"/>
        </w:rPr>
        <w:t xml:space="preserve"> by interpreting </w:t>
      </w:r>
      <w:r>
        <w:rPr>
          <w:lang w:eastAsia="en-AU"/>
        </w:rPr>
        <w:t>this data</w:t>
      </w:r>
      <w:r w:rsidR="00630A1F" w:rsidRPr="00630A1F">
        <w:rPr>
          <w:lang w:eastAsia="en-AU"/>
        </w:rPr>
        <w:t xml:space="preserve">. </w:t>
      </w:r>
      <w:r w:rsidR="006F30DA" w:rsidRPr="00630A1F">
        <w:rPr>
          <w:lang w:eastAsia="en-AU"/>
        </w:rPr>
        <w:t>Groundwater sample</w:t>
      </w:r>
      <w:r w:rsidR="006F30DA">
        <w:rPr>
          <w:lang w:eastAsia="en-AU"/>
        </w:rPr>
        <w:t>s are collected annually from 45</w:t>
      </w:r>
      <w:r w:rsidR="006F30DA" w:rsidRPr="00630A1F">
        <w:rPr>
          <w:lang w:eastAsia="en-AU"/>
        </w:rPr>
        <w:t xml:space="preserve"> bores in the Lake</w:t>
      </w:r>
      <w:r w:rsidR="006F30DA">
        <w:rPr>
          <w:lang w:eastAsia="en-AU"/>
        </w:rPr>
        <w:t>s</w:t>
      </w:r>
      <w:r w:rsidR="006F30DA" w:rsidRPr="00630A1F">
        <w:rPr>
          <w:lang w:eastAsia="en-AU"/>
        </w:rPr>
        <w:t xml:space="preserve"> </w:t>
      </w:r>
      <w:r w:rsidR="006F30DA">
        <w:rPr>
          <w:lang w:eastAsia="en-AU"/>
        </w:rPr>
        <w:t>Catchment Area</w:t>
      </w:r>
      <w:r w:rsidR="006F30DA" w:rsidRPr="00630A1F">
        <w:rPr>
          <w:lang w:eastAsia="en-AU"/>
        </w:rPr>
        <w:t>.</w:t>
      </w:r>
    </w:p>
    <w:p w:rsidR="00630A1F" w:rsidRPr="00630A1F" w:rsidRDefault="00630A1F" w:rsidP="00630A1F">
      <w:pPr>
        <w:pStyle w:val="Heading2"/>
      </w:pPr>
      <w:bookmarkStart w:id="5" w:name="Water_Quality_Classifications"/>
      <w:r w:rsidRPr="00630A1F">
        <w:t xml:space="preserve">Water </w:t>
      </w:r>
      <w:r>
        <w:t>Quality Classification</w:t>
      </w:r>
      <w:r w:rsidR="004906E7">
        <w:t>s</w:t>
      </w:r>
      <w:r>
        <w:t xml:space="preserve"> For 2007</w:t>
      </w:r>
    </w:p>
    <w:tbl>
      <w:tblPr>
        <w:tblStyle w:val="LightShading-Accent5"/>
        <w:tblW w:w="4442" w:type="pct"/>
        <w:tblInd w:w="108" w:type="dxa"/>
        <w:tblLook w:val="04A0"/>
      </w:tblPr>
      <w:tblGrid>
        <w:gridCol w:w="1972"/>
        <w:gridCol w:w="1674"/>
        <w:gridCol w:w="1469"/>
        <w:gridCol w:w="1548"/>
        <w:gridCol w:w="1548"/>
      </w:tblGrid>
      <w:tr w:rsidR="0034628C" w:rsidRPr="00630A1F" w:rsidTr="0034628C">
        <w:trPr>
          <w:cnfStyle w:val="100000000000"/>
        </w:trPr>
        <w:tc>
          <w:tcPr>
            <w:cnfStyle w:val="001000000000"/>
            <w:tcW w:w="1205" w:type="pct"/>
            <w:hideMark/>
          </w:tcPr>
          <w:bookmarkEnd w:id="5"/>
          <w:p w:rsidR="0034628C" w:rsidRPr="00630A1F" w:rsidRDefault="0034628C" w:rsidP="00630A1F">
            <w:pPr>
              <w:rPr>
                <w:lang w:eastAsia="en-AU"/>
              </w:rPr>
            </w:pPr>
            <w:r w:rsidRPr="00630A1F">
              <w:rPr>
                <w:lang w:eastAsia="en-AU"/>
              </w:rPr>
              <w:t>Indicator</w:t>
            </w:r>
          </w:p>
        </w:tc>
        <w:tc>
          <w:tcPr>
            <w:tcW w:w="1023" w:type="pct"/>
            <w:hideMark/>
          </w:tcPr>
          <w:p w:rsidR="0034628C" w:rsidRPr="00630A1F" w:rsidRDefault="0034628C" w:rsidP="00630A1F">
            <w:pPr>
              <w:cnfStyle w:val="100000000000"/>
              <w:rPr>
                <w:lang w:eastAsia="en-AU"/>
              </w:rPr>
            </w:pPr>
            <w:r w:rsidRPr="00630A1F">
              <w:rPr>
                <w:lang w:eastAsia="en-AU"/>
              </w:rPr>
              <w:t>Drinking Water</w:t>
            </w:r>
          </w:p>
        </w:tc>
        <w:tc>
          <w:tcPr>
            <w:tcW w:w="879" w:type="pct"/>
            <w:hideMark/>
          </w:tcPr>
          <w:p w:rsidR="0034628C" w:rsidRPr="00630A1F" w:rsidRDefault="0034628C" w:rsidP="00630A1F">
            <w:pPr>
              <w:cnfStyle w:val="100000000000"/>
              <w:rPr>
                <w:lang w:eastAsia="en-AU"/>
              </w:rPr>
            </w:pPr>
            <w:r w:rsidRPr="00630A1F">
              <w:rPr>
                <w:lang w:eastAsia="en-AU"/>
              </w:rPr>
              <w:t>Irrigation</w:t>
            </w:r>
          </w:p>
        </w:tc>
        <w:tc>
          <w:tcPr>
            <w:tcW w:w="946" w:type="pct"/>
          </w:tcPr>
          <w:p w:rsidR="0034628C" w:rsidRPr="00630A1F" w:rsidRDefault="0034628C" w:rsidP="00853980">
            <w:pPr>
              <w:cnfStyle w:val="100000000000"/>
              <w:rPr>
                <w:lang w:eastAsia="en-AU"/>
              </w:rPr>
            </w:pPr>
            <w:r w:rsidRPr="00630A1F">
              <w:rPr>
                <w:lang w:eastAsia="en-AU"/>
              </w:rPr>
              <w:t>Livestock</w:t>
            </w:r>
          </w:p>
        </w:tc>
        <w:tc>
          <w:tcPr>
            <w:tcW w:w="946" w:type="pct"/>
          </w:tcPr>
          <w:p w:rsidR="0034628C" w:rsidRPr="00630A1F" w:rsidRDefault="006F30DA" w:rsidP="00A25802">
            <w:pPr>
              <w:cnfStyle w:val="100000000000"/>
              <w:rPr>
                <w:lang w:eastAsia="en-AU"/>
              </w:rPr>
            </w:pPr>
            <w:r>
              <w:rPr>
                <w:lang w:eastAsia="en-AU"/>
              </w:rPr>
              <w:t>Habitat</w:t>
            </w:r>
          </w:p>
        </w:tc>
      </w:tr>
      <w:tr w:rsidR="0034628C" w:rsidRPr="00630A1F" w:rsidTr="0034628C">
        <w:trPr>
          <w:cnfStyle w:val="000000100000"/>
        </w:trPr>
        <w:tc>
          <w:tcPr>
            <w:cnfStyle w:val="001000000000"/>
            <w:tcW w:w="1205" w:type="pct"/>
            <w:hideMark/>
          </w:tcPr>
          <w:p w:rsidR="0034628C" w:rsidRPr="00630A1F" w:rsidRDefault="0034628C" w:rsidP="00630A1F">
            <w:pPr>
              <w:rPr>
                <w:lang w:eastAsia="en-AU"/>
              </w:rPr>
            </w:pPr>
            <w:r w:rsidRPr="00630A1F">
              <w:rPr>
                <w:lang w:eastAsia="en-AU"/>
              </w:rPr>
              <w:t>Nitrate</w:t>
            </w:r>
          </w:p>
        </w:tc>
        <w:tc>
          <w:tcPr>
            <w:tcW w:w="1023" w:type="pct"/>
            <w:hideMark/>
          </w:tcPr>
          <w:p w:rsidR="0034628C" w:rsidRPr="0034628C" w:rsidRDefault="0034628C" w:rsidP="00630A1F">
            <w:pPr>
              <w:cnfStyle w:val="000000100000"/>
              <w:rPr>
                <w:color w:val="EA157A" w:themeColor="accent2"/>
                <w:lang w:eastAsia="en-AU"/>
              </w:rPr>
            </w:pPr>
            <w:r w:rsidRPr="0034628C">
              <w:rPr>
                <w:color w:val="EA157A" w:themeColor="accent2"/>
                <w:lang w:eastAsia="en-AU"/>
              </w:rPr>
              <w:t>Unacceptable</w:t>
            </w:r>
          </w:p>
        </w:tc>
        <w:tc>
          <w:tcPr>
            <w:tcW w:w="879" w:type="pct"/>
            <w:hideMark/>
          </w:tcPr>
          <w:p w:rsidR="0034628C" w:rsidRPr="00630A1F" w:rsidRDefault="0034628C" w:rsidP="00630A1F">
            <w:pPr>
              <w:cnfStyle w:val="000000100000"/>
              <w:rPr>
                <w:lang w:eastAsia="en-AU"/>
              </w:rPr>
            </w:pPr>
          </w:p>
        </w:tc>
        <w:tc>
          <w:tcPr>
            <w:tcW w:w="946" w:type="pct"/>
          </w:tcPr>
          <w:p w:rsidR="0034628C" w:rsidRPr="00630A1F" w:rsidRDefault="0034628C" w:rsidP="00853980">
            <w:pPr>
              <w:cnfStyle w:val="000000100000"/>
              <w:rPr>
                <w:lang w:eastAsia="en-AU"/>
              </w:rPr>
            </w:pPr>
          </w:p>
        </w:tc>
        <w:tc>
          <w:tcPr>
            <w:tcW w:w="946" w:type="pct"/>
          </w:tcPr>
          <w:p w:rsidR="0034628C" w:rsidRPr="00630A1F" w:rsidRDefault="0034628C" w:rsidP="00A25802">
            <w:pPr>
              <w:cnfStyle w:val="000000100000"/>
              <w:rPr>
                <w:lang w:eastAsia="en-AU"/>
              </w:rPr>
            </w:pPr>
          </w:p>
        </w:tc>
      </w:tr>
      <w:tr w:rsidR="0034628C" w:rsidRPr="00630A1F" w:rsidTr="0034628C">
        <w:tc>
          <w:tcPr>
            <w:cnfStyle w:val="001000000000"/>
            <w:tcW w:w="1205" w:type="pct"/>
            <w:hideMark/>
          </w:tcPr>
          <w:p w:rsidR="0034628C" w:rsidRPr="00630A1F" w:rsidRDefault="0034628C" w:rsidP="00630A1F">
            <w:pPr>
              <w:rPr>
                <w:lang w:eastAsia="en-AU"/>
              </w:rPr>
            </w:pPr>
            <w:r w:rsidRPr="00630A1F">
              <w:rPr>
                <w:lang w:eastAsia="en-AU"/>
              </w:rPr>
              <w:t>Nitrite</w:t>
            </w:r>
          </w:p>
        </w:tc>
        <w:tc>
          <w:tcPr>
            <w:tcW w:w="1023" w:type="pct"/>
            <w:hideMark/>
          </w:tcPr>
          <w:p w:rsidR="0034628C" w:rsidRPr="00630A1F" w:rsidRDefault="006F30DA" w:rsidP="00630A1F">
            <w:pPr>
              <w:cnfStyle w:val="000000000000"/>
              <w:rPr>
                <w:lang w:eastAsia="en-AU"/>
              </w:rPr>
            </w:pPr>
            <w:r>
              <w:rPr>
                <w:lang w:eastAsia="en-AU"/>
              </w:rPr>
              <w:t>Acceptable</w:t>
            </w:r>
          </w:p>
        </w:tc>
        <w:tc>
          <w:tcPr>
            <w:tcW w:w="879" w:type="pct"/>
            <w:hideMark/>
          </w:tcPr>
          <w:p w:rsidR="0034628C" w:rsidRPr="00630A1F" w:rsidRDefault="0034628C" w:rsidP="00630A1F">
            <w:pPr>
              <w:cnfStyle w:val="000000000000"/>
              <w:rPr>
                <w:lang w:eastAsia="en-AU"/>
              </w:rPr>
            </w:pPr>
          </w:p>
        </w:tc>
        <w:tc>
          <w:tcPr>
            <w:tcW w:w="946" w:type="pct"/>
          </w:tcPr>
          <w:p w:rsidR="0034628C" w:rsidRPr="00630A1F" w:rsidRDefault="0034628C" w:rsidP="00853980">
            <w:pPr>
              <w:cnfStyle w:val="000000000000"/>
              <w:rPr>
                <w:lang w:eastAsia="en-AU"/>
              </w:rPr>
            </w:pPr>
          </w:p>
        </w:tc>
        <w:tc>
          <w:tcPr>
            <w:tcW w:w="946" w:type="pct"/>
          </w:tcPr>
          <w:p w:rsidR="0034628C" w:rsidRPr="00630A1F" w:rsidRDefault="0034628C" w:rsidP="00A25802">
            <w:pPr>
              <w:cnfStyle w:val="000000000000"/>
              <w:rPr>
                <w:lang w:eastAsia="en-AU"/>
              </w:rPr>
            </w:pPr>
          </w:p>
        </w:tc>
      </w:tr>
      <w:tr w:rsidR="0034628C" w:rsidRPr="00630A1F" w:rsidTr="0034628C">
        <w:trPr>
          <w:cnfStyle w:val="000000100000"/>
        </w:trPr>
        <w:tc>
          <w:tcPr>
            <w:cnfStyle w:val="001000000000"/>
            <w:tcW w:w="1205" w:type="pct"/>
            <w:hideMark/>
          </w:tcPr>
          <w:p w:rsidR="0034628C" w:rsidRPr="00630A1F" w:rsidRDefault="0034628C" w:rsidP="00630A1F">
            <w:pPr>
              <w:rPr>
                <w:lang w:eastAsia="en-AU"/>
              </w:rPr>
            </w:pPr>
            <w:r w:rsidRPr="00630A1F">
              <w:rPr>
                <w:lang w:eastAsia="en-AU"/>
              </w:rPr>
              <w:t>Phosphorus</w:t>
            </w:r>
          </w:p>
        </w:tc>
        <w:tc>
          <w:tcPr>
            <w:tcW w:w="1023" w:type="pct"/>
            <w:hideMark/>
          </w:tcPr>
          <w:p w:rsidR="0034628C" w:rsidRPr="00630A1F" w:rsidRDefault="0034628C" w:rsidP="00630A1F">
            <w:pPr>
              <w:cnfStyle w:val="000000100000"/>
              <w:rPr>
                <w:lang w:eastAsia="en-AU"/>
              </w:rPr>
            </w:pPr>
          </w:p>
        </w:tc>
        <w:tc>
          <w:tcPr>
            <w:tcW w:w="879" w:type="pct"/>
            <w:hideMark/>
          </w:tcPr>
          <w:p w:rsidR="0034628C" w:rsidRPr="0034628C" w:rsidRDefault="0034628C" w:rsidP="00630A1F">
            <w:pPr>
              <w:cnfStyle w:val="000000100000"/>
              <w:rPr>
                <w:color w:val="EA157A" w:themeColor="accent2"/>
                <w:lang w:eastAsia="en-AU"/>
              </w:rPr>
            </w:pPr>
            <w:r w:rsidRPr="0034628C">
              <w:rPr>
                <w:color w:val="EA157A" w:themeColor="accent2"/>
                <w:lang w:eastAsia="en-AU"/>
              </w:rPr>
              <w:t>Unacceptable</w:t>
            </w:r>
          </w:p>
        </w:tc>
        <w:tc>
          <w:tcPr>
            <w:tcW w:w="946" w:type="pct"/>
          </w:tcPr>
          <w:p w:rsidR="0034628C" w:rsidRPr="00630A1F" w:rsidRDefault="0034628C" w:rsidP="00853980">
            <w:pPr>
              <w:cnfStyle w:val="000000100000"/>
              <w:rPr>
                <w:lang w:eastAsia="en-AU"/>
              </w:rPr>
            </w:pPr>
          </w:p>
        </w:tc>
        <w:tc>
          <w:tcPr>
            <w:tcW w:w="946" w:type="pct"/>
          </w:tcPr>
          <w:p w:rsidR="0034628C" w:rsidRPr="0034628C" w:rsidRDefault="0034628C" w:rsidP="00A25802">
            <w:pPr>
              <w:cnfStyle w:val="000000100000"/>
              <w:rPr>
                <w:color w:val="EA157A" w:themeColor="accent2"/>
                <w:lang w:eastAsia="en-AU"/>
              </w:rPr>
            </w:pPr>
            <w:r w:rsidRPr="0034628C">
              <w:rPr>
                <w:color w:val="EA157A" w:themeColor="accent2"/>
                <w:lang w:eastAsia="en-AU"/>
              </w:rPr>
              <w:t>Unacceptable</w:t>
            </w:r>
          </w:p>
        </w:tc>
      </w:tr>
      <w:tr w:rsidR="0034628C" w:rsidRPr="00630A1F" w:rsidTr="0034628C">
        <w:tc>
          <w:tcPr>
            <w:cnfStyle w:val="001000000000"/>
            <w:tcW w:w="1205" w:type="pct"/>
            <w:hideMark/>
          </w:tcPr>
          <w:p w:rsidR="0034628C" w:rsidRPr="00630A1F" w:rsidRDefault="0034628C" w:rsidP="00630A1F">
            <w:pPr>
              <w:rPr>
                <w:lang w:eastAsia="en-AU"/>
              </w:rPr>
            </w:pPr>
            <w:r w:rsidRPr="00630A1F">
              <w:rPr>
                <w:lang w:eastAsia="en-AU"/>
              </w:rPr>
              <w:t>Metals</w:t>
            </w:r>
          </w:p>
        </w:tc>
        <w:tc>
          <w:tcPr>
            <w:tcW w:w="1023" w:type="pct"/>
            <w:hideMark/>
          </w:tcPr>
          <w:p w:rsidR="0034628C" w:rsidRPr="0034628C" w:rsidRDefault="0034628C" w:rsidP="00630A1F">
            <w:pPr>
              <w:cnfStyle w:val="000000000000"/>
              <w:rPr>
                <w:color w:val="EA157A" w:themeColor="accent2"/>
                <w:lang w:eastAsia="en-AU"/>
              </w:rPr>
            </w:pPr>
            <w:r w:rsidRPr="0034628C">
              <w:rPr>
                <w:color w:val="EA157A" w:themeColor="accent2"/>
                <w:lang w:eastAsia="en-AU"/>
              </w:rPr>
              <w:t>Unacceptable</w:t>
            </w:r>
          </w:p>
        </w:tc>
        <w:tc>
          <w:tcPr>
            <w:tcW w:w="879" w:type="pct"/>
            <w:hideMark/>
          </w:tcPr>
          <w:p w:rsidR="0034628C" w:rsidRPr="00630A1F" w:rsidRDefault="0034628C" w:rsidP="00630A1F">
            <w:pPr>
              <w:cnfStyle w:val="000000000000"/>
              <w:rPr>
                <w:lang w:eastAsia="en-AU"/>
              </w:rPr>
            </w:pPr>
            <w:r>
              <w:rPr>
                <w:color w:val="FF9933"/>
                <w:lang w:eastAsia="en-AU"/>
              </w:rPr>
              <w:t>Passable</w:t>
            </w:r>
          </w:p>
        </w:tc>
        <w:tc>
          <w:tcPr>
            <w:tcW w:w="946" w:type="pct"/>
          </w:tcPr>
          <w:p w:rsidR="0034628C" w:rsidRPr="00630A1F" w:rsidRDefault="006F30DA" w:rsidP="00853980">
            <w:pPr>
              <w:cnfStyle w:val="000000000000"/>
              <w:rPr>
                <w:lang w:eastAsia="en-AU"/>
              </w:rPr>
            </w:pPr>
            <w:r>
              <w:rPr>
                <w:lang w:eastAsia="en-AU"/>
              </w:rPr>
              <w:t>Acceptable</w:t>
            </w:r>
          </w:p>
        </w:tc>
        <w:tc>
          <w:tcPr>
            <w:tcW w:w="946" w:type="pct"/>
          </w:tcPr>
          <w:p w:rsidR="0034628C" w:rsidRPr="0034628C" w:rsidRDefault="0034628C" w:rsidP="00A25802">
            <w:pPr>
              <w:cnfStyle w:val="000000000000"/>
              <w:rPr>
                <w:color w:val="EA157A" w:themeColor="accent2"/>
                <w:lang w:eastAsia="en-AU"/>
              </w:rPr>
            </w:pPr>
            <w:r w:rsidRPr="0034628C">
              <w:rPr>
                <w:color w:val="EA157A" w:themeColor="accent2"/>
                <w:lang w:eastAsia="en-AU"/>
              </w:rPr>
              <w:t>Unacceptable</w:t>
            </w:r>
          </w:p>
        </w:tc>
      </w:tr>
      <w:tr w:rsidR="004906E7" w:rsidRPr="00630A1F" w:rsidTr="004906E7">
        <w:trPr>
          <w:cnfStyle w:val="000000100000"/>
        </w:trPr>
        <w:tc>
          <w:tcPr>
            <w:cnfStyle w:val="001000000000"/>
            <w:tcW w:w="1205" w:type="pct"/>
            <w:hideMark/>
          </w:tcPr>
          <w:p w:rsidR="004906E7" w:rsidRPr="00630A1F" w:rsidRDefault="004906E7" w:rsidP="004906E7">
            <w:pPr>
              <w:rPr>
                <w:lang w:eastAsia="en-AU"/>
              </w:rPr>
            </w:pPr>
            <w:r>
              <w:rPr>
                <w:lang w:eastAsia="en-AU"/>
              </w:rPr>
              <w:t>Pesticides</w:t>
            </w:r>
          </w:p>
        </w:tc>
        <w:tc>
          <w:tcPr>
            <w:tcW w:w="1023" w:type="pct"/>
            <w:hideMark/>
          </w:tcPr>
          <w:p w:rsidR="004906E7" w:rsidRPr="00630A1F" w:rsidRDefault="004906E7" w:rsidP="00630A1F">
            <w:pPr>
              <w:cnfStyle w:val="000000100000"/>
              <w:rPr>
                <w:color w:val="009933"/>
                <w:lang w:eastAsia="en-AU"/>
              </w:rPr>
            </w:pPr>
            <w:r>
              <w:rPr>
                <w:color w:val="009933"/>
                <w:lang w:eastAsia="en-AU"/>
              </w:rPr>
              <w:t>Acceptable</w:t>
            </w:r>
          </w:p>
        </w:tc>
        <w:tc>
          <w:tcPr>
            <w:tcW w:w="879" w:type="pct"/>
            <w:hideMark/>
          </w:tcPr>
          <w:p w:rsidR="004906E7" w:rsidRPr="00630A1F" w:rsidRDefault="004906E7" w:rsidP="00630A1F">
            <w:pPr>
              <w:cnfStyle w:val="000000100000"/>
              <w:rPr>
                <w:lang w:eastAsia="en-AU"/>
              </w:rPr>
            </w:pPr>
            <w:r>
              <w:rPr>
                <w:lang w:eastAsia="en-AU"/>
              </w:rPr>
              <w:t>Acceptable</w:t>
            </w:r>
          </w:p>
        </w:tc>
        <w:tc>
          <w:tcPr>
            <w:tcW w:w="946" w:type="pct"/>
          </w:tcPr>
          <w:p w:rsidR="004906E7" w:rsidRPr="00630A1F" w:rsidRDefault="004906E7" w:rsidP="00853980">
            <w:pPr>
              <w:cnfStyle w:val="000000100000"/>
              <w:rPr>
                <w:color w:val="009933"/>
                <w:lang w:eastAsia="en-AU"/>
              </w:rPr>
            </w:pPr>
            <w:r>
              <w:rPr>
                <w:lang w:eastAsia="en-AU"/>
              </w:rPr>
              <w:t>Acceptable</w:t>
            </w:r>
          </w:p>
        </w:tc>
        <w:tc>
          <w:tcPr>
            <w:tcW w:w="946" w:type="pct"/>
          </w:tcPr>
          <w:p w:rsidR="004906E7" w:rsidRPr="00630A1F" w:rsidRDefault="004906E7" w:rsidP="00A25802">
            <w:pPr>
              <w:cnfStyle w:val="000000100000"/>
              <w:rPr>
                <w:lang w:eastAsia="en-AU"/>
              </w:rPr>
            </w:pPr>
            <w:r>
              <w:rPr>
                <w:lang w:eastAsia="en-AU"/>
              </w:rPr>
              <w:t>Acceptable</w:t>
            </w:r>
          </w:p>
        </w:tc>
      </w:tr>
      <w:tr w:rsidR="0034628C" w:rsidRPr="00630A1F" w:rsidTr="0034628C">
        <w:tc>
          <w:tcPr>
            <w:cnfStyle w:val="001000000000"/>
            <w:tcW w:w="1205" w:type="pct"/>
            <w:hideMark/>
          </w:tcPr>
          <w:p w:rsidR="0034628C" w:rsidRPr="00630A1F" w:rsidRDefault="0034628C" w:rsidP="00630A1F">
            <w:pPr>
              <w:rPr>
                <w:lang w:eastAsia="en-AU"/>
              </w:rPr>
            </w:pPr>
            <w:r w:rsidRPr="00630A1F">
              <w:rPr>
                <w:lang w:eastAsia="en-AU"/>
              </w:rPr>
              <w:t>Salinity</w:t>
            </w:r>
          </w:p>
        </w:tc>
        <w:tc>
          <w:tcPr>
            <w:tcW w:w="1023" w:type="pct"/>
            <w:hideMark/>
          </w:tcPr>
          <w:p w:rsidR="0034628C" w:rsidRPr="00630A1F" w:rsidRDefault="006F30DA" w:rsidP="00630A1F">
            <w:pPr>
              <w:cnfStyle w:val="000000000000"/>
              <w:rPr>
                <w:lang w:eastAsia="en-AU"/>
              </w:rPr>
            </w:pPr>
            <w:r>
              <w:rPr>
                <w:lang w:eastAsia="en-AU"/>
              </w:rPr>
              <w:t>Acceptable</w:t>
            </w:r>
          </w:p>
        </w:tc>
        <w:tc>
          <w:tcPr>
            <w:tcW w:w="879" w:type="pct"/>
            <w:hideMark/>
          </w:tcPr>
          <w:p w:rsidR="0034628C" w:rsidRPr="00630A1F" w:rsidRDefault="0034628C" w:rsidP="00630A1F">
            <w:pPr>
              <w:cnfStyle w:val="000000000000"/>
              <w:rPr>
                <w:lang w:eastAsia="en-AU"/>
              </w:rPr>
            </w:pPr>
          </w:p>
        </w:tc>
        <w:tc>
          <w:tcPr>
            <w:tcW w:w="946" w:type="pct"/>
          </w:tcPr>
          <w:p w:rsidR="0034628C" w:rsidRPr="00630A1F" w:rsidRDefault="006F30DA" w:rsidP="00853980">
            <w:pPr>
              <w:cnfStyle w:val="000000000000"/>
              <w:rPr>
                <w:lang w:eastAsia="en-AU"/>
              </w:rPr>
            </w:pPr>
            <w:r>
              <w:rPr>
                <w:lang w:eastAsia="en-AU"/>
              </w:rPr>
              <w:t>Acceptable</w:t>
            </w:r>
          </w:p>
        </w:tc>
        <w:tc>
          <w:tcPr>
            <w:tcW w:w="946" w:type="pct"/>
          </w:tcPr>
          <w:p w:rsidR="0034628C" w:rsidRPr="00630A1F" w:rsidRDefault="0034628C" w:rsidP="00A25802">
            <w:pPr>
              <w:cnfStyle w:val="000000000000"/>
              <w:rPr>
                <w:lang w:eastAsia="en-AU"/>
              </w:rPr>
            </w:pPr>
          </w:p>
        </w:tc>
      </w:tr>
    </w:tbl>
    <w:p w:rsidR="006F30DA" w:rsidRDefault="00630A1F" w:rsidP="006F30DA">
      <w:pPr>
        <w:spacing w:before="100" w:beforeAutospacing="1"/>
        <w:rPr>
          <w:lang w:eastAsia="en-AU"/>
        </w:rPr>
      </w:pPr>
      <w:r w:rsidRPr="00630A1F">
        <w:rPr>
          <w:lang w:eastAsia="en-AU"/>
        </w:rPr>
        <w:t xml:space="preserve">Overall, the groundwater quality in the </w:t>
      </w:r>
      <w:r w:rsidR="006F30DA">
        <w:rPr>
          <w:lang w:eastAsia="en-AU"/>
        </w:rPr>
        <w:t>Lakes</w:t>
      </w:r>
      <w:r w:rsidRPr="00630A1F">
        <w:rPr>
          <w:lang w:eastAsia="en-AU"/>
        </w:rPr>
        <w:t xml:space="preserve"> </w:t>
      </w:r>
      <w:r w:rsidR="006F30DA">
        <w:rPr>
          <w:lang w:eastAsia="en-AU"/>
        </w:rPr>
        <w:t>Catchment Area</w:t>
      </w:r>
      <w:r w:rsidRPr="00630A1F">
        <w:rPr>
          <w:lang w:eastAsia="en-AU"/>
        </w:rPr>
        <w:t xml:space="preserve"> is considered poor for </w:t>
      </w:r>
      <w:r w:rsidR="006F30DA">
        <w:rPr>
          <w:lang w:eastAsia="en-AU"/>
        </w:rPr>
        <w:t>the local habitat</w:t>
      </w:r>
      <w:r w:rsidRPr="00630A1F">
        <w:rPr>
          <w:lang w:eastAsia="en-AU"/>
        </w:rPr>
        <w:t xml:space="preserve"> due to the </w:t>
      </w:r>
      <w:r w:rsidR="006F30DA">
        <w:rPr>
          <w:lang w:eastAsia="en-AU"/>
        </w:rPr>
        <w:t xml:space="preserve">high level of </w:t>
      </w:r>
      <w:r w:rsidR="00F63AF7">
        <w:rPr>
          <w:lang w:eastAsia="en-AU"/>
        </w:rPr>
        <w:t>phosphates and metals</w:t>
      </w:r>
      <w:r w:rsidRPr="00630A1F">
        <w:rPr>
          <w:lang w:eastAsia="en-AU"/>
        </w:rPr>
        <w:t xml:space="preserve">. The elevated </w:t>
      </w:r>
      <w:r w:rsidR="00F63AF7">
        <w:rPr>
          <w:lang w:eastAsia="en-AU"/>
        </w:rPr>
        <w:t>phosphorus</w:t>
      </w:r>
      <w:r w:rsidRPr="00630A1F">
        <w:rPr>
          <w:lang w:eastAsia="en-AU"/>
        </w:rPr>
        <w:t xml:space="preserve"> is most likely due to current and historical </w:t>
      </w:r>
      <w:r w:rsidR="006F30DA">
        <w:rPr>
          <w:lang w:eastAsia="en-AU"/>
        </w:rPr>
        <w:t>improper</w:t>
      </w:r>
      <w:r w:rsidRPr="00630A1F">
        <w:rPr>
          <w:lang w:eastAsia="en-AU"/>
        </w:rPr>
        <w:t xml:space="preserve"> agricultural and waste disposal practices. </w:t>
      </w:r>
      <w:r w:rsidR="006F30DA">
        <w:rPr>
          <w:lang w:eastAsia="en-AU"/>
        </w:rPr>
        <w:t xml:space="preserve">Water taken from the aquifers in this region should not be used for human or animal consumption without testing or filtering due to the increased risk of infant mortality. </w:t>
      </w:r>
    </w:p>
    <w:p w:rsidR="00630A1F" w:rsidRPr="00630A1F" w:rsidRDefault="006F30DA" w:rsidP="006F30DA">
      <w:pPr>
        <w:spacing w:before="100" w:beforeAutospacing="1"/>
        <w:rPr>
          <w:lang w:eastAsia="en-AU"/>
        </w:rPr>
      </w:pPr>
      <w:r>
        <w:rPr>
          <w:lang w:eastAsia="en-AU"/>
        </w:rPr>
        <w:t xml:space="preserve">On a positive note, while pesticides have been detected in the Lakes Catchment Area in previous testing periods, they have been </w:t>
      </w:r>
      <w:r w:rsidR="00C2288F">
        <w:rPr>
          <w:lang w:eastAsia="en-AU"/>
        </w:rPr>
        <w:t>absent for the past three years</w:t>
      </w:r>
      <w:r>
        <w:rPr>
          <w:lang w:eastAsia="en-AU"/>
        </w:rPr>
        <w:t xml:space="preserve"> indicating greatly improved agricultural practices</w:t>
      </w:r>
      <w:r w:rsidR="00C2288F">
        <w:rPr>
          <w:lang w:eastAsia="en-AU"/>
        </w:rPr>
        <w:t xml:space="preserve"> in the region</w:t>
      </w:r>
      <w:r>
        <w:rPr>
          <w:lang w:eastAsia="en-AU"/>
        </w:rPr>
        <w:t xml:space="preserve">.  </w:t>
      </w:r>
    </w:p>
    <w:p w:rsidR="001A6D1B" w:rsidRDefault="00B46880" w:rsidP="00C63992"/>
    <w:sectPr w:rsidR="001A6D1B" w:rsidSect="009861ED">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6880" w:rsidRDefault="00B46880" w:rsidP="00C2288F">
      <w:pPr>
        <w:spacing w:after="0" w:line="240" w:lineRule="auto"/>
      </w:pPr>
      <w:r>
        <w:separator/>
      </w:r>
    </w:p>
  </w:endnote>
  <w:endnote w:type="continuationSeparator" w:id="1">
    <w:p w:rsidR="00B46880" w:rsidRDefault="00B46880" w:rsidP="00C228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204B" w:usb2="00000000" w:usb3="00000000" w:csb0="0000009F" w:csb1="00000000"/>
  </w:font>
  <w:font w:name="Consolas">
    <w:panose1 w:val="020B0609020204030204"/>
    <w:charset w:val="00"/>
    <w:family w:val="modern"/>
    <w:pitch w:val="fixed"/>
    <w:sig w:usb0="A00002EF" w:usb1="4000204B"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19079"/>
      <w:docPartObj>
        <w:docPartGallery w:val="Page Numbers (Bottom of Page)"/>
        <w:docPartUnique/>
      </w:docPartObj>
    </w:sdtPr>
    <w:sdtContent>
      <w:p w:rsidR="00C2288F" w:rsidRDefault="00C2288F">
        <w:pPr>
          <w:pStyle w:val="Footer"/>
          <w:jc w:val="right"/>
        </w:pPr>
        <w:r>
          <w:t xml:space="preserve">Page | </w:t>
        </w:r>
        <w:fldSimple w:instr=" PAGE   \* MERGEFORMAT ">
          <w:r w:rsidR="00A80EC4">
            <w:rPr>
              <w:noProof/>
            </w:rPr>
            <w:t>1</w:t>
          </w:r>
        </w:fldSimple>
        <w:r>
          <w:t xml:space="preserve"> </w:t>
        </w:r>
      </w:p>
    </w:sdtContent>
  </w:sdt>
  <w:p w:rsidR="00C2288F" w:rsidRDefault="00C228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6880" w:rsidRDefault="00B46880" w:rsidP="00C2288F">
      <w:pPr>
        <w:spacing w:after="0" w:line="240" w:lineRule="auto"/>
      </w:pPr>
      <w:r>
        <w:separator/>
      </w:r>
    </w:p>
  </w:footnote>
  <w:footnote w:type="continuationSeparator" w:id="1">
    <w:p w:rsidR="00B46880" w:rsidRDefault="00B46880" w:rsidP="00C2288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781978"/>
    <w:multiLevelType w:val="multilevel"/>
    <w:tmpl w:val="AD60C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FF1450E"/>
    <w:multiLevelType w:val="hybridMultilevel"/>
    <w:tmpl w:val="EA623B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63992"/>
    <w:rsid w:val="00015EC8"/>
    <w:rsid w:val="00041D6C"/>
    <w:rsid w:val="000472C1"/>
    <w:rsid w:val="00063685"/>
    <w:rsid w:val="00106010"/>
    <w:rsid w:val="001B09AA"/>
    <w:rsid w:val="001E652B"/>
    <w:rsid w:val="002332CC"/>
    <w:rsid w:val="00251DE7"/>
    <w:rsid w:val="002932F6"/>
    <w:rsid w:val="002977A4"/>
    <w:rsid w:val="0034628C"/>
    <w:rsid w:val="00346738"/>
    <w:rsid w:val="003662D8"/>
    <w:rsid w:val="003A58E0"/>
    <w:rsid w:val="003E2335"/>
    <w:rsid w:val="004906E7"/>
    <w:rsid w:val="004C5A0B"/>
    <w:rsid w:val="00583755"/>
    <w:rsid w:val="005E6E8F"/>
    <w:rsid w:val="005F47AF"/>
    <w:rsid w:val="00600066"/>
    <w:rsid w:val="00630A1F"/>
    <w:rsid w:val="0068153B"/>
    <w:rsid w:val="006877A8"/>
    <w:rsid w:val="006D40E8"/>
    <w:rsid w:val="006F30DA"/>
    <w:rsid w:val="00751552"/>
    <w:rsid w:val="007F6D57"/>
    <w:rsid w:val="00832515"/>
    <w:rsid w:val="00864611"/>
    <w:rsid w:val="00893C3E"/>
    <w:rsid w:val="0089529C"/>
    <w:rsid w:val="008F3875"/>
    <w:rsid w:val="009105E5"/>
    <w:rsid w:val="00946047"/>
    <w:rsid w:val="00972566"/>
    <w:rsid w:val="009861ED"/>
    <w:rsid w:val="009A6003"/>
    <w:rsid w:val="00A20CD1"/>
    <w:rsid w:val="00A369A3"/>
    <w:rsid w:val="00A61CE0"/>
    <w:rsid w:val="00A80EC4"/>
    <w:rsid w:val="00B46880"/>
    <w:rsid w:val="00C154BE"/>
    <w:rsid w:val="00C2288F"/>
    <w:rsid w:val="00C34DA8"/>
    <w:rsid w:val="00C63992"/>
    <w:rsid w:val="00C75475"/>
    <w:rsid w:val="00C951C6"/>
    <w:rsid w:val="00C96E9C"/>
    <w:rsid w:val="00CA0A38"/>
    <w:rsid w:val="00CE6E85"/>
    <w:rsid w:val="00D75CFB"/>
    <w:rsid w:val="00DC5B2D"/>
    <w:rsid w:val="00DE0B65"/>
    <w:rsid w:val="00DF0162"/>
    <w:rsid w:val="00F10258"/>
    <w:rsid w:val="00F457E1"/>
    <w:rsid w:val="00F63AF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1ED"/>
  </w:style>
  <w:style w:type="paragraph" w:styleId="Heading1">
    <w:name w:val="heading 1"/>
    <w:basedOn w:val="Normal"/>
    <w:next w:val="Normal"/>
    <w:link w:val="Heading1Char"/>
    <w:uiPriority w:val="9"/>
    <w:qFormat/>
    <w:rsid w:val="00C63992"/>
    <w:pPr>
      <w:keepNext/>
      <w:keepLines/>
      <w:spacing w:before="480" w:after="0"/>
      <w:outlineLvl w:val="0"/>
    </w:pPr>
    <w:rPr>
      <w:rFonts w:asciiTheme="majorHAnsi" w:eastAsiaTheme="majorEastAsia" w:hAnsiTheme="majorHAnsi" w:cstheme="majorBidi"/>
      <w:b/>
      <w:bCs/>
      <w:color w:val="5EA226" w:themeColor="accent1" w:themeShade="BF"/>
      <w:sz w:val="28"/>
      <w:szCs w:val="28"/>
    </w:rPr>
  </w:style>
  <w:style w:type="paragraph" w:styleId="Heading2">
    <w:name w:val="heading 2"/>
    <w:basedOn w:val="Normal"/>
    <w:link w:val="Heading2Char"/>
    <w:uiPriority w:val="9"/>
    <w:qFormat/>
    <w:rsid w:val="00C63992"/>
    <w:pPr>
      <w:spacing w:before="100" w:beforeAutospacing="1" w:after="100" w:afterAutospacing="1" w:line="240" w:lineRule="auto"/>
      <w:outlineLvl w:val="1"/>
    </w:pPr>
    <w:rPr>
      <w:rFonts w:ascii="Verdana" w:eastAsia="Times New Roman" w:hAnsi="Verdana" w:cs="Times New Roman"/>
      <w:b/>
      <w:bCs/>
      <w:color w:val="336699"/>
      <w:sz w:val="18"/>
      <w:szCs w:val="1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63992"/>
    <w:rPr>
      <w:rFonts w:ascii="Verdana" w:eastAsia="Times New Roman" w:hAnsi="Verdana" w:cs="Times New Roman"/>
      <w:b/>
      <w:bCs/>
      <w:color w:val="336699"/>
      <w:sz w:val="18"/>
      <w:szCs w:val="18"/>
      <w:lang w:eastAsia="en-AU"/>
    </w:rPr>
  </w:style>
  <w:style w:type="character" w:styleId="Hyperlink">
    <w:name w:val="Hyperlink"/>
    <w:basedOn w:val="DefaultParagraphFont"/>
    <w:uiPriority w:val="99"/>
    <w:semiHidden/>
    <w:unhideWhenUsed/>
    <w:rsid w:val="00C63992"/>
    <w:rPr>
      <w:color w:val="0000FF"/>
      <w:u w:val="single"/>
      <w:shd w:val="clear" w:color="auto" w:fill="auto"/>
    </w:rPr>
  </w:style>
  <w:style w:type="paragraph" w:styleId="NormalWeb">
    <w:name w:val="Normal (Web)"/>
    <w:basedOn w:val="Normal"/>
    <w:uiPriority w:val="99"/>
    <w:semiHidden/>
    <w:unhideWhenUsed/>
    <w:rsid w:val="00C63992"/>
    <w:pPr>
      <w:spacing w:before="100" w:beforeAutospacing="1" w:after="100" w:afterAutospacing="1" w:line="240" w:lineRule="auto"/>
    </w:pPr>
    <w:rPr>
      <w:rFonts w:ascii="Verdana" w:eastAsia="Times New Roman" w:hAnsi="Verdana" w:cs="Times New Roman"/>
      <w:sz w:val="16"/>
      <w:szCs w:val="16"/>
      <w:lang w:eastAsia="en-AU"/>
    </w:rPr>
  </w:style>
  <w:style w:type="character" w:customStyle="1" w:styleId="Heading1Char">
    <w:name w:val="Heading 1 Char"/>
    <w:basedOn w:val="DefaultParagraphFont"/>
    <w:link w:val="Heading1"/>
    <w:uiPriority w:val="9"/>
    <w:rsid w:val="00C63992"/>
    <w:rPr>
      <w:rFonts w:asciiTheme="majorHAnsi" w:eastAsiaTheme="majorEastAsia" w:hAnsiTheme="majorHAnsi" w:cstheme="majorBidi"/>
      <w:b/>
      <w:bCs/>
      <w:color w:val="5EA226" w:themeColor="accent1" w:themeShade="BF"/>
      <w:sz w:val="28"/>
      <w:szCs w:val="28"/>
    </w:rPr>
  </w:style>
  <w:style w:type="paragraph" w:styleId="ListParagraph">
    <w:name w:val="List Paragraph"/>
    <w:basedOn w:val="Normal"/>
    <w:uiPriority w:val="34"/>
    <w:qFormat/>
    <w:rsid w:val="00C63992"/>
    <w:pPr>
      <w:ind w:left="720"/>
      <w:contextualSpacing/>
    </w:pPr>
  </w:style>
  <w:style w:type="table" w:styleId="LightShading-Accent3">
    <w:name w:val="Light Shading Accent 3"/>
    <w:basedOn w:val="TableNormal"/>
    <w:uiPriority w:val="60"/>
    <w:rsid w:val="00630A1F"/>
    <w:pPr>
      <w:spacing w:after="0" w:line="240" w:lineRule="auto"/>
    </w:pPr>
    <w:rPr>
      <w:color w:val="C48B01" w:themeColor="accent3" w:themeShade="BF"/>
    </w:rPr>
    <w:tblPr>
      <w:tblStyleRowBandSize w:val="1"/>
      <w:tblStyleColBandSize w:val="1"/>
      <w:tblInd w:w="0" w:type="dxa"/>
      <w:tblBorders>
        <w:top w:val="single" w:sz="8" w:space="0" w:color="FEB80A" w:themeColor="accent3"/>
        <w:bottom w:val="single" w:sz="8" w:space="0" w:color="FEB80A"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EB80A" w:themeColor="accent3"/>
          <w:left w:val="nil"/>
          <w:bottom w:val="single" w:sz="8" w:space="0" w:color="FEB80A" w:themeColor="accent3"/>
          <w:right w:val="nil"/>
          <w:insideH w:val="nil"/>
          <w:insideV w:val="nil"/>
        </w:tcBorders>
      </w:tcPr>
    </w:tblStylePr>
    <w:tblStylePr w:type="lastRow">
      <w:pPr>
        <w:spacing w:before="0" w:after="0" w:line="240" w:lineRule="auto"/>
      </w:pPr>
      <w:rPr>
        <w:b/>
        <w:bCs/>
      </w:rPr>
      <w:tblPr/>
      <w:tcPr>
        <w:tcBorders>
          <w:top w:val="single" w:sz="8" w:space="0" w:color="FEB80A" w:themeColor="accent3"/>
          <w:left w:val="nil"/>
          <w:bottom w:val="single" w:sz="8" w:space="0" w:color="FEB80A"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EEDC2" w:themeFill="accent3" w:themeFillTint="3F"/>
      </w:tcPr>
    </w:tblStylePr>
    <w:tblStylePr w:type="band1Horz">
      <w:tblPr/>
      <w:tcPr>
        <w:tcBorders>
          <w:left w:val="nil"/>
          <w:right w:val="nil"/>
          <w:insideH w:val="nil"/>
          <w:insideV w:val="nil"/>
        </w:tcBorders>
        <w:shd w:val="clear" w:color="auto" w:fill="FEEDC2" w:themeFill="accent3" w:themeFillTint="3F"/>
      </w:tcPr>
    </w:tblStylePr>
  </w:style>
  <w:style w:type="table" w:styleId="LightShading-Accent5">
    <w:name w:val="Light Shading Accent 5"/>
    <w:basedOn w:val="TableNormal"/>
    <w:uiPriority w:val="60"/>
    <w:rsid w:val="00630A1F"/>
    <w:pPr>
      <w:spacing w:after="0" w:line="240" w:lineRule="auto"/>
    </w:pPr>
    <w:rPr>
      <w:color w:val="425EA9" w:themeColor="accent5" w:themeShade="BF"/>
    </w:rPr>
    <w:tblPr>
      <w:tblStyleRowBandSize w:val="1"/>
      <w:tblStyleColBandSize w:val="1"/>
      <w:tblInd w:w="0" w:type="dxa"/>
      <w:tblBorders>
        <w:top w:val="single" w:sz="8" w:space="0" w:color="738AC8" w:themeColor="accent5"/>
        <w:bottom w:val="single" w:sz="8" w:space="0" w:color="738AC8"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38AC8" w:themeColor="accent5"/>
          <w:left w:val="nil"/>
          <w:bottom w:val="single" w:sz="8" w:space="0" w:color="738AC8" w:themeColor="accent5"/>
          <w:right w:val="nil"/>
          <w:insideH w:val="nil"/>
          <w:insideV w:val="nil"/>
        </w:tcBorders>
      </w:tcPr>
    </w:tblStylePr>
    <w:tblStylePr w:type="lastRow">
      <w:pPr>
        <w:spacing w:before="0" w:after="0" w:line="240" w:lineRule="auto"/>
      </w:pPr>
      <w:rPr>
        <w:b/>
        <w:bCs/>
      </w:rPr>
      <w:tblPr/>
      <w:tcPr>
        <w:tcBorders>
          <w:top w:val="single" w:sz="8" w:space="0" w:color="738AC8" w:themeColor="accent5"/>
          <w:left w:val="nil"/>
          <w:bottom w:val="single" w:sz="8" w:space="0" w:color="738AC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1F1" w:themeFill="accent5" w:themeFillTint="3F"/>
      </w:tcPr>
    </w:tblStylePr>
    <w:tblStylePr w:type="band1Horz">
      <w:tblPr/>
      <w:tcPr>
        <w:tcBorders>
          <w:left w:val="nil"/>
          <w:right w:val="nil"/>
          <w:insideH w:val="nil"/>
          <w:insideV w:val="nil"/>
        </w:tcBorders>
        <w:shd w:val="clear" w:color="auto" w:fill="DCE1F1" w:themeFill="accent5" w:themeFillTint="3F"/>
      </w:tcPr>
    </w:tblStylePr>
  </w:style>
  <w:style w:type="paragraph" w:styleId="Header">
    <w:name w:val="header"/>
    <w:basedOn w:val="Normal"/>
    <w:link w:val="HeaderChar"/>
    <w:uiPriority w:val="99"/>
    <w:semiHidden/>
    <w:unhideWhenUsed/>
    <w:rsid w:val="00C2288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2288F"/>
  </w:style>
  <w:style w:type="paragraph" w:styleId="Footer">
    <w:name w:val="footer"/>
    <w:basedOn w:val="Normal"/>
    <w:link w:val="FooterChar"/>
    <w:uiPriority w:val="99"/>
    <w:unhideWhenUsed/>
    <w:rsid w:val="00C2288F"/>
    <w:pPr>
      <w:tabs>
        <w:tab w:val="center" w:pos="4513"/>
        <w:tab w:val="right" w:pos="9026"/>
      </w:tabs>
      <w:spacing w:after="0" w:line="240" w:lineRule="auto"/>
    </w:pPr>
  </w:style>
  <w:style w:type="character" w:customStyle="1" w:styleId="FooterChar">
    <w:name w:val="Footer Char"/>
    <w:basedOn w:val="DefaultParagraphFont"/>
    <w:link w:val="Footer"/>
    <w:uiPriority w:val="99"/>
    <w:rsid w:val="00C2288F"/>
  </w:style>
  <w:style w:type="paragraph" w:styleId="Index1">
    <w:name w:val="index 1"/>
    <w:basedOn w:val="Normal"/>
    <w:next w:val="Normal"/>
    <w:autoRedefine/>
    <w:uiPriority w:val="99"/>
    <w:semiHidden/>
    <w:unhideWhenUsed/>
    <w:rsid w:val="001B09AA"/>
    <w:pPr>
      <w:spacing w:after="0" w:line="240" w:lineRule="auto"/>
      <w:ind w:left="220" w:hanging="220"/>
    </w:pPr>
  </w:style>
</w:styles>
</file>

<file path=word/webSettings.xml><?xml version="1.0" encoding="utf-8"?>
<w:webSettings xmlns:r="http://schemas.openxmlformats.org/officeDocument/2006/relationships" xmlns:w="http://schemas.openxmlformats.org/wordprocessingml/2006/main">
  <w:divs>
    <w:div w:id="214239700">
      <w:bodyDiv w:val="1"/>
      <w:marLeft w:val="0"/>
      <w:marRight w:val="0"/>
      <w:marTop w:val="0"/>
      <w:marBottom w:val="0"/>
      <w:divBdr>
        <w:top w:val="none" w:sz="0" w:space="0" w:color="auto"/>
        <w:left w:val="none" w:sz="0" w:space="0" w:color="auto"/>
        <w:bottom w:val="none" w:sz="0" w:space="0" w:color="auto"/>
        <w:right w:val="none" w:sz="0" w:space="0" w:color="auto"/>
      </w:divBdr>
      <w:divsChild>
        <w:div w:id="1936211188">
          <w:blockQuote w:val="1"/>
          <w:marLeft w:val="720"/>
          <w:marRight w:val="720"/>
          <w:marTop w:val="100"/>
          <w:marBottom w:val="100"/>
          <w:divBdr>
            <w:top w:val="none" w:sz="0" w:space="0" w:color="auto"/>
            <w:left w:val="none" w:sz="0" w:space="0" w:color="auto"/>
            <w:bottom w:val="none" w:sz="0" w:space="0" w:color="auto"/>
            <w:right w:val="none" w:sz="0" w:space="0" w:color="auto"/>
          </w:divBdr>
        </w:div>
        <w:div w:id="100880031">
          <w:blockQuote w:val="1"/>
          <w:marLeft w:val="720"/>
          <w:marRight w:val="720"/>
          <w:marTop w:val="100"/>
          <w:marBottom w:val="100"/>
          <w:divBdr>
            <w:top w:val="none" w:sz="0" w:space="0" w:color="auto"/>
            <w:left w:val="none" w:sz="0" w:space="0" w:color="auto"/>
            <w:bottom w:val="none" w:sz="0" w:space="0" w:color="auto"/>
            <w:right w:val="none" w:sz="0" w:space="0" w:color="auto"/>
          </w:divBdr>
        </w:div>
        <w:div w:id="348602371">
          <w:blockQuote w:val="1"/>
          <w:marLeft w:val="720"/>
          <w:marRight w:val="720"/>
          <w:marTop w:val="100"/>
          <w:marBottom w:val="100"/>
          <w:divBdr>
            <w:top w:val="none" w:sz="0" w:space="0" w:color="auto"/>
            <w:left w:val="none" w:sz="0" w:space="0" w:color="auto"/>
            <w:bottom w:val="none" w:sz="0" w:space="0" w:color="auto"/>
            <w:right w:val="none" w:sz="0" w:space="0" w:color="auto"/>
          </w:divBdr>
        </w:div>
        <w:div w:id="10414369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25670649">
      <w:bodyDiv w:val="1"/>
      <w:marLeft w:val="0"/>
      <w:marRight w:val="0"/>
      <w:marTop w:val="0"/>
      <w:marBottom w:val="0"/>
      <w:divBdr>
        <w:top w:val="none" w:sz="0" w:space="0" w:color="auto"/>
        <w:left w:val="none" w:sz="0" w:space="0" w:color="auto"/>
        <w:bottom w:val="none" w:sz="0" w:space="0" w:color="auto"/>
        <w:right w:val="none" w:sz="0" w:space="0" w:color="auto"/>
      </w:divBdr>
      <w:divsChild>
        <w:div w:id="1335451466">
          <w:blockQuote w:val="1"/>
          <w:marLeft w:val="720"/>
          <w:marRight w:val="720"/>
          <w:marTop w:val="100"/>
          <w:marBottom w:val="100"/>
          <w:divBdr>
            <w:top w:val="none" w:sz="0" w:space="0" w:color="auto"/>
            <w:left w:val="none" w:sz="0" w:space="0" w:color="auto"/>
            <w:bottom w:val="none" w:sz="0" w:space="0" w:color="auto"/>
            <w:right w:val="none" w:sz="0" w:space="0" w:color="auto"/>
          </w:divBdr>
        </w:div>
        <w:div w:id="1179390199">
          <w:blockQuote w:val="1"/>
          <w:marLeft w:val="720"/>
          <w:marRight w:val="720"/>
          <w:marTop w:val="100"/>
          <w:marBottom w:val="100"/>
          <w:divBdr>
            <w:top w:val="none" w:sz="0" w:space="0" w:color="auto"/>
            <w:left w:val="none" w:sz="0" w:space="0" w:color="auto"/>
            <w:bottom w:val="none" w:sz="0" w:space="0" w:color="auto"/>
            <w:right w:val="none" w:sz="0" w:space="0" w:color="auto"/>
          </w:divBdr>
        </w:div>
        <w:div w:id="15723543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96027877">
      <w:bodyDiv w:val="1"/>
      <w:marLeft w:val="0"/>
      <w:marRight w:val="0"/>
      <w:marTop w:val="0"/>
      <w:marBottom w:val="0"/>
      <w:divBdr>
        <w:top w:val="none" w:sz="0" w:space="0" w:color="auto"/>
        <w:left w:val="none" w:sz="0" w:space="0" w:color="auto"/>
        <w:bottom w:val="none" w:sz="0" w:space="0" w:color="auto"/>
        <w:right w:val="none" w:sz="0" w:space="0" w:color="auto"/>
      </w:divBdr>
      <w:divsChild>
        <w:div w:id="1585916956">
          <w:blockQuote w:val="1"/>
          <w:marLeft w:val="720"/>
          <w:marRight w:val="720"/>
          <w:marTop w:val="100"/>
          <w:marBottom w:val="100"/>
          <w:divBdr>
            <w:top w:val="none" w:sz="0" w:space="0" w:color="auto"/>
            <w:left w:val="none" w:sz="0" w:space="0" w:color="auto"/>
            <w:bottom w:val="none" w:sz="0" w:space="0" w:color="auto"/>
            <w:right w:val="none" w:sz="0" w:space="0" w:color="auto"/>
          </w:divBdr>
        </w:div>
        <w:div w:id="871110710">
          <w:blockQuote w:val="1"/>
          <w:marLeft w:val="720"/>
          <w:marRight w:val="720"/>
          <w:marTop w:val="100"/>
          <w:marBottom w:val="100"/>
          <w:divBdr>
            <w:top w:val="none" w:sz="0" w:space="0" w:color="auto"/>
            <w:left w:val="none" w:sz="0" w:space="0" w:color="auto"/>
            <w:bottom w:val="none" w:sz="0" w:space="0" w:color="auto"/>
            <w:right w:val="none" w:sz="0" w:space="0" w:color="auto"/>
          </w:divBdr>
        </w:div>
        <w:div w:id="1783962691">
          <w:blockQuote w:val="1"/>
          <w:marLeft w:val="720"/>
          <w:marRight w:val="720"/>
          <w:marTop w:val="100"/>
          <w:marBottom w:val="100"/>
          <w:divBdr>
            <w:top w:val="none" w:sz="0" w:space="0" w:color="auto"/>
            <w:left w:val="none" w:sz="0" w:space="0" w:color="auto"/>
            <w:bottom w:val="none" w:sz="0" w:space="0" w:color="auto"/>
            <w:right w:val="none" w:sz="0" w:space="0" w:color="auto"/>
          </w:divBdr>
        </w:div>
        <w:div w:id="10045522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etro">
  <a:themeElements>
    <a:clrScheme name="Metro">
      <a:dk1>
        <a:sysClr val="windowText" lastClr="000000"/>
      </a:dk1>
      <a:lt1>
        <a:sysClr val="window" lastClr="FFFFFF"/>
      </a:lt1>
      <a:dk2>
        <a:srgbClr val="4E5B6F"/>
      </a:dk2>
      <a:lt2>
        <a:srgbClr val="D6ECFF"/>
      </a:lt2>
      <a:accent1>
        <a:srgbClr val="7FD13B"/>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Metro">
      <a:majorFont>
        <a:latin typeface="Consolas"/>
        <a:ea typeface=""/>
        <a:cs typeface=""/>
        <a:font script="Jpan" typeface="HG丸ｺﾞｼｯｸM-PRO"/>
        <a:font script="Hang" typeface="HY중고딕"/>
        <a:font script="Hans" typeface="华文楷体"/>
        <a:font script="Hant" typeface="新細明體"/>
        <a:font script="Arab" typeface="Tahoma"/>
        <a:font script="Hebr" typeface="Levenim MT"/>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orbel"/>
        <a:ea typeface=""/>
        <a:cs typeface=""/>
        <a:font script="Jpan" typeface="HGｺﾞｼｯｸM"/>
        <a:font script="Hang" typeface="맑은 고딕"/>
        <a:font script="Hans" typeface="宋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Metro">
      <a:fillStyleLst>
        <a:solidFill>
          <a:schemeClr val="phClr"/>
        </a:solidFill>
        <a:gradFill rotWithShape="1">
          <a:gsLst>
            <a:gs pos="0">
              <a:schemeClr val="phClr">
                <a:tint val="25000"/>
                <a:satMod val="125000"/>
              </a:schemeClr>
            </a:gs>
            <a:gs pos="40000">
              <a:schemeClr val="phClr">
                <a:tint val="55000"/>
                <a:satMod val="130000"/>
              </a:schemeClr>
            </a:gs>
            <a:gs pos="50000">
              <a:schemeClr val="phClr">
                <a:tint val="59000"/>
                <a:satMod val="130000"/>
              </a:schemeClr>
            </a:gs>
            <a:gs pos="65000">
              <a:schemeClr val="phClr">
                <a:tint val="55000"/>
                <a:satMod val="130000"/>
              </a:schemeClr>
            </a:gs>
            <a:gs pos="100000">
              <a:schemeClr val="phClr">
                <a:tint val="20000"/>
                <a:satMod val="125000"/>
              </a:schemeClr>
            </a:gs>
          </a:gsLst>
          <a:lin ang="5400000" scaled="0"/>
        </a:gradFill>
        <a:gradFill rotWithShape="1">
          <a:gsLst>
            <a:gs pos="0">
              <a:schemeClr val="phClr">
                <a:tint val="48000"/>
                <a:satMod val="138000"/>
              </a:schemeClr>
            </a:gs>
            <a:gs pos="25000">
              <a:schemeClr val="phClr">
                <a:tint val="85000"/>
              </a:schemeClr>
            </a:gs>
            <a:gs pos="40000">
              <a:schemeClr val="phClr">
                <a:tint val="92000"/>
              </a:schemeClr>
            </a:gs>
            <a:gs pos="50000">
              <a:schemeClr val="phClr">
                <a:tint val="93000"/>
              </a:schemeClr>
            </a:gs>
            <a:gs pos="60000">
              <a:schemeClr val="phClr">
                <a:tint val="92000"/>
              </a:schemeClr>
            </a:gs>
            <a:gs pos="75000">
              <a:schemeClr val="phClr">
                <a:tint val="83000"/>
                <a:satMod val="108000"/>
              </a:schemeClr>
            </a:gs>
            <a:gs pos="100000">
              <a:schemeClr val="phClr">
                <a:tint val="48000"/>
                <a:satMod val="150000"/>
              </a:schemeClr>
            </a:gs>
          </a:gsLst>
          <a:lin ang="5400000" scaled="0"/>
        </a:gradFill>
      </a:fillStyleLst>
      <a:lnStyleLst>
        <a:ln w="12000" cap="flat" cmpd="sng" algn="ctr">
          <a:solidFill>
            <a:schemeClr val="phClr"/>
          </a:solidFill>
          <a:prstDash val="solid"/>
        </a:ln>
        <a:ln w="19050" cap="flat" cmpd="sng" algn="ctr">
          <a:solidFill>
            <a:schemeClr val="phClr"/>
          </a:solidFill>
          <a:prstDash val="solid"/>
        </a:ln>
        <a:ln w="38100" cap="flat" cmpd="sng" algn="ctr">
          <a:solidFill>
            <a:schemeClr val="phClr"/>
          </a:solidFill>
          <a:prstDash val="solid"/>
        </a:ln>
      </a:lnStyleLst>
      <a:effectStyleLst>
        <a:effectStyle>
          <a:effectLst>
            <a:glow rad="63500">
              <a:schemeClr val="phClr">
                <a:alpha val="45000"/>
                <a:satMod val="120000"/>
              </a:schemeClr>
            </a:glow>
          </a:effectLst>
        </a:effectStyle>
        <a:effectStyle>
          <a:effectLst>
            <a:glow rad="63500">
              <a:schemeClr val="phClr">
                <a:alpha val="45000"/>
                <a:satMod val="120000"/>
              </a:schemeClr>
            </a:glow>
          </a:effectLst>
          <a:scene3d>
            <a:camera prst="orthographicFront" fov="0">
              <a:rot lat="0" lon="0" rev="0"/>
            </a:camera>
            <a:lightRig rig="brightRoom" dir="tl">
              <a:rot lat="0" lon="0" rev="8700000"/>
            </a:lightRig>
          </a:scene3d>
          <a:sp3d>
            <a:bevelT w="0" h="0"/>
            <a:contourClr>
              <a:schemeClr val="phClr">
                <a:tint val="70000"/>
              </a:schemeClr>
            </a:contourClr>
          </a:sp3d>
        </a:effectStyle>
        <a:effectStyle>
          <a:effectLst>
            <a:glow rad="101500">
              <a:schemeClr val="phClr">
                <a:alpha val="42000"/>
                <a:satMod val="120000"/>
              </a:schemeClr>
            </a:glow>
          </a:effectLst>
          <a:scene3d>
            <a:camera prst="orthographicFront" fov="0">
              <a:rot lat="0" lon="0" rev="0"/>
            </a:camera>
            <a:lightRig rig="glow" dir="t">
              <a:rot lat="0" lon="0" rev="4800000"/>
            </a:lightRig>
          </a:scene3d>
          <a:sp3d prstMaterial="powder">
            <a:bevelT w="50800" h="50800"/>
            <a:contourClr>
              <a:schemeClr val="phClr"/>
            </a:contourClr>
          </a:sp3d>
        </a:effectStyle>
      </a:effectStyleLst>
      <a:bgFillStyleLst>
        <a:solidFill>
          <a:schemeClr val="phClr"/>
        </a:solidFill>
        <a:gradFill rotWithShape="1">
          <a:gsLst>
            <a:gs pos="0">
              <a:schemeClr val="bg1">
                <a:shade val="100000"/>
                <a:satMod val="150000"/>
              </a:schemeClr>
            </a:gs>
            <a:gs pos="65000">
              <a:schemeClr val="bg1">
                <a:shade val="90000"/>
                <a:satMod val="375000"/>
              </a:schemeClr>
            </a:gs>
            <a:gs pos="100000">
              <a:schemeClr val="phClr">
                <a:tint val="88000"/>
                <a:satMod val="400000"/>
              </a:schemeClr>
            </a:gs>
          </a:gsLst>
          <a:lin ang="5400000" scaled="0"/>
        </a:gradFill>
        <a:blipFill>
          <a:blip xmlns:r="http://schemas.openxmlformats.org/officeDocument/2006/relationships" r:embed="rId1">
            <a:duotone>
              <a:schemeClr val="phClr">
                <a:shade val="40000"/>
                <a:satMod val="180000"/>
              </a:schemeClr>
              <a:schemeClr val="phClr">
                <a:tint val="90000"/>
                <a:satMod val="200000"/>
              </a:schemeClr>
            </a:duotone>
          </a:blip>
          <a:tile tx="0" ty="0" sx="80000" sy="8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C81A7D-BBBF-4CAF-93D6-15E381DAE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1116</Words>
  <Characters>6366</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Manager>Production Leader</Manager>
  <Company/>
  <LinksUpToDate>false</LinksUpToDate>
  <CharactersWithSpaces>7468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Creating Bookmarks</dc:title>
  <dc:subject>W749_005</dc:subject>
  <dc:creator>© 2007, Watsonia Publishing</dc:creator>
  <cp:keywords>Design Template - IF_Task sheet.dot</cp:keywords>
  <cp:lastModifiedBy>Watsonia Publishing</cp:lastModifiedBy>
  <cp:revision>2</cp:revision>
  <dcterms:created xsi:type="dcterms:W3CDTF">2007-08-31T01:14:00Z</dcterms:created>
  <dcterms:modified xsi:type="dcterms:W3CDTF">2007-08-31T01:14:00Z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2.3)</vt:lpwstr>
  </property>
  <property fmtid="{D5CDD505-2E9C-101B-9397-08002B2CF9AE}" pid="3" name="infVDate">
    <vt:lpwstr>30 August 2007</vt:lpwstr>
  </property>
  <property fmtid="{D5CDD505-2E9C-101B-9397-08002B2CF9AE}" pid="4" name="infTitle">
    <vt:lpwstr>Creating Bookmarks</vt:lpwstr>
  </property>
  <property fmtid="{D5CDD505-2E9C-101B-9397-08002B2CF9AE}" pid="5" name="infCode">
    <vt:lpwstr>W749_005</vt:lpwstr>
  </property>
  <property fmtid="{D5CDD505-2E9C-101B-9397-08002B2CF9AE}" pid="6" name="infOutco">
    <vt:lpwstr>learn how to create bookmarks in a document</vt:lpwstr>
  </property>
  <property fmtid="{D5CDD505-2E9C-101B-9397-08002B2CF9AE}" pid="7" name="infIndex01">
    <vt:lpwstr>bookmarks Creating</vt:lpwstr>
  </property>
  <property fmtid="{D5CDD505-2E9C-101B-9397-08002B2CF9AE}" pid="8" name="infIndex02">
    <vt:lpwstr>bookmarks Displaying</vt:lpwstr>
  </property>
  <property fmtid="{D5CDD505-2E9C-101B-9397-08002B2CF9AE}" pid="9" name="infSFile01">
    <vt:lpwstr>W749 Bookmarks_1.docx[P]</vt:lpwstr>
  </property>
  <property fmtid="{D5CDD505-2E9C-101B-9397-08002B2CF9AE}" pid="10" name="infQuest01">
    <vt:lpwstr>TF|Bookmark names can contain spaces.|False</vt:lpwstr>
  </property>
  <property fmtid="{D5CDD505-2E9C-101B-9397-08002B2CF9AE}" pid="11" name="infQuest02">
    <vt:lpwstr>MC|The Bookmark command is found on the:|Insert tab:Correct|Page Layout tab:Incorrect|Home tab:Incorrect</vt:lpwstr>
  </property>
  <property fmtid="{D5CDD505-2E9C-101B-9397-08002B2CF9AE}" pid="12" name="infWRQst03">
    <vt:lpwstr>WR|Describe how to bookmark a sentence in a document.</vt:lpwstr>
  </property>
  <property fmtid="{D5CDD505-2E9C-101B-9397-08002B2CF9AE}" pid="13" name="infWRAns03">
    <vt:lpwstr>Select the sentence. Click on Bookmark in the  Insert &gt; Bookmark, type a valid name, and click on [Add].|Lines=3</vt:lpwstr>
  </property>
  <property fmtid="{D5CDD505-2E9C-101B-9397-08002B2CF9AE}" pid="14" name="infPFile">
    <vt:lpwstr/>
  </property>
  <property fmtid="{D5CDD505-2E9C-101B-9397-08002B2CF9AE}" pid="15" name="infPreL1">
    <vt:lpwstr>Same File</vt:lpwstr>
  </property>
  <property fmtid="{D5CDD505-2E9C-101B-9397-08002B2CF9AE}" pid="16" name="infPreL2">
    <vt:lpwstr>Open File</vt:lpwstr>
  </property>
  <property fmtid="{D5CDD505-2E9C-101B-9397-08002B2CF9AE}" pid="17" name="infPreT1">
    <vt:lpwstr>Continue using the previous file with this exercise, or open the file W749 Bookmarks_1.docx...</vt:lpwstr>
  </property>
  <property fmtid="{D5CDD505-2E9C-101B-9397-08002B2CF9AE}" pid="18" name="infPreT2">
    <vt:lpwstr>Before starting this exercise you MUST open the file W749 Bookmarks_1.docx...</vt:lpwstr>
  </property>
  <property fmtid="{D5CDD505-2E9C-101B-9397-08002B2CF9AE}" pid="19" name="infSShot01">
    <vt:lpwstr>Step 1:W749_005_01</vt:lpwstr>
  </property>
  <property fmtid="{D5CDD505-2E9C-101B-9397-08002B2CF9AE}" pid="20" name="infSShot02">
    <vt:lpwstr>Step 2:W749_005_02</vt:lpwstr>
  </property>
  <property fmtid="{D5CDD505-2E9C-101B-9397-08002B2CF9AE}" pid="21" name="infSShot03">
    <vt:lpwstr>Step 3:W749_005_03</vt:lpwstr>
  </property>
  <property fmtid="{D5CDD505-2E9C-101B-9397-08002B2CF9AE}" pid="22" name="infSShot04">
    <vt:lpwstr>Step 4:W749_005_04</vt:lpwstr>
  </property>
  <property fmtid="{D5CDD505-2E9C-101B-9397-08002B2CF9AE}" pid="23" name="infInter">
    <vt:lpwstr>False</vt:lpwstr>
  </property>
  <property fmtid="{D5CDD505-2E9C-101B-9397-08002B2CF9AE}" pid="24" name="infCount">
    <vt:lpwstr>Australia</vt:lpwstr>
  </property>
  <property fmtid="{D5CDD505-2E9C-101B-9397-08002B2CF9AE}" pid="25" name="infPreNo">
    <vt:lpwstr>True</vt:lpwstr>
  </property>
  <property fmtid="{D5CDD505-2E9C-101B-9397-08002B2CF9AE}" pid="26" name="infUpPre">
    <vt:lpwstr>True</vt:lpwstr>
  </property>
</Properties>
</file>