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412" w:rsidRDefault="00CE5412" w:rsidP="00CE5412">
      <w:pPr>
        <w:rPr>
          <w:rFonts w:eastAsia="Calibri" w:cstheme="minorHAnsi"/>
          <w:b/>
          <w:bCs/>
          <w:szCs w:val="20"/>
        </w:rPr>
      </w:pPr>
      <w:r w:rsidRPr="007E25C6">
        <w:rPr>
          <w:rFonts w:cstheme="minorHAnsi"/>
          <w:b/>
          <w:sz w:val="28"/>
          <w:szCs w:val="28"/>
          <w:u w:val="single"/>
        </w:rPr>
        <w:t>Programme Title:</w:t>
      </w:r>
      <w:r w:rsidRPr="00D80209">
        <w:rPr>
          <w:rFonts w:cstheme="minorHAnsi"/>
          <w:b/>
          <w:sz w:val="28"/>
          <w:szCs w:val="28"/>
        </w:rPr>
        <w:t xml:space="preserve"> </w:t>
      </w:r>
      <w:r w:rsidR="0081466B">
        <w:rPr>
          <w:rFonts w:cstheme="minorHAnsi"/>
          <w:b/>
          <w:sz w:val="28"/>
          <w:szCs w:val="28"/>
        </w:rPr>
        <w:t xml:space="preserve"> BA Liberal Arts</w:t>
      </w:r>
    </w:p>
    <w:p w:rsidR="00CE5412" w:rsidRPr="007E25C6" w:rsidRDefault="00CE5412" w:rsidP="00CE5412">
      <w:pPr>
        <w:rPr>
          <w:rFonts w:eastAsia="Calibri" w:cstheme="minorHAnsi"/>
          <w:bCs/>
          <w:szCs w:val="20"/>
        </w:rPr>
      </w:pPr>
      <w:r w:rsidRPr="007E25C6">
        <w:rPr>
          <w:rFonts w:eastAsia="Calibri" w:cstheme="minorHAnsi"/>
          <w:bCs/>
          <w:szCs w:val="20"/>
        </w:rPr>
        <w:t xml:space="preserve">This </w:t>
      </w:r>
      <w:r>
        <w:rPr>
          <w:rFonts w:eastAsia="Calibri" w:cstheme="minorHAnsi"/>
          <w:bCs/>
          <w:szCs w:val="20"/>
        </w:rPr>
        <w:t xml:space="preserve">document shows which mandatory units contribute towards the programme’s intended learning outcomes. By looking at the relevant units it is therefore possible to establish how programme intended learning outcomes are assessed. For programmes with limited or no mandatory units the units shown below will be an indication of the most frequently chosen optional units and how this choice meets the programme’s intended learning outcomes.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0"/>
        <w:gridCol w:w="2778"/>
        <w:gridCol w:w="2086"/>
      </w:tblGrid>
      <w:tr w:rsidR="00CE5412" w:rsidRPr="00153CBB" w:rsidTr="00BC2D4A">
        <w:trPr>
          <w:trHeight w:val="847"/>
        </w:trPr>
        <w:tc>
          <w:tcPr>
            <w:tcW w:w="3284" w:type="pct"/>
            <w:tcBorders>
              <w:bottom w:val="single" w:sz="4" w:space="0" w:color="auto"/>
            </w:tcBorders>
            <w:shd w:val="clear" w:color="auto" w:fill="B8CCE4" w:themeFill="accent1" w:themeFillTint="66"/>
          </w:tcPr>
          <w:p w:rsidR="00CE5412" w:rsidRPr="00153CBB" w:rsidRDefault="00CE5412" w:rsidP="001A794C">
            <w:pPr>
              <w:spacing w:after="120" w:line="240" w:lineRule="auto"/>
              <w:rPr>
                <w:rFonts w:cstheme="minorHAnsi"/>
                <w:szCs w:val="20"/>
              </w:rPr>
            </w:pPr>
          </w:p>
        </w:tc>
        <w:tc>
          <w:tcPr>
            <w:tcW w:w="980" w:type="pct"/>
            <w:shd w:val="clear" w:color="auto" w:fill="B8CCE4" w:themeFill="accent1" w:themeFillTint="66"/>
          </w:tcPr>
          <w:p w:rsidR="00CE5412" w:rsidRPr="00153CBB" w:rsidRDefault="00CE5412" w:rsidP="001A794C">
            <w:pPr>
              <w:spacing w:after="120" w:line="240" w:lineRule="auto"/>
              <w:rPr>
                <w:rFonts w:cstheme="minorHAnsi"/>
                <w:b/>
                <w:szCs w:val="20"/>
              </w:rPr>
            </w:pPr>
            <w:r w:rsidRPr="00153CBB">
              <w:rPr>
                <w:rFonts w:cstheme="minorHAnsi"/>
                <w:b/>
                <w:szCs w:val="20"/>
              </w:rPr>
              <w:t>Taught and assessed through the following mandatory</w:t>
            </w:r>
            <w:r>
              <w:rPr>
                <w:rFonts w:cstheme="minorHAnsi"/>
                <w:b/>
                <w:szCs w:val="20"/>
              </w:rPr>
              <w:t>*</w:t>
            </w:r>
            <w:r w:rsidRPr="00153CBB">
              <w:rPr>
                <w:rFonts w:cstheme="minorHAnsi"/>
                <w:b/>
                <w:szCs w:val="20"/>
              </w:rPr>
              <w:t xml:space="preserve"> units:</w:t>
            </w:r>
          </w:p>
        </w:tc>
        <w:tc>
          <w:tcPr>
            <w:tcW w:w="736" w:type="pct"/>
            <w:shd w:val="clear" w:color="auto" w:fill="B8CCE4" w:themeFill="accent1" w:themeFillTint="66"/>
          </w:tcPr>
          <w:p w:rsidR="00CE5412" w:rsidRPr="00153CBB" w:rsidRDefault="00CE5412" w:rsidP="001A794C">
            <w:pPr>
              <w:spacing w:after="120" w:line="240" w:lineRule="auto"/>
              <w:rPr>
                <w:rFonts w:cstheme="minorHAnsi"/>
                <w:b/>
                <w:szCs w:val="20"/>
              </w:rPr>
            </w:pPr>
            <w:r w:rsidRPr="00153CBB">
              <w:rPr>
                <w:rFonts w:cstheme="minorHAnsi"/>
                <w:b/>
                <w:szCs w:val="20"/>
              </w:rPr>
              <w:t xml:space="preserve">Programme </w:t>
            </w:r>
            <w:r>
              <w:rPr>
                <w:rFonts w:cstheme="minorHAnsi"/>
                <w:b/>
                <w:szCs w:val="20"/>
              </w:rPr>
              <w:t xml:space="preserve">intended </w:t>
            </w:r>
            <w:r w:rsidRPr="00153CBB">
              <w:rPr>
                <w:rFonts w:cstheme="minorHAnsi"/>
                <w:b/>
                <w:szCs w:val="20"/>
              </w:rPr>
              <w:t>learning outcomes mapped by unit</w:t>
            </w:r>
          </w:p>
        </w:tc>
      </w:tr>
      <w:tr w:rsidR="00CE5412" w:rsidRPr="00153CBB" w:rsidTr="00163784">
        <w:trPr>
          <w:trHeight w:val="259"/>
        </w:trPr>
        <w:tc>
          <w:tcPr>
            <w:tcW w:w="5000" w:type="pct"/>
            <w:gridSpan w:val="3"/>
            <w:tcBorders>
              <w:bottom w:val="single" w:sz="4" w:space="0" w:color="auto"/>
            </w:tcBorders>
            <w:shd w:val="clear" w:color="auto" w:fill="B8CCE4" w:themeFill="accent1" w:themeFillTint="66"/>
          </w:tcPr>
          <w:p w:rsidR="00CE5412" w:rsidRPr="00D80209" w:rsidRDefault="00CE5412" w:rsidP="001A794C">
            <w:pPr>
              <w:spacing w:after="120" w:line="240" w:lineRule="auto"/>
              <w:rPr>
                <w:rFonts w:cstheme="minorHAnsi"/>
                <w:b/>
                <w:szCs w:val="20"/>
              </w:rPr>
            </w:pPr>
            <w:r w:rsidRPr="00D80209">
              <w:rPr>
                <w:rFonts w:cstheme="minorHAnsi"/>
                <w:b/>
                <w:szCs w:val="20"/>
              </w:rPr>
              <w:t>A: Knowledge and Understanding of:</w:t>
            </w:r>
          </w:p>
        </w:tc>
      </w:tr>
      <w:tr w:rsidR="000C6953" w:rsidRPr="00153CBB" w:rsidTr="00BC2D4A">
        <w:trPr>
          <w:trHeight w:val="225"/>
        </w:trPr>
        <w:tc>
          <w:tcPr>
            <w:tcW w:w="3284" w:type="pct"/>
            <w:vMerge w:val="restart"/>
          </w:tcPr>
          <w:p w:rsidR="007B4C4D" w:rsidRPr="007D5791" w:rsidRDefault="007B4C4D" w:rsidP="007B4C4D">
            <w:pPr>
              <w:rPr>
                <w:rFonts w:ascii="Arial" w:hAnsi="Arial" w:cs="Arial"/>
              </w:rPr>
            </w:pPr>
            <w:r w:rsidRPr="007D5791">
              <w:rPr>
                <w:rFonts w:ascii="Arial" w:hAnsi="Arial" w:cs="Arial"/>
              </w:rPr>
              <w:t xml:space="preserve">A1. </w:t>
            </w:r>
            <w:r>
              <w:rPr>
                <w:rFonts w:ascii="Arial" w:hAnsi="Arial" w:cs="Arial"/>
              </w:rPr>
              <w:t>Knowledge and understanding of the range and nature, and aspects of the history, of subjects in the arts and humanities</w:t>
            </w:r>
          </w:p>
          <w:p w:rsidR="007B4C4D" w:rsidRPr="007D5791" w:rsidRDefault="007B4C4D" w:rsidP="007B4C4D">
            <w:pPr>
              <w:rPr>
                <w:rFonts w:ascii="Arial" w:hAnsi="Arial" w:cs="Arial"/>
                <w:b/>
              </w:rPr>
            </w:pPr>
            <w:r w:rsidRPr="007D5791">
              <w:rPr>
                <w:rFonts w:ascii="Arial" w:hAnsi="Arial" w:cs="Arial"/>
              </w:rPr>
              <w:t xml:space="preserve">A2. </w:t>
            </w:r>
            <w:r>
              <w:rPr>
                <w:rFonts w:ascii="Arial" w:hAnsi="Arial" w:cs="Arial"/>
              </w:rPr>
              <w:t xml:space="preserve">Understanding of the ways in which the past has been and can be apprehended and interpreted; knowledge of methods and tools of historical analysis and ways of treating evidence; knowledge of different types of historical evidence and sources </w:t>
            </w:r>
          </w:p>
          <w:p w:rsidR="007B4C4D" w:rsidRPr="007D5791" w:rsidRDefault="007B4C4D" w:rsidP="007B4C4D">
            <w:pPr>
              <w:rPr>
                <w:rFonts w:ascii="Arial" w:hAnsi="Arial" w:cs="Arial"/>
                <w:b/>
              </w:rPr>
            </w:pPr>
            <w:r w:rsidRPr="007D5791">
              <w:rPr>
                <w:rFonts w:ascii="Arial" w:hAnsi="Arial" w:cs="Arial"/>
              </w:rPr>
              <w:t xml:space="preserve">A3. </w:t>
            </w:r>
            <w:r>
              <w:rPr>
                <w:rFonts w:ascii="Arial" w:hAnsi="Arial" w:cs="Arial"/>
              </w:rPr>
              <w:t>Knowledge and understanding of the links between critical writing and critical thinking, and of the social contexts of writing; knowledge of the principles of good writing</w:t>
            </w:r>
          </w:p>
          <w:p w:rsidR="007B4C4D" w:rsidRPr="007D5791" w:rsidRDefault="007B4C4D" w:rsidP="007B4C4D">
            <w:pPr>
              <w:rPr>
                <w:rFonts w:ascii="Arial" w:hAnsi="Arial" w:cs="Arial"/>
                <w:b/>
              </w:rPr>
            </w:pPr>
            <w:r w:rsidRPr="007D5791">
              <w:rPr>
                <w:rFonts w:ascii="Arial" w:hAnsi="Arial" w:cs="Arial"/>
              </w:rPr>
              <w:t>A</w:t>
            </w:r>
            <w:r>
              <w:rPr>
                <w:rFonts w:ascii="Arial" w:hAnsi="Arial" w:cs="Arial"/>
              </w:rPr>
              <w:t>4</w:t>
            </w:r>
            <w:r w:rsidRPr="007D5791">
              <w:rPr>
                <w:rFonts w:ascii="Arial" w:hAnsi="Arial" w:cs="Arial"/>
              </w:rPr>
              <w:t xml:space="preserve">. </w:t>
            </w:r>
            <w:r>
              <w:rPr>
                <w:rFonts w:ascii="Arial" w:hAnsi="Arial" w:cs="Arial"/>
              </w:rPr>
              <w:t xml:space="preserve">Knowledge and understanding of elements of philosophical analysis; knowledge and understanding of the links between ideas and society, and of aspects of the history of ideas  </w:t>
            </w:r>
          </w:p>
          <w:p w:rsidR="007B4C4D" w:rsidRDefault="007B4C4D" w:rsidP="007B4C4D">
            <w:pPr>
              <w:rPr>
                <w:rFonts w:ascii="Arial" w:hAnsi="Arial" w:cs="Arial"/>
              </w:rPr>
            </w:pPr>
            <w:r w:rsidRPr="007D5791">
              <w:rPr>
                <w:rFonts w:ascii="Arial" w:hAnsi="Arial" w:cs="Arial"/>
              </w:rPr>
              <w:t>A</w:t>
            </w:r>
            <w:r>
              <w:rPr>
                <w:rFonts w:ascii="Arial" w:hAnsi="Arial" w:cs="Arial"/>
              </w:rPr>
              <w:t>5</w:t>
            </w:r>
            <w:r w:rsidRPr="007D5791">
              <w:rPr>
                <w:rFonts w:ascii="Arial" w:hAnsi="Arial" w:cs="Arial"/>
              </w:rPr>
              <w:t xml:space="preserve">. </w:t>
            </w:r>
            <w:r>
              <w:rPr>
                <w:rFonts w:ascii="Arial" w:hAnsi="Arial" w:cs="Arial"/>
              </w:rPr>
              <w:t>Knowledge of the nature of expressive forms of art; knowledge and understanding of elements of aesthetic analysis; knowledge and understanding of the social contexts of art</w:t>
            </w:r>
          </w:p>
          <w:p w:rsidR="007B4C4D" w:rsidRDefault="007B4C4D" w:rsidP="007B4C4D">
            <w:pPr>
              <w:rPr>
                <w:rFonts w:ascii="Arial" w:hAnsi="Arial" w:cs="Arial"/>
              </w:rPr>
            </w:pPr>
            <w:r>
              <w:rPr>
                <w:rFonts w:ascii="Arial" w:hAnsi="Arial" w:cs="Arial"/>
              </w:rPr>
              <w:t xml:space="preserve">A6. Introductory knowledge of a modern or ancient language. For students pursuing a language pathway, more advanced knowledge of a modern or ancient language. </w:t>
            </w:r>
          </w:p>
          <w:p w:rsidR="007B4C4D" w:rsidRDefault="007B4C4D" w:rsidP="007B4C4D">
            <w:pPr>
              <w:rPr>
                <w:rFonts w:ascii="Arial" w:hAnsi="Arial" w:cs="Arial"/>
              </w:rPr>
            </w:pPr>
            <w:r>
              <w:rPr>
                <w:rFonts w:ascii="Arial" w:hAnsi="Arial" w:cs="Arial"/>
              </w:rPr>
              <w:t>A7. Basic knowledge and understanding of elements of quantitative analysis and reasoning as it pertains to the arts and humanities</w:t>
            </w:r>
          </w:p>
          <w:p w:rsidR="007B4C4D" w:rsidRDefault="007B4C4D" w:rsidP="007B4C4D">
            <w:pPr>
              <w:rPr>
                <w:rFonts w:ascii="Arial" w:hAnsi="Arial" w:cs="Arial"/>
              </w:rPr>
            </w:pPr>
            <w:r>
              <w:rPr>
                <w:rFonts w:ascii="Arial" w:hAnsi="Arial" w:cs="Arial"/>
              </w:rPr>
              <w:t xml:space="preserve">A8. Knowledge and understanding of the public role of the humanities </w:t>
            </w:r>
          </w:p>
          <w:p w:rsidR="000C6953" w:rsidRDefault="007B4C4D" w:rsidP="00B0575B">
            <w:pPr>
              <w:rPr>
                <w:rFonts w:eastAsiaTheme="minorHAnsi"/>
                <w:lang w:eastAsia="en-US"/>
              </w:rPr>
            </w:pPr>
            <w:r>
              <w:rPr>
                <w:rFonts w:ascii="Arial" w:hAnsi="Arial" w:cs="Arial"/>
              </w:rPr>
              <w:t>A9. In the subject pathway, advanced and systematic knowledge and understanding of selected aspects of the subject</w:t>
            </w:r>
          </w:p>
        </w:tc>
        <w:tc>
          <w:tcPr>
            <w:tcW w:w="980" w:type="pct"/>
            <w:shd w:val="clear" w:color="auto" w:fill="auto"/>
          </w:tcPr>
          <w:p w:rsidR="000C6953" w:rsidRPr="008142B1" w:rsidRDefault="00A92C8F" w:rsidP="004341B3">
            <w:pPr>
              <w:pStyle w:val="NoSpacing"/>
            </w:pPr>
            <w:r>
              <w:rPr>
                <w:rFonts w:eastAsiaTheme="minorHAnsi"/>
                <w:lang w:eastAsia="en-US"/>
              </w:rPr>
              <w:t>Reading the Past</w:t>
            </w:r>
          </w:p>
        </w:tc>
        <w:tc>
          <w:tcPr>
            <w:tcW w:w="736" w:type="pct"/>
            <w:shd w:val="clear" w:color="auto" w:fill="auto"/>
          </w:tcPr>
          <w:p w:rsidR="000C6953" w:rsidRPr="0084654E" w:rsidRDefault="007B4C4D" w:rsidP="00A92C8F">
            <w:pPr>
              <w:pStyle w:val="NoSpacing"/>
            </w:pPr>
            <w:r>
              <w:t xml:space="preserve">A1, </w:t>
            </w:r>
            <w:r w:rsidR="00A92C8F">
              <w:t>2</w:t>
            </w:r>
          </w:p>
        </w:tc>
      </w:tr>
      <w:tr w:rsidR="000C6953" w:rsidRPr="00153CBB" w:rsidTr="00BC2D4A">
        <w:trPr>
          <w:trHeight w:val="225"/>
        </w:trPr>
        <w:tc>
          <w:tcPr>
            <w:tcW w:w="3284" w:type="pct"/>
            <w:vMerge/>
          </w:tcPr>
          <w:p w:rsidR="000C6953" w:rsidRDefault="000C6953" w:rsidP="000C6953">
            <w:pPr>
              <w:pStyle w:val="NoSpacing"/>
              <w:numPr>
                <w:ilvl w:val="0"/>
                <w:numId w:val="6"/>
              </w:numPr>
              <w:rPr>
                <w:rFonts w:eastAsiaTheme="minorHAnsi"/>
                <w:lang w:eastAsia="en-US"/>
              </w:rPr>
            </w:pPr>
          </w:p>
        </w:tc>
        <w:tc>
          <w:tcPr>
            <w:tcW w:w="980" w:type="pct"/>
            <w:shd w:val="clear" w:color="auto" w:fill="auto"/>
          </w:tcPr>
          <w:p w:rsidR="000C6953" w:rsidRPr="006C293D" w:rsidRDefault="00A92C8F" w:rsidP="004341B3">
            <w:pPr>
              <w:pStyle w:val="NoSpacing"/>
              <w:rPr>
                <w:rFonts w:eastAsiaTheme="minorHAnsi"/>
                <w:lang w:eastAsia="en-US"/>
              </w:rPr>
            </w:pPr>
            <w:r>
              <w:t>Critical Writing in the Humanities</w:t>
            </w:r>
          </w:p>
        </w:tc>
        <w:tc>
          <w:tcPr>
            <w:tcW w:w="736" w:type="pct"/>
            <w:shd w:val="clear" w:color="auto" w:fill="auto"/>
          </w:tcPr>
          <w:p w:rsidR="000C6953" w:rsidRPr="0084654E" w:rsidRDefault="00A92C8F" w:rsidP="000C6953">
            <w:pPr>
              <w:pStyle w:val="NoSpacing"/>
            </w:pPr>
            <w:r>
              <w:t>A1, 3</w:t>
            </w:r>
          </w:p>
        </w:tc>
      </w:tr>
      <w:tr w:rsidR="000C6953" w:rsidRPr="00153CBB" w:rsidTr="00BC2D4A">
        <w:trPr>
          <w:trHeight w:val="225"/>
        </w:trPr>
        <w:tc>
          <w:tcPr>
            <w:tcW w:w="3284" w:type="pct"/>
            <w:vMerge/>
          </w:tcPr>
          <w:p w:rsidR="000C6953" w:rsidRDefault="000C6953" w:rsidP="000C6953">
            <w:pPr>
              <w:pStyle w:val="NoSpacing"/>
              <w:numPr>
                <w:ilvl w:val="0"/>
                <w:numId w:val="6"/>
              </w:numPr>
              <w:rPr>
                <w:rFonts w:eastAsiaTheme="minorHAnsi"/>
                <w:lang w:eastAsia="en-US"/>
              </w:rPr>
            </w:pPr>
          </w:p>
        </w:tc>
        <w:tc>
          <w:tcPr>
            <w:tcW w:w="980" w:type="pct"/>
            <w:shd w:val="clear" w:color="auto" w:fill="auto"/>
          </w:tcPr>
          <w:p w:rsidR="000C6953" w:rsidRPr="006C293D" w:rsidRDefault="007B4C4D" w:rsidP="004341B3">
            <w:pPr>
              <w:pStyle w:val="NoSpacing"/>
              <w:rPr>
                <w:rFonts w:eastAsiaTheme="minorHAnsi"/>
                <w:lang w:eastAsia="en-US"/>
              </w:rPr>
            </w:pPr>
            <w:r>
              <w:rPr>
                <w:rFonts w:eastAsiaTheme="minorHAnsi"/>
                <w:lang w:eastAsia="en-US"/>
              </w:rPr>
              <w:t>Ideas and Society</w:t>
            </w:r>
          </w:p>
        </w:tc>
        <w:tc>
          <w:tcPr>
            <w:tcW w:w="736" w:type="pct"/>
            <w:shd w:val="clear" w:color="auto" w:fill="auto"/>
          </w:tcPr>
          <w:p w:rsidR="000C6953" w:rsidRPr="0084654E" w:rsidRDefault="007B4C4D" w:rsidP="000C6953">
            <w:pPr>
              <w:pStyle w:val="NoSpacing"/>
            </w:pPr>
            <w:r>
              <w:t>A1, 4</w:t>
            </w:r>
          </w:p>
        </w:tc>
      </w:tr>
      <w:tr w:rsidR="000C6953" w:rsidRPr="00153CBB" w:rsidTr="00BC2D4A">
        <w:trPr>
          <w:trHeight w:val="225"/>
        </w:trPr>
        <w:tc>
          <w:tcPr>
            <w:tcW w:w="3284" w:type="pct"/>
            <w:vMerge/>
          </w:tcPr>
          <w:p w:rsidR="000C6953" w:rsidRDefault="000C6953" w:rsidP="000C6953">
            <w:pPr>
              <w:pStyle w:val="NoSpacing"/>
              <w:numPr>
                <w:ilvl w:val="0"/>
                <w:numId w:val="6"/>
              </w:numPr>
              <w:rPr>
                <w:rFonts w:eastAsiaTheme="minorHAnsi"/>
                <w:lang w:eastAsia="en-US"/>
              </w:rPr>
            </w:pPr>
          </w:p>
        </w:tc>
        <w:tc>
          <w:tcPr>
            <w:tcW w:w="980" w:type="pct"/>
            <w:shd w:val="clear" w:color="auto" w:fill="auto"/>
          </w:tcPr>
          <w:p w:rsidR="000C6953" w:rsidRPr="006C293D" w:rsidRDefault="007B4C4D" w:rsidP="004341B3">
            <w:pPr>
              <w:pStyle w:val="NoSpacing"/>
              <w:rPr>
                <w:rFonts w:eastAsiaTheme="minorHAnsi"/>
                <w:lang w:eastAsia="en-US"/>
              </w:rPr>
            </w:pPr>
            <w:r>
              <w:rPr>
                <w:rFonts w:eastAsiaTheme="minorHAnsi"/>
                <w:lang w:eastAsia="en-US"/>
              </w:rPr>
              <w:t>Experiencing the Aesthetic</w:t>
            </w:r>
          </w:p>
        </w:tc>
        <w:tc>
          <w:tcPr>
            <w:tcW w:w="736" w:type="pct"/>
            <w:shd w:val="clear" w:color="auto" w:fill="auto"/>
          </w:tcPr>
          <w:p w:rsidR="000C6953" w:rsidRPr="0084654E" w:rsidRDefault="007B4C4D" w:rsidP="000C6953">
            <w:pPr>
              <w:pStyle w:val="NoSpacing"/>
            </w:pPr>
            <w:r>
              <w:t>A1, 5</w:t>
            </w:r>
          </w:p>
        </w:tc>
      </w:tr>
      <w:tr w:rsidR="000C6953" w:rsidRPr="00153CBB" w:rsidTr="00BC2D4A">
        <w:trPr>
          <w:trHeight w:val="225"/>
        </w:trPr>
        <w:tc>
          <w:tcPr>
            <w:tcW w:w="3284" w:type="pct"/>
            <w:vMerge/>
          </w:tcPr>
          <w:p w:rsidR="000C6953" w:rsidRDefault="000C6953" w:rsidP="000C6953">
            <w:pPr>
              <w:pStyle w:val="NoSpacing"/>
              <w:numPr>
                <w:ilvl w:val="0"/>
                <w:numId w:val="6"/>
              </w:numPr>
              <w:rPr>
                <w:rFonts w:eastAsiaTheme="minorHAnsi"/>
                <w:lang w:eastAsia="en-US"/>
              </w:rPr>
            </w:pPr>
          </w:p>
        </w:tc>
        <w:tc>
          <w:tcPr>
            <w:tcW w:w="980" w:type="pct"/>
            <w:shd w:val="clear" w:color="auto" w:fill="auto"/>
          </w:tcPr>
          <w:p w:rsidR="000C6953" w:rsidRPr="006C293D" w:rsidRDefault="007B4C4D" w:rsidP="004341B3">
            <w:pPr>
              <w:pStyle w:val="NoSpacing"/>
              <w:rPr>
                <w:rFonts w:eastAsiaTheme="minorHAnsi"/>
                <w:lang w:eastAsia="en-US"/>
              </w:rPr>
            </w:pPr>
            <w:r>
              <w:rPr>
                <w:rFonts w:eastAsiaTheme="minorHAnsi"/>
                <w:lang w:eastAsia="en-US"/>
              </w:rPr>
              <w:t>Arts Students Count</w:t>
            </w:r>
          </w:p>
        </w:tc>
        <w:tc>
          <w:tcPr>
            <w:tcW w:w="736" w:type="pct"/>
            <w:shd w:val="clear" w:color="auto" w:fill="auto"/>
          </w:tcPr>
          <w:p w:rsidR="000C6953" w:rsidRPr="0084654E" w:rsidRDefault="007B4C4D" w:rsidP="000C6953">
            <w:pPr>
              <w:pStyle w:val="NoSpacing"/>
            </w:pPr>
            <w:r>
              <w:t>A1, 7</w:t>
            </w:r>
          </w:p>
        </w:tc>
      </w:tr>
      <w:tr w:rsidR="000C6953" w:rsidRPr="00153CBB" w:rsidTr="00BC2D4A">
        <w:trPr>
          <w:trHeight w:val="225"/>
        </w:trPr>
        <w:tc>
          <w:tcPr>
            <w:tcW w:w="3284" w:type="pct"/>
            <w:vMerge/>
          </w:tcPr>
          <w:p w:rsidR="000C6953" w:rsidRDefault="000C6953" w:rsidP="000C6953">
            <w:pPr>
              <w:pStyle w:val="NoSpacing"/>
              <w:numPr>
                <w:ilvl w:val="0"/>
                <w:numId w:val="6"/>
              </w:numPr>
              <w:rPr>
                <w:rFonts w:eastAsiaTheme="minorHAnsi"/>
                <w:lang w:eastAsia="en-US"/>
              </w:rPr>
            </w:pPr>
          </w:p>
        </w:tc>
        <w:tc>
          <w:tcPr>
            <w:tcW w:w="980" w:type="pct"/>
            <w:shd w:val="clear" w:color="auto" w:fill="auto"/>
          </w:tcPr>
          <w:p w:rsidR="000C6953" w:rsidRPr="006C293D" w:rsidRDefault="007B4C4D" w:rsidP="004341B3">
            <w:pPr>
              <w:pStyle w:val="NoSpacing"/>
              <w:rPr>
                <w:rFonts w:eastAsiaTheme="minorHAnsi"/>
                <w:lang w:eastAsia="en-US"/>
              </w:rPr>
            </w:pPr>
            <w:r>
              <w:rPr>
                <w:rFonts w:eastAsiaTheme="minorHAnsi"/>
                <w:lang w:eastAsia="en-US"/>
              </w:rPr>
              <w:t xml:space="preserve">Language unit </w:t>
            </w:r>
          </w:p>
        </w:tc>
        <w:tc>
          <w:tcPr>
            <w:tcW w:w="736" w:type="pct"/>
            <w:shd w:val="clear" w:color="auto" w:fill="auto"/>
          </w:tcPr>
          <w:p w:rsidR="000C6953" w:rsidRPr="0084654E" w:rsidRDefault="007B4C4D" w:rsidP="000C6953">
            <w:pPr>
              <w:pStyle w:val="NoSpacing"/>
            </w:pPr>
            <w:r>
              <w:t>A6</w:t>
            </w:r>
          </w:p>
        </w:tc>
      </w:tr>
      <w:tr w:rsidR="000C6953" w:rsidRPr="00153CBB" w:rsidTr="00BC2D4A">
        <w:trPr>
          <w:trHeight w:val="225"/>
        </w:trPr>
        <w:tc>
          <w:tcPr>
            <w:tcW w:w="3284" w:type="pct"/>
            <w:vMerge/>
          </w:tcPr>
          <w:p w:rsidR="000C6953" w:rsidRDefault="000C6953" w:rsidP="000C6953">
            <w:pPr>
              <w:pStyle w:val="NoSpacing"/>
              <w:numPr>
                <w:ilvl w:val="0"/>
                <w:numId w:val="6"/>
              </w:numPr>
              <w:rPr>
                <w:rFonts w:eastAsiaTheme="minorHAnsi"/>
                <w:lang w:eastAsia="en-US"/>
              </w:rPr>
            </w:pPr>
          </w:p>
        </w:tc>
        <w:tc>
          <w:tcPr>
            <w:tcW w:w="980" w:type="pct"/>
            <w:shd w:val="clear" w:color="auto" w:fill="auto"/>
          </w:tcPr>
          <w:p w:rsidR="000C6953" w:rsidRPr="006C293D" w:rsidRDefault="007B4C4D" w:rsidP="007B4C4D">
            <w:pPr>
              <w:pStyle w:val="NoSpacing"/>
              <w:rPr>
                <w:rFonts w:eastAsiaTheme="minorHAnsi"/>
                <w:lang w:eastAsia="en-US"/>
              </w:rPr>
            </w:pPr>
            <w:r>
              <w:rPr>
                <w:rFonts w:eastAsiaTheme="minorHAnsi"/>
                <w:lang w:eastAsia="en-US"/>
              </w:rPr>
              <w:t xml:space="preserve">The Public Role of the Humanities </w:t>
            </w:r>
          </w:p>
        </w:tc>
        <w:tc>
          <w:tcPr>
            <w:tcW w:w="736" w:type="pct"/>
            <w:shd w:val="clear" w:color="auto" w:fill="auto"/>
          </w:tcPr>
          <w:p w:rsidR="000C6953" w:rsidRPr="0084654E" w:rsidRDefault="007B4C4D" w:rsidP="000C6953">
            <w:pPr>
              <w:pStyle w:val="NoSpacing"/>
            </w:pPr>
            <w:r>
              <w:t>A1, 8</w:t>
            </w:r>
          </w:p>
        </w:tc>
      </w:tr>
      <w:tr w:rsidR="000C6953" w:rsidRPr="00153CBB" w:rsidTr="00BC2D4A">
        <w:trPr>
          <w:trHeight w:val="225"/>
        </w:trPr>
        <w:tc>
          <w:tcPr>
            <w:tcW w:w="3284" w:type="pct"/>
            <w:vMerge/>
          </w:tcPr>
          <w:p w:rsidR="000C6953" w:rsidRDefault="000C6953" w:rsidP="000C6953">
            <w:pPr>
              <w:pStyle w:val="NoSpacing"/>
              <w:numPr>
                <w:ilvl w:val="0"/>
                <w:numId w:val="6"/>
              </w:numPr>
              <w:rPr>
                <w:rFonts w:eastAsiaTheme="minorHAnsi"/>
                <w:lang w:eastAsia="en-US"/>
              </w:rPr>
            </w:pPr>
          </w:p>
        </w:tc>
        <w:tc>
          <w:tcPr>
            <w:tcW w:w="980" w:type="pct"/>
            <w:shd w:val="clear" w:color="auto" w:fill="auto"/>
          </w:tcPr>
          <w:p w:rsidR="000C6953" w:rsidRPr="006C293D" w:rsidRDefault="007B4C4D" w:rsidP="004341B3">
            <w:pPr>
              <w:pStyle w:val="NoSpacing"/>
              <w:rPr>
                <w:rFonts w:eastAsiaTheme="minorHAnsi"/>
                <w:lang w:eastAsia="en-US"/>
              </w:rPr>
            </w:pPr>
            <w:r>
              <w:rPr>
                <w:rFonts w:eastAsiaTheme="minorHAnsi"/>
                <w:lang w:eastAsia="en-US"/>
              </w:rPr>
              <w:t>Dissertation</w:t>
            </w:r>
          </w:p>
        </w:tc>
        <w:tc>
          <w:tcPr>
            <w:tcW w:w="736" w:type="pct"/>
            <w:shd w:val="clear" w:color="auto" w:fill="auto"/>
          </w:tcPr>
          <w:p w:rsidR="000C6953" w:rsidRPr="0084654E" w:rsidRDefault="007B4C4D" w:rsidP="000C6953">
            <w:pPr>
              <w:pStyle w:val="NoSpacing"/>
            </w:pPr>
            <w:r>
              <w:t>A1, 9</w:t>
            </w:r>
          </w:p>
        </w:tc>
      </w:tr>
      <w:tr w:rsidR="000C6953" w:rsidRPr="00153CBB" w:rsidTr="00BC2D4A">
        <w:trPr>
          <w:trHeight w:val="225"/>
        </w:trPr>
        <w:tc>
          <w:tcPr>
            <w:tcW w:w="3284" w:type="pct"/>
            <w:vMerge/>
          </w:tcPr>
          <w:p w:rsidR="000C6953" w:rsidRDefault="000C6953" w:rsidP="000C6953">
            <w:pPr>
              <w:pStyle w:val="NoSpacing"/>
              <w:numPr>
                <w:ilvl w:val="0"/>
                <w:numId w:val="6"/>
              </w:numPr>
              <w:rPr>
                <w:rFonts w:eastAsiaTheme="minorHAnsi"/>
                <w:lang w:eastAsia="en-US"/>
              </w:rPr>
            </w:pPr>
          </w:p>
        </w:tc>
        <w:tc>
          <w:tcPr>
            <w:tcW w:w="980" w:type="pct"/>
            <w:shd w:val="clear" w:color="auto" w:fill="auto"/>
          </w:tcPr>
          <w:p w:rsidR="000C6953" w:rsidRPr="006C293D" w:rsidRDefault="007B4C4D" w:rsidP="004341B3">
            <w:pPr>
              <w:pStyle w:val="NoSpacing"/>
              <w:rPr>
                <w:rFonts w:eastAsiaTheme="minorHAnsi"/>
                <w:lang w:eastAsia="en-US"/>
              </w:rPr>
            </w:pPr>
            <w:r>
              <w:rPr>
                <w:rFonts w:eastAsiaTheme="minorHAnsi"/>
                <w:lang w:eastAsia="en-US"/>
              </w:rPr>
              <w:t>Pathway units</w:t>
            </w:r>
          </w:p>
        </w:tc>
        <w:tc>
          <w:tcPr>
            <w:tcW w:w="736" w:type="pct"/>
            <w:shd w:val="clear" w:color="auto" w:fill="auto"/>
          </w:tcPr>
          <w:p w:rsidR="000C6953" w:rsidRPr="0084654E" w:rsidRDefault="007B4C4D" w:rsidP="000C6953">
            <w:pPr>
              <w:pStyle w:val="NoSpacing"/>
            </w:pPr>
            <w:r>
              <w:t>A9</w:t>
            </w:r>
          </w:p>
        </w:tc>
      </w:tr>
      <w:tr w:rsidR="000C6953" w:rsidRPr="00153CBB" w:rsidTr="00BC2D4A">
        <w:trPr>
          <w:trHeight w:val="225"/>
        </w:trPr>
        <w:tc>
          <w:tcPr>
            <w:tcW w:w="3284" w:type="pct"/>
            <w:vMerge/>
          </w:tcPr>
          <w:p w:rsidR="000C6953" w:rsidRDefault="000C6953" w:rsidP="000C6953">
            <w:pPr>
              <w:pStyle w:val="NoSpacing"/>
              <w:numPr>
                <w:ilvl w:val="0"/>
                <w:numId w:val="6"/>
              </w:numPr>
              <w:rPr>
                <w:rFonts w:eastAsiaTheme="minorHAnsi"/>
                <w:lang w:eastAsia="en-US"/>
              </w:rPr>
            </w:pPr>
          </w:p>
        </w:tc>
        <w:tc>
          <w:tcPr>
            <w:tcW w:w="980" w:type="pct"/>
            <w:shd w:val="clear" w:color="auto" w:fill="auto"/>
          </w:tcPr>
          <w:p w:rsidR="000C6953" w:rsidRPr="006C293D" w:rsidRDefault="000C6953" w:rsidP="004341B3">
            <w:pPr>
              <w:pStyle w:val="NoSpacing"/>
              <w:rPr>
                <w:rFonts w:eastAsiaTheme="minorHAnsi"/>
                <w:lang w:eastAsia="en-US"/>
              </w:rPr>
            </w:pPr>
          </w:p>
        </w:tc>
        <w:tc>
          <w:tcPr>
            <w:tcW w:w="736" w:type="pct"/>
            <w:shd w:val="clear" w:color="auto" w:fill="auto"/>
          </w:tcPr>
          <w:p w:rsidR="000C6953" w:rsidRPr="0084654E" w:rsidRDefault="000C6953" w:rsidP="000C6953">
            <w:pPr>
              <w:pStyle w:val="NoSpacing"/>
            </w:pPr>
          </w:p>
        </w:tc>
      </w:tr>
      <w:tr w:rsidR="00E543D8" w:rsidRPr="00E40F11" w:rsidTr="00163784">
        <w:trPr>
          <w:trHeight w:val="245"/>
        </w:trPr>
        <w:tc>
          <w:tcPr>
            <w:tcW w:w="5000" w:type="pct"/>
            <w:gridSpan w:val="3"/>
            <w:shd w:val="clear" w:color="auto" w:fill="95B3D7" w:themeFill="accent1" w:themeFillTint="99"/>
          </w:tcPr>
          <w:p w:rsidR="00E543D8" w:rsidRPr="00E40F11" w:rsidRDefault="00E543D8" w:rsidP="001A794C">
            <w:pPr>
              <w:spacing w:after="120" w:line="240" w:lineRule="auto"/>
              <w:rPr>
                <w:rFonts w:cstheme="minorHAnsi"/>
                <w:b/>
                <w:bCs/>
                <w:szCs w:val="20"/>
              </w:rPr>
            </w:pPr>
            <w:r w:rsidRPr="00E40F11">
              <w:rPr>
                <w:rFonts w:cstheme="minorHAnsi"/>
                <w:b/>
                <w:szCs w:val="20"/>
              </w:rPr>
              <w:lastRenderedPageBreak/>
              <w:t>B: Intellectual Skills /Attributes</w:t>
            </w:r>
            <w:r>
              <w:rPr>
                <w:rFonts w:cstheme="minorHAnsi"/>
                <w:b/>
                <w:szCs w:val="20"/>
              </w:rPr>
              <w:t>:</w:t>
            </w:r>
          </w:p>
        </w:tc>
      </w:tr>
      <w:tr w:rsidR="007675CE" w:rsidRPr="00153CBB" w:rsidTr="00BC2D4A">
        <w:trPr>
          <w:trHeight w:val="245"/>
        </w:trPr>
        <w:tc>
          <w:tcPr>
            <w:tcW w:w="3284" w:type="pct"/>
            <w:vMerge w:val="restart"/>
          </w:tcPr>
          <w:p w:rsidR="007675CE" w:rsidRPr="001454A2" w:rsidRDefault="007675CE" w:rsidP="00784717">
            <w:pPr>
              <w:pStyle w:val="NormalWeb"/>
              <w:spacing w:before="0" w:beforeAutospacing="0" w:after="200" w:afterAutospacing="0" w:line="276" w:lineRule="auto"/>
              <w:rPr>
                <w:rFonts w:ascii="Arial" w:hAnsi="Arial" w:cs="Arial"/>
                <w:sz w:val="20"/>
                <w:szCs w:val="20"/>
              </w:rPr>
            </w:pPr>
            <w:r>
              <w:rPr>
                <w:rFonts w:ascii="Arial" w:hAnsi="Arial" w:cs="Arial"/>
                <w:sz w:val="20"/>
                <w:szCs w:val="20"/>
              </w:rPr>
              <w:t xml:space="preserve">B.1 </w:t>
            </w:r>
            <w:r w:rsidRPr="001454A2">
              <w:rPr>
                <w:rFonts w:ascii="Arial" w:hAnsi="Arial" w:cs="Arial"/>
                <w:sz w:val="20"/>
                <w:szCs w:val="20"/>
              </w:rPr>
              <w:t>The ability to think critically (</w:t>
            </w:r>
            <w:r>
              <w:rPr>
                <w:rFonts w:ascii="Arial" w:hAnsi="Arial" w:cs="Arial"/>
                <w:sz w:val="20"/>
                <w:szCs w:val="20"/>
              </w:rPr>
              <w:t xml:space="preserve">abstract an argument, judge its </w:t>
            </w:r>
            <w:r w:rsidRPr="001454A2">
              <w:rPr>
                <w:rFonts w:ascii="Arial" w:hAnsi="Arial" w:cs="Arial"/>
                <w:sz w:val="20"/>
                <w:szCs w:val="20"/>
              </w:rPr>
              <w:t>strengths and weaknesses</w:t>
            </w:r>
            <w:r>
              <w:rPr>
                <w:rFonts w:ascii="Arial" w:hAnsi="Arial" w:cs="Arial"/>
                <w:sz w:val="20"/>
                <w:szCs w:val="20"/>
              </w:rPr>
              <w:t>, expose assumptions and invalid reasoning, distinguish relevant from irrelevant considerations, move from specific to general and vice-versa</w:t>
            </w:r>
            <w:r w:rsidRPr="001454A2">
              <w:rPr>
                <w:rFonts w:ascii="Arial" w:hAnsi="Arial" w:cs="Arial"/>
                <w:sz w:val="20"/>
                <w:szCs w:val="20"/>
              </w:rPr>
              <w:t xml:space="preserve">) </w:t>
            </w:r>
          </w:p>
          <w:p w:rsidR="007675CE" w:rsidRPr="001454A2" w:rsidRDefault="007675CE" w:rsidP="00784717">
            <w:pPr>
              <w:pStyle w:val="NormalWeb"/>
              <w:spacing w:before="0" w:beforeAutospacing="0" w:after="200" w:afterAutospacing="0" w:line="276" w:lineRule="auto"/>
              <w:rPr>
                <w:rFonts w:ascii="Arial" w:hAnsi="Arial" w:cs="Arial"/>
                <w:sz w:val="20"/>
                <w:szCs w:val="20"/>
              </w:rPr>
            </w:pPr>
            <w:r>
              <w:rPr>
                <w:rFonts w:ascii="Arial" w:hAnsi="Arial" w:cs="Arial"/>
                <w:sz w:val="20"/>
                <w:szCs w:val="20"/>
              </w:rPr>
              <w:t xml:space="preserve">B.2 </w:t>
            </w:r>
            <w:r w:rsidRPr="001454A2">
              <w:rPr>
                <w:rFonts w:ascii="Arial" w:hAnsi="Arial" w:cs="Arial"/>
                <w:sz w:val="20"/>
                <w:szCs w:val="20"/>
              </w:rPr>
              <w:t>The ability to construct coherent, rigorous, relevant and persuasive arguments</w:t>
            </w:r>
          </w:p>
          <w:p w:rsidR="007675CE" w:rsidRPr="001454A2" w:rsidRDefault="007675CE" w:rsidP="00784717">
            <w:pPr>
              <w:pStyle w:val="NormalWeb"/>
              <w:spacing w:before="0" w:beforeAutospacing="0" w:after="200" w:afterAutospacing="0" w:line="276" w:lineRule="auto"/>
              <w:rPr>
                <w:rFonts w:ascii="Arial" w:hAnsi="Arial" w:cs="Arial"/>
                <w:sz w:val="20"/>
                <w:szCs w:val="20"/>
              </w:rPr>
            </w:pPr>
            <w:r>
              <w:rPr>
                <w:rFonts w:ascii="Arial" w:hAnsi="Arial" w:cs="Arial"/>
                <w:sz w:val="20"/>
                <w:szCs w:val="20"/>
              </w:rPr>
              <w:t xml:space="preserve">B.3 </w:t>
            </w:r>
            <w:r w:rsidRPr="001454A2">
              <w:rPr>
                <w:rFonts w:ascii="Arial" w:hAnsi="Arial" w:cs="Arial"/>
                <w:sz w:val="20"/>
                <w:szCs w:val="20"/>
              </w:rPr>
              <w:t>The ability to present ideas clearly in both oral and written form</w:t>
            </w:r>
          </w:p>
          <w:p w:rsidR="007675CE" w:rsidRPr="001454A2" w:rsidRDefault="007675CE" w:rsidP="00784717">
            <w:pPr>
              <w:pStyle w:val="NormalWeb"/>
              <w:spacing w:before="0" w:beforeAutospacing="0" w:after="200" w:afterAutospacing="0" w:line="276" w:lineRule="auto"/>
              <w:rPr>
                <w:rFonts w:ascii="Arial" w:hAnsi="Arial" w:cs="Arial"/>
                <w:sz w:val="20"/>
                <w:szCs w:val="20"/>
              </w:rPr>
            </w:pPr>
            <w:r>
              <w:rPr>
                <w:rFonts w:ascii="Arial" w:hAnsi="Arial" w:cs="Arial"/>
                <w:sz w:val="20"/>
                <w:szCs w:val="20"/>
              </w:rPr>
              <w:t xml:space="preserve">B.4 </w:t>
            </w:r>
            <w:r w:rsidRPr="001454A2">
              <w:rPr>
                <w:rFonts w:ascii="Arial" w:hAnsi="Arial" w:cs="Arial"/>
                <w:sz w:val="20"/>
                <w:szCs w:val="20"/>
              </w:rPr>
              <w:t>The ability to acquire and assimilate information from lectures and seminars and through independent research</w:t>
            </w:r>
          </w:p>
          <w:p w:rsidR="007675CE" w:rsidRPr="001454A2" w:rsidRDefault="007675CE" w:rsidP="00784717">
            <w:pPr>
              <w:pStyle w:val="NormalWeb"/>
              <w:spacing w:before="0" w:beforeAutospacing="0" w:after="200" w:afterAutospacing="0" w:line="276" w:lineRule="auto"/>
              <w:rPr>
                <w:rFonts w:ascii="Arial" w:hAnsi="Arial" w:cs="Arial"/>
                <w:sz w:val="20"/>
                <w:szCs w:val="20"/>
              </w:rPr>
            </w:pPr>
            <w:r>
              <w:rPr>
                <w:rFonts w:ascii="Arial" w:hAnsi="Arial" w:cs="Arial"/>
                <w:sz w:val="20"/>
                <w:szCs w:val="20"/>
              </w:rPr>
              <w:t xml:space="preserve">B.5 </w:t>
            </w:r>
            <w:r w:rsidRPr="001454A2">
              <w:rPr>
                <w:rFonts w:ascii="Arial" w:hAnsi="Arial" w:cs="Arial"/>
                <w:sz w:val="20"/>
                <w:szCs w:val="20"/>
              </w:rPr>
              <w:t>The ability to organise and impose order on complex and diverse material</w:t>
            </w:r>
          </w:p>
          <w:p w:rsidR="007675CE" w:rsidRPr="001454A2" w:rsidRDefault="007675CE" w:rsidP="00784717">
            <w:pPr>
              <w:pStyle w:val="NormalWeb"/>
              <w:spacing w:before="0" w:beforeAutospacing="0" w:after="200" w:afterAutospacing="0" w:line="276" w:lineRule="auto"/>
              <w:rPr>
                <w:rFonts w:ascii="Arial" w:hAnsi="Arial" w:cs="Arial"/>
                <w:sz w:val="20"/>
                <w:szCs w:val="20"/>
              </w:rPr>
            </w:pPr>
            <w:r>
              <w:rPr>
                <w:rFonts w:ascii="Arial" w:hAnsi="Arial" w:cs="Arial"/>
                <w:sz w:val="20"/>
                <w:szCs w:val="20"/>
              </w:rPr>
              <w:t xml:space="preserve">B.6 </w:t>
            </w:r>
            <w:r w:rsidRPr="001454A2">
              <w:rPr>
                <w:rFonts w:ascii="Arial" w:hAnsi="Arial" w:cs="Arial"/>
                <w:sz w:val="20"/>
                <w:szCs w:val="20"/>
              </w:rPr>
              <w:t>The ability to develop ideas, theories and concepts with refere</w:t>
            </w:r>
            <w:r>
              <w:rPr>
                <w:rFonts w:ascii="Arial" w:hAnsi="Arial" w:cs="Arial"/>
                <w:sz w:val="20"/>
                <w:szCs w:val="20"/>
              </w:rPr>
              <w:t>nce to a wide range of evidence</w:t>
            </w:r>
          </w:p>
          <w:p w:rsidR="007675CE" w:rsidRPr="001454A2" w:rsidRDefault="007675CE" w:rsidP="00784717">
            <w:pPr>
              <w:pStyle w:val="NormalWeb"/>
              <w:spacing w:before="0" w:beforeAutospacing="0" w:after="200" w:afterAutospacing="0" w:line="276" w:lineRule="auto"/>
              <w:rPr>
                <w:rFonts w:ascii="Arial" w:hAnsi="Arial" w:cs="Arial"/>
                <w:sz w:val="20"/>
                <w:szCs w:val="20"/>
              </w:rPr>
            </w:pPr>
            <w:r>
              <w:rPr>
                <w:rFonts w:ascii="Arial" w:hAnsi="Arial" w:cs="Arial"/>
                <w:sz w:val="20"/>
                <w:szCs w:val="20"/>
              </w:rPr>
              <w:t xml:space="preserve">B.7 </w:t>
            </w:r>
            <w:r w:rsidRPr="001454A2">
              <w:rPr>
                <w:rFonts w:ascii="Arial" w:hAnsi="Arial" w:cs="Arial"/>
                <w:sz w:val="20"/>
                <w:szCs w:val="20"/>
              </w:rPr>
              <w:t>The ability to select and evaluate relevant information to prove an analytical point</w:t>
            </w:r>
          </w:p>
          <w:p w:rsidR="007675CE" w:rsidRDefault="007675CE" w:rsidP="00784717">
            <w:pPr>
              <w:pStyle w:val="NormalWeb"/>
              <w:spacing w:before="0" w:beforeAutospacing="0" w:after="200" w:afterAutospacing="0" w:line="276" w:lineRule="auto"/>
              <w:rPr>
                <w:rFonts w:ascii="Arial" w:hAnsi="Arial" w:cs="Arial"/>
                <w:sz w:val="20"/>
                <w:szCs w:val="20"/>
              </w:rPr>
            </w:pPr>
            <w:r>
              <w:rPr>
                <w:rFonts w:ascii="Arial" w:hAnsi="Arial" w:cs="Arial"/>
                <w:sz w:val="20"/>
                <w:szCs w:val="20"/>
              </w:rPr>
              <w:t xml:space="preserve">B.8 </w:t>
            </w:r>
            <w:r w:rsidRPr="001454A2">
              <w:rPr>
                <w:rFonts w:ascii="Arial" w:hAnsi="Arial" w:cs="Arial"/>
                <w:sz w:val="20"/>
                <w:szCs w:val="20"/>
              </w:rPr>
              <w:t>An awareness of variation in the quality and reliability of evidence and of the distinctive qualities of particular sources</w:t>
            </w:r>
          </w:p>
          <w:p w:rsidR="007675CE" w:rsidRPr="001454A2" w:rsidRDefault="007675CE" w:rsidP="00784717">
            <w:pPr>
              <w:pStyle w:val="NormalWeb"/>
              <w:spacing w:before="0" w:beforeAutospacing="0" w:after="200" w:afterAutospacing="0" w:line="276" w:lineRule="auto"/>
              <w:rPr>
                <w:rFonts w:ascii="Arial" w:hAnsi="Arial" w:cs="Arial"/>
                <w:sz w:val="20"/>
                <w:szCs w:val="20"/>
              </w:rPr>
            </w:pPr>
            <w:r>
              <w:rPr>
                <w:rFonts w:ascii="Arial" w:hAnsi="Arial" w:cs="Arial"/>
                <w:sz w:val="20"/>
                <w:szCs w:val="20"/>
              </w:rPr>
              <w:t xml:space="preserve">B.9 </w:t>
            </w:r>
            <w:r w:rsidRPr="001454A2">
              <w:rPr>
                <w:rFonts w:ascii="Arial" w:hAnsi="Arial" w:cs="Arial"/>
                <w:sz w:val="20"/>
                <w:szCs w:val="20"/>
              </w:rPr>
              <w:t>The ability to present arguments that are clear, structured and sustained with appropriate references and attention to academi</w:t>
            </w:r>
            <w:r>
              <w:rPr>
                <w:rFonts w:ascii="Arial" w:hAnsi="Arial" w:cs="Arial"/>
                <w:sz w:val="20"/>
                <w:szCs w:val="20"/>
              </w:rPr>
              <w:t>c protocol</w:t>
            </w:r>
          </w:p>
          <w:p w:rsidR="007675CE" w:rsidRPr="001454A2" w:rsidRDefault="007675CE" w:rsidP="00784717">
            <w:pPr>
              <w:pStyle w:val="NormalWeb"/>
              <w:spacing w:before="0" w:beforeAutospacing="0" w:after="200" w:afterAutospacing="0" w:line="276" w:lineRule="auto"/>
              <w:rPr>
                <w:rFonts w:ascii="Arial" w:hAnsi="Arial" w:cs="Arial"/>
                <w:sz w:val="20"/>
                <w:szCs w:val="20"/>
              </w:rPr>
            </w:pPr>
            <w:r>
              <w:rPr>
                <w:rFonts w:ascii="Arial" w:hAnsi="Arial" w:cs="Arial"/>
                <w:sz w:val="20"/>
                <w:szCs w:val="20"/>
              </w:rPr>
              <w:t xml:space="preserve">B.10 </w:t>
            </w:r>
            <w:r w:rsidRPr="001454A2">
              <w:rPr>
                <w:rFonts w:ascii="Arial" w:hAnsi="Arial" w:cs="Arial"/>
                <w:sz w:val="20"/>
                <w:szCs w:val="20"/>
              </w:rPr>
              <w:t>The development of intellectual integrity</w:t>
            </w:r>
            <w:r>
              <w:rPr>
                <w:rFonts w:ascii="Arial" w:hAnsi="Arial" w:cs="Arial"/>
                <w:sz w:val="20"/>
                <w:szCs w:val="20"/>
              </w:rPr>
              <w:t>, self-awareness and maturity</w:t>
            </w:r>
          </w:p>
          <w:p w:rsidR="007675CE" w:rsidRDefault="007675CE" w:rsidP="00784717">
            <w:pPr>
              <w:pStyle w:val="NormalWeb"/>
              <w:spacing w:before="0" w:beforeAutospacing="0" w:after="200" w:afterAutospacing="0" w:line="276" w:lineRule="auto"/>
              <w:rPr>
                <w:rFonts w:ascii="Arial" w:hAnsi="Arial" w:cs="Arial"/>
                <w:sz w:val="20"/>
                <w:szCs w:val="20"/>
              </w:rPr>
            </w:pPr>
            <w:r>
              <w:rPr>
                <w:rFonts w:ascii="Arial" w:hAnsi="Arial" w:cs="Arial"/>
                <w:sz w:val="20"/>
                <w:szCs w:val="20"/>
              </w:rPr>
              <w:t xml:space="preserve">B.11 </w:t>
            </w:r>
            <w:r w:rsidRPr="001454A2">
              <w:rPr>
                <w:rFonts w:ascii="Arial" w:hAnsi="Arial" w:cs="Arial"/>
                <w:sz w:val="20"/>
                <w:szCs w:val="20"/>
              </w:rPr>
              <w:t>The ability to learn through participation in discussion</w:t>
            </w:r>
          </w:p>
          <w:p w:rsidR="007675CE" w:rsidRDefault="007675CE" w:rsidP="00784717">
            <w:pPr>
              <w:pStyle w:val="NormalWeb"/>
              <w:spacing w:before="0" w:beforeAutospacing="0" w:after="200" w:afterAutospacing="0" w:line="276" w:lineRule="auto"/>
              <w:rPr>
                <w:rFonts w:ascii="Arial" w:hAnsi="Arial" w:cs="Arial"/>
                <w:sz w:val="20"/>
              </w:rPr>
            </w:pPr>
            <w:r>
              <w:rPr>
                <w:rFonts w:ascii="Arial" w:hAnsi="Arial" w:cs="Arial"/>
                <w:sz w:val="20"/>
                <w:szCs w:val="20"/>
              </w:rPr>
              <w:t xml:space="preserve">B.12 An appreciation of the uncertainty, ambiguity and limits of knowledge </w:t>
            </w:r>
          </w:p>
          <w:p w:rsidR="007675CE" w:rsidRDefault="007675CE" w:rsidP="00784717">
            <w:pPr>
              <w:rPr>
                <w:rFonts w:ascii="Arial" w:hAnsi="Arial" w:cs="Arial"/>
              </w:rPr>
            </w:pPr>
            <w:r>
              <w:rPr>
                <w:rFonts w:ascii="Arial" w:hAnsi="Arial" w:cs="Arial"/>
              </w:rPr>
              <w:t>B.13 Ability to deploy accurately subject-specific techniques of analysis and enquiry</w:t>
            </w:r>
          </w:p>
          <w:p w:rsidR="007675CE" w:rsidRDefault="007675CE" w:rsidP="00163784">
            <w:pPr>
              <w:rPr>
                <w:rFonts w:ascii="Arial" w:hAnsi="Arial" w:cs="Arial"/>
              </w:rPr>
            </w:pPr>
            <w:r>
              <w:rPr>
                <w:rFonts w:ascii="Arial" w:hAnsi="Arial" w:cs="Arial"/>
              </w:rPr>
              <w:t>B</w:t>
            </w:r>
            <w:r w:rsidRPr="004B77A7">
              <w:rPr>
                <w:rFonts w:ascii="Arial" w:hAnsi="Arial" w:cs="Arial"/>
              </w:rPr>
              <w:t>.1</w:t>
            </w:r>
            <w:r>
              <w:rPr>
                <w:rFonts w:ascii="Arial" w:hAnsi="Arial" w:cs="Arial"/>
              </w:rPr>
              <w:t>4</w:t>
            </w:r>
            <w:r w:rsidRPr="004B77A7">
              <w:rPr>
                <w:rFonts w:ascii="Arial" w:hAnsi="Arial" w:cs="Arial"/>
              </w:rPr>
              <w:t xml:space="preserve"> The ability to cross traditional subject boundaries, comparing and contrasting their limitations and virtues, and drawing productive links between them</w:t>
            </w:r>
          </w:p>
          <w:p w:rsidR="00163784" w:rsidRDefault="00163784" w:rsidP="00163784">
            <w:pPr>
              <w:rPr>
                <w:rFonts w:ascii="Arial" w:hAnsi="Arial" w:cs="Arial"/>
              </w:rPr>
            </w:pPr>
          </w:p>
          <w:p w:rsidR="00163784" w:rsidRPr="00C6652E" w:rsidRDefault="00163784" w:rsidP="00163784"/>
        </w:tc>
        <w:tc>
          <w:tcPr>
            <w:tcW w:w="980" w:type="pct"/>
            <w:shd w:val="clear" w:color="auto" w:fill="auto"/>
          </w:tcPr>
          <w:p w:rsidR="007675CE" w:rsidRPr="008142B1" w:rsidRDefault="00A92C8F" w:rsidP="00163784">
            <w:pPr>
              <w:pStyle w:val="NoSpacing"/>
            </w:pPr>
            <w:r>
              <w:t>Reading the Past</w:t>
            </w:r>
          </w:p>
        </w:tc>
        <w:tc>
          <w:tcPr>
            <w:tcW w:w="736" w:type="pct"/>
            <w:shd w:val="clear" w:color="auto" w:fill="auto"/>
          </w:tcPr>
          <w:p w:rsidR="007675CE" w:rsidRPr="00F55A90" w:rsidRDefault="007675CE" w:rsidP="004341B3">
            <w:pPr>
              <w:pStyle w:val="NoSpacing"/>
            </w:pPr>
            <w:r>
              <w:t>B1–12</w:t>
            </w:r>
            <w:r w:rsidR="000E2E07">
              <w:t>, 14</w:t>
            </w:r>
          </w:p>
        </w:tc>
      </w:tr>
      <w:tr w:rsidR="00A92C8F" w:rsidRPr="00153CBB" w:rsidTr="00BC2D4A">
        <w:trPr>
          <w:trHeight w:val="245"/>
        </w:trPr>
        <w:tc>
          <w:tcPr>
            <w:tcW w:w="3284" w:type="pct"/>
            <w:vMerge/>
          </w:tcPr>
          <w:p w:rsidR="00A92C8F" w:rsidRPr="00153CBB" w:rsidRDefault="00A92C8F" w:rsidP="001A794C">
            <w:pPr>
              <w:spacing w:after="120" w:line="240" w:lineRule="auto"/>
              <w:ind w:left="720"/>
              <w:rPr>
                <w:rFonts w:cstheme="minorHAnsi"/>
                <w:szCs w:val="20"/>
              </w:rPr>
            </w:pPr>
          </w:p>
        </w:tc>
        <w:tc>
          <w:tcPr>
            <w:tcW w:w="980" w:type="pct"/>
            <w:shd w:val="clear" w:color="auto" w:fill="auto"/>
          </w:tcPr>
          <w:p w:rsidR="00A92C8F" w:rsidRPr="008142B1" w:rsidRDefault="00A92C8F" w:rsidP="00A10873">
            <w:pPr>
              <w:pStyle w:val="NoSpacing"/>
            </w:pPr>
            <w:r>
              <w:t>Critical Writing in the Humanities</w:t>
            </w:r>
          </w:p>
        </w:tc>
        <w:tc>
          <w:tcPr>
            <w:tcW w:w="736" w:type="pct"/>
            <w:shd w:val="clear" w:color="auto" w:fill="auto"/>
          </w:tcPr>
          <w:p w:rsidR="00A92C8F" w:rsidRPr="00F55A90" w:rsidRDefault="00A92C8F" w:rsidP="004341B3">
            <w:pPr>
              <w:pStyle w:val="NoSpacing"/>
            </w:pPr>
            <w:r>
              <w:t>B1–12, 14</w:t>
            </w:r>
          </w:p>
        </w:tc>
      </w:tr>
      <w:tr w:rsidR="00A92C8F" w:rsidRPr="00153CBB" w:rsidTr="00BC2D4A">
        <w:trPr>
          <w:trHeight w:val="245"/>
        </w:trPr>
        <w:tc>
          <w:tcPr>
            <w:tcW w:w="3284" w:type="pct"/>
            <w:vMerge/>
          </w:tcPr>
          <w:p w:rsidR="00A92C8F" w:rsidRPr="00153CBB" w:rsidRDefault="00A92C8F" w:rsidP="001A794C">
            <w:pPr>
              <w:spacing w:after="120" w:line="240" w:lineRule="auto"/>
              <w:ind w:left="720"/>
              <w:rPr>
                <w:rFonts w:cstheme="minorHAnsi"/>
                <w:szCs w:val="20"/>
              </w:rPr>
            </w:pPr>
          </w:p>
        </w:tc>
        <w:tc>
          <w:tcPr>
            <w:tcW w:w="980" w:type="pct"/>
            <w:shd w:val="clear" w:color="auto" w:fill="auto"/>
          </w:tcPr>
          <w:p w:rsidR="00A92C8F" w:rsidRPr="006C293D" w:rsidRDefault="00A92C8F" w:rsidP="00163784">
            <w:pPr>
              <w:pStyle w:val="NoSpacing"/>
              <w:rPr>
                <w:rFonts w:eastAsiaTheme="minorHAnsi"/>
                <w:lang w:eastAsia="en-US"/>
              </w:rPr>
            </w:pPr>
            <w:r>
              <w:rPr>
                <w:rFonts w:eastAsiaTheme="minorHAnsi"/>
                <w:lang w:eastAsia="en-US"/>
              </w:rPr>
              <w:t>Ideas and Society</w:t>
            </w:r>
          </w:p>
        </w:tc>
        <w:tc>
          <w:tcPr>
            <w:tcW w:w="736" w:type="pct"/>
            <w:shd w:val="clear" w:color="auto" w:fill="auto"/>
          </w:tcPr>
          <w:p w:rsidR="00A92C8F" w:rsidRPr="00F55A90" w:rsidRDefault="00A92C8F" w:rsidP="004341B3">
            <w:pPr>
              <w:pStyle w:val="NoSpacing"/>
            </w:pPr>
            <w:r>
              <w:t>B1–12, 14</w:t>
            </w:r>
          </w:p>
        </w:tc>
      </w:tr>
      <w:tr w:rsidR="00A92C8F" w:rsidRPr="00153CBB" w:rsidTr="00BC2D4A">
        <w:trPr>
          <w:trHeight w:val="245"/>
        </w:trPr>
        <w:tc>
          <w:tcPr>
            <w:tcW w:w="3284" w:type="pct"/>
            <w:vMerge/>
          </w:tcPr>
          <w:p w:rsidR="00A92C8F" w:rsidRPr="00153CBB" w:rsidRDefault="00A92C8F" w:rsidP="001A794C">
            <w:pPr>
              <w:spacing w:after="120" w:line="240" w:lineRule="auto"/>
              <w:ind w:left="720"/>
              <w:rPr>
                <w:rFonts w:cstheme="minorHAnsi"/>
                <w:szCs w:val="20"/>
              </w:rPr>
            </w:pPr>
          </w:p>
        </w:tc>
        <w:tc>
          <w:tcPr>
            <w:tcW w:w="980" w:type="pct"/>
            <w:shd w:val="clear" w:color="auto" w:fill="auto"/>
          </w:tcPr>
          <w:p w:rsidR="00A92C8F" w:rsidRPr="006C293D" w:rsidRDefault="00A92C8F" w:rsidP="00163784">
            <w:pPr>
              <w:pStyle w:val="NoSpacing"/>
              <w:rPr>
                <w:rFonts w:eastAsiaTheme="minorHAnsi"/>
                <w:lang w:eastAsia="en-US"/>
              </w:rPr>
            </w:pPr>
            <w:r>
              <w:rPr>
                <w:rFonts w:eastAsiaTheme="minorHAnsi"/>
                <w:lang w:eastAsia="en-US"/>
              </w:rPr>
              <w:t>Experiencing the Aesthetic</w:t>
            </w:r>
          </w:p>
        </w:tc>
        <w:tc>
          <w:tcPr>
            <w:tcW w:w="736" w:type="pct"/>
            <w:shd w:val="clear" w:color="auto" w:fill="auto"/>
          </w:tcPr>
          <w:p w:rsidR="00A92C8F" w:rsidRPr="00F55A90" w:rsidRDefault="00A92C8F" w:rsidP="004341B3">
            <w:pPr>
              <w:pStyle w:val="NoSpacing"/>
            </w:pPr>
            <w:r>
              <w:t>B1–12, 14</w:t>
            </w:r>
          </w:p>
        </w:tc>
      </w:tr>
      <w:tr w:rsidR="00A92C8F" w:rsidRPr="00153CBB" w:rsidTr="00BC2D4A">
        <w:trPr>
          <w:trHeight w:val="245"/>
        </w:trPr>
        <w:tc>
          <w:tcPr>
            <w:tcW w:w="3284" w:type="pct"/>
            <w:vMerge/>
          </w:tcPr>
          <w:p w:rsidR="00A92C8F" w:rsidRPr="00153CBB" w:rsidRDefault="00A92C8F" w:rsidP="001A794C">
            <w:pPr>
              <w:spacing w:after="120" w:line="240" w:lineRule="auto"/>
              <w:ind w:left="720"/>
              <w:rPr>
                <w:rFonts w:cstheme="minorHAnsi"/>
                <w:szCs w:val="20"/>
              </w:rPr>
            </w:pPr>
          </w:p>
        </w:tc>
        <w:tc>
          <w:tcPr>
            <w:tcW w:w="980" w:type="pct"/>
            <w:shd w:val="clear" w:color="auto" w:fill="auto"/>
          </w:tcPr>
          <w:p w:rsidR="00A92C8F" w:rsidRPr="006C293D" w:rsidRDefault="00A92C8F" w:rsidP="00163784">
            <w:pPr>
              <w:pStyle w:val="NoSpacing"/>
              <w:rPr>
                <w:rFonts w:eastAsiaTheme="minorHAnsi"/>
                <w:lang w:eastAsia="en-US"/>
              </w:rPr>
            </w:pPr>
            <w:r>
              <w:rPr>
                <w:rFonts w:eastAsiaTheme="minorHAnsi"/>
                <w:lang w:eastAsia="en-US"/>
              </w:rPr>
              <w:t>Arts Students Count</w:t>
            </w:r>
          </w:p>
        </w:tc>
        <w:tc>
          <w:tcPr>
            <w:tcW w:w="736" w:type="pct"/>
            <w:shd w:val="clear" w:color="auto" w:fill="auto"/>
          </w:tcPr>
          <w:p w:rsidR="00A92C8F" w:rsidRPr="00F55A90" w:rsidRDefault="00A92C8F" w:rsidP="004341B3">
            <w:pPr>
              <w:pStyle w:val="NoSpacing"/>
            </w:pPr>
            <w:r>
              <w:t>B1–12, 14</w:t>
            </w:r>
          </w:p>
        </w:tc>
      </w:tr>
      <w:tr w:rsidR="00A92C8F" w:rsidRPr="00153CBB" w:rsidTr="00BC2D4A">
        <w:trPr>
          <w:trHeight w:val="245"/>
        </w:trPr>
        <w:tc>
          <w:tcPr>
            <w:tcW w:w="3284" w:type="pct"/>
            <w:vMerge/>
          </w:tcPr>
          <w:p w:rsidR="00A92C8F" w:rsidRPr="00153CBB" w:rsidRDefault="00A92C8F" w:rsidP="001A794C">
            <w:pPr>
              <w:spacing w:after="120" w:line="240" w:lineRule="auto"/>
              <w:ind w:left="720"/>
              <w:rPr>
                <w:rFonts w:cstheme="minorHAnsi"/>
                <w:szCs w:val="20"/>
              </w:rPr>
            </w:pPr>
          </w:p>
        </w:tc>
        <w:tc>
          <w:tcPr>
            <w:tcW w:w="980" w:type="pct"/>
            <w:shd w:val="clear" w:color="auto" w:fill="auto"/>
          </w:tcPr>
          <w:p w:rsidR="00A92C8F" w:rsidRPr="006C293D" w:rsidRDefault="00A92C8F" w:rsidP="00163784">
            <w:pPr>
              <w:pStyle w:val="NoSpacing"/>
              <w:rPr>
                <w:rFonts w:eastAsiaTheme="minorHAnsi"/>
                <w:lang w:eastAsia="en-US"/>
              </w:rPr>
            </w:pPr>
            <w:r>
              <w:rPr>
                <w:rFonts w:eastAsiaTheme="minorHAnsi"/>
                <w:lang w:eastAsia="en-US"/>
              </w:rPr>
              <w:t xml:space="preserve">Language unit </w:t>
            </w:r>
          </w:p>
        </w:tc>
        <w:tc>
          <w:tcPr>
            <w:tcW w:w="736" w:type="pct"/>
            <w:shd w:val="clear" w:color="auto" w:fill="auto"/>
          </w:tcPr>
          <w:p w:rsidR="00A92C8F" w:rsidRPr="00F55A90" w:rsidRDefault="00A92C8F" w:rsidP="004341B3">
            <w:pPr>
              <w:pStyle w:val="NoSpacing"/>
            </w:pPr>
            <w:r>
              <w:t>B3, 11</w:t>
            </w:r>
          </w:p>
        </w:tc>
      </w:tr>
      <w:tr w:rsidR="00A92C8F" w:rsidRPr="00153CBB" w:rsidTr="00BC2D4A">
        <w:trPr>
          <w:trHeight w:val="245"/>
        </w:trPr>
        <w:tc>
          <w:tcPr>
            <w:tcW w:w="3284" w:type="pct"/>
            <w:vMerge/>
          </w:tcPr>
          <w:p w:rsidR="00A92C8F" w:rsidRPr="00153CBB" w:rsidRDefault="00A92C8F" w:rsidP="001A794C">
            <w:pPr>
              <w:spacing w:after="120" w:line="240" w:lineRule="auto"/>
              <w:ind w:left="720"/>
              <w:rPr>
                <w:rFonts w:cstheme="minorHAnsi"/>
                <w:szCs w:val="20"/>
              </w:rPr>
            </w:pPr>
          </w:p>
        </w:tc>
        <w:tc>
          <w:tcPr>
            <w:tcW w:w="980" w:type="pct"/>
            <w:shd w:val="clear" w:color="auto" w:fill="auto"/>
          </w:tcPr>
          <w:p w:rsidR="00A92C8F" w:rsidRPr="006C293D" w:rsidRDefault="00A92C8F" w:rsidP="00163784">
            <w:pPr>
              <w:pStyle w:val="NoSpacing"/>
              <w:rPr>
                <w:rFonts w:eastAsiaTheme="minorHAnsi"/>
                <w:lang w:eastAsia="en-US"/>
              </w:rPr>
            </w:pPr>
            <w:r>
              <w:rPr>
                <w:rFonts w:eastAsiaTheme="minorHAnsi"/>
                <w:lang w:eastAsia="en-US"/>
              </w:rPr>
              <w:t xml:space="preserve">The Public Role of the Humanities </w:t>
            </w:r>
          </w:p>
        </w:tc>
        <w:tc>
          <w:tcPr>
            <w:tcW w:w="736" w:type="pct"/>
            <w:shd w:val="clear" w:color="auto" w:fill="auto"/>
          </w:tcPr>
          <w:p w:rsidR="00A92C8F" w:rsidRPr="00F55A90" w:rsidRDefault="00A92C8F" w:rsidP="004341B3">
            <w:pPr>
              <w:pStyle w:val="NoSpacing"/>
            </w:pPr>
            <w:r>
              <w:t>B1–12, 14</w:t>
            </w:r>
          </w:p>
        </w:tc>
      </w:tr>
      <w:tr w:rsidR="00A92C8F" w:rsidRPr="00153CBB" w:rsidTr="00BC2D4A">
        <w:trPr>
          <w:trHeight w:val="245"/>
        </w:trPr>
        <w:tc>
          <w:tcPr>
            <w:tcW w:w="3284" w:type="pct"/>
            <w:vMerge/>
          </w:tcPr>
          <w:p w:rsidR="00A92C8F" w:rsidRPr="00153CBB" w:rsidRDefault="00A92C8F" w:rsidP="001A794C">
            <w:pPr>
              <w:spacing w:after="120" w:line="240" w:lineRule="auto"/>
              <w:ind w:left="720"/>
              <w:rPr>
                <w:rFonts w:cstheme="minorHAnsi"/>
                <w:szCs w:val="20"/>
              </w:rPr>
            </w:pPr>
          </w:p>
        </w:tc>
        <w:tc>
          <w:tcPr>
            <w:tcW w:w="980" w:type="pct"/>
            <w:shd w:val="clear" w:color="auto" w:fill="auto"/>
          </w:tcPr>
          <w:p w:rsidR="00A92C8F" w:rsidRPr="006C293D" w:rsidRDefault="00A92C8F" w:rsidP="00163784">
            <w:pPr>
              <w:pStyle w:val="NoSpacing"/>
              <w:rPr>
                <w:rFonts w:eastAsiaTheme="minorHAnsi"/>
                <w:lang w:eastAsia="en-US"/>
              </w:rPr>
            </w:pPr>
            <w:r>
              <w:rPr>
                <w:rFonts w:eastAsiaTheme="minorHAnsi"/>
                <w:lang w:eastAsia="en-US"/>
              </w:rPr>
              <w:t>Dissertation</w:t>
            </w:r>
          </w:p>
        </w:tc>
        <w:tc>
          <w:tcPr>
            <w:tcW w:w="736" w:type="pct"/>
            <w:shd w:val="clear" w:color="auto" w:fill="auto"/>
          </w:tcPr>
          <w:p w:rsidR="00A92C8F" w:rsidRPr="00F55A90" w:rsidRDefault="00A92C8F" w:rsidP="000E2E07">
            <w:pPr>
              <w:pStyle w:val="NoSpacing"/>
            </w:pPr>
            <w:r>
              <w:t>B1–10, 12–14</w:t>
            </w:r>
          </w:p>
        </w:tc>
      </w:tr>
      <w:tr w:rsidR="00A92C8F" w:rsidRPr="00153CBB" w:rsidTr="00BC2D4A">
        <w:trPr>
          <w:trHeight w:val="245"/>
        </w:trPr>
        <w:tc>
          <w:tcPr>
            <w:tcW w:w="3284" w:type="pct"/>
            <w:vMerge/>
          </w:tcPr>
          <w:p w:rsidR="00A92C8F" w:rsidRPr="00153CBB" w:rsidRDefault="00A92C8F" w:rsidP="001A794C">
            <w:pPr>
              <w:spacing w:after="120" w:line="240" w:lineRule="auto"/>
              <w:ind w:left="720"/>
              <w:rPr>
                <w:rFonts w:cstheme="minorHAnsi"/>
                <w:szCs w:val="20"/>
              </w:rPr>
            </w:pPr>
          </w:p>
        </w:tc>
        <w:tc>
          <w:tcPr>
            <w:tcW w:w="980" w:type="pct"/>
            <w:shd w:val="clear" w:color="auto" w:fill="auto"/>
          </w:tcPr>
          <w:p w:rsidR="00A92C8F" w:rsidRPr="006C293D" w:rsidRDefault="00A92C8F" w:rsidP="00163784">
            <w:pPr>
              <w:pStyle w:val="NoSpacing"/>
              <w:rPr>
                <w:rFonts w:eastAsiaTheme="minorHAnsi"/>
                <w:lang w:eastAsia="en-US"/>
              </w:rPr>
            </w:pPr>
            <w:r>
              <w:rPr>
                <w:rFonts w:eastAsiaTheme="minorHAnsi"/>
                <w:lang w:eastAsia="en-US"/>
              </w:rPr>
              <w:t>Pathway units</w:t>
            </w:r>
          </w:p>
        </w:tc>
        <w:tc>
          <w:tcPr>
            <w:tcW w:w="736" w:type="pct"/>
            <w:shd w:val="clear" w:color="auto" w:fill="auto"/>
          </w:tcPr>
          <w:p w:rsidR="00A92C8F" w:rsidRPr="00F55A90" w:rsidRDefault="00A92C8F" w:rsidP="004341B3">
            <w:pPr>
              <w:pStyle w:val="NoSpacing"/>
            </w:pPr>
            <w:r>
              <w:t>B13</w:t>
            </w:r>
          </w:p>
        </w:tc>
      </w:tr>
      <w:tr w:rsidR="00A92C8F" w:rsidRPr="00153CBB" w:rsidTr="00BC2D4A">
        <w:trPr>
          <w:trHeight w:val="245"/>
        </w:trPr>
        <w:tc>
          <w:tcPr>
            <w:tcW w:w="3284" w:type="pct"/>
            <w:vMerge/>
          </w:tcPr>
          <w:p w:rsidR="00A92C8F" w:rsidRPr="00153CBB" w:rsidRDefault="00A92C8F" w:rsidP="00610E31">
            <w:pPr>
              <w:pStyle w:val="NoSpacing"/>
            </w:pPr>
          </w:p>
        </w:tc>
        <w:tc>
          <w:tcPr>
            <w:tcW w:w="980" w:type="pct"/>
            <w:shd w:val="clear" w:color="auto" w:fill="auto"/>
          </w:tcPr>
          <w:p w:rsidR="00A92C8F" w:rsidRDefault="00A92C8F" w:rsidP="00610E31">
            <w:pPr>
              <w:pStyle w:val="NoSpacing"/>
            </w:pPr>
          </w:p>
        </w:tc>
        <w:tc>
          <w:tcPr>
            <w:tcW w:w="736" w:type="pct"/>
            <w:shd w:val="clear" w:color="auto" w:fill="auto"/>
          </w:tcPr>
          <w:p w:rsidR="00A92C8F" w:rsidRPr="00F55A90" w:rsidRDefault="00A92C8F" w:rsidP="00610E31">
            <w:pPr>
              <w:pStyle w:val="NoSpacing"/>
            </w:pPr>
          </w:p>
        </w:tc>
      </w:tr>
      <w:tr w:rsidR="00A92C8F" w:rsidRPr="00E40F11" w:rsidTr="00163784">
        <w:trPr>
          <w:trHeight w:val="245"/>
        </w:trPr>
        <w:tc>
          <w:tcPr>
            <w:tcW w:w="5000" w:type="pct"/>
            <w:gridSpan w:val="3"/>
            <w:shd w:val="clear" w:color="auto" w:fill="95B3D7" w:themeFill="accent1" w:themeFillTint="99"/>
          </w:tcPr>
          <w:p w:rsidR="00A92C8F" w:rsidRPr="00BC34A5" w:rsidRDefault="00A92C8F" w:rsidP="00D80209">
            <w:pPr>
              <w:spacing w:after="120" w:line="240" w:lineRule="auto"/>
              <w:rPr>
                <w:rFonts w:cstheme="minorHAnsi"/>
                <w:b/>
                <w:bCs/>
              </w:rPr>
            </w:pPr>
            <w:r w:rsidRPr="00BC34A5">
              <w:rPr>
                <w:rFonts w:cstheme="minorHAnsi"/>
                <w:b/>
                <w:bCs/>
                <w:szCs w:val="20"/>
              </w:rPr>
              <w:lastRenderedPageBreak/>
              <w:t>C</w:t>
            </w:r>
            <w:r>
              <w:rPr>
                <w:rFonts w:cstheme="minorHAnsi"/>
                <w:b/>
                <w:bCs/>
                <w:szCs w:val="20"/>
              </w:rPr>
              <w:t>:</w:t>
            </w:r>
            <w:r w:rsidRPr="00BC34A5">
              <w:rPr>
                <w:rFonts w:cstheme="minorHAnsi"/>
                <w:b/>
                <w:bCs/>
                <w:szCs w:val="20"/>
              </w:rPr>
              <w:t xml:space="preserve"> Other Skills /Attributes (Practical/Professional/Transferable)</w:t>
            </w:r>
            <w:r>
              <w:rPr>
                <w:rFonts w:cstheme="minorHAnsi"/>
                <w:b/>
                <w:bCs/>
                <w:szCs w:val="20"/>
              </w:rPr>
              <w:t>:</w:t>
            </w:r>
          </w:p>
        </w:tc>
      </w:tr>
      <w:tr w:rsidR="00A92C8F" w:rsidRPr="00153CBB" w:rsidTr="00BC2D4A">
        <w:trPr>
          <w:trHeight w:val="245"/>
        </w:trPr>
        <w:tc>
          <w:tcPr>
            <w:tcW w:w="3284" w:type="pct"/>
            <w:vMerge w:val="restart"/>
          </w:tcPr>
          <w:p w:rsidR="00A92C8F" w:rsidRPr="00CD4313" w:rsidRDefault="00A92C8F" w:rsidP="00163784">
            <w:pPr>
              <w:rPr>
                <w:rFonts w:ascii="Arial" w:hAnsi="Arial" w:cs="Arial"/>
              </w:rPr>
            </w:pPr>
            <w:r>
              <w:rPr>
                <w:rFonts w:ascii="Arial" w:hAnsi="Arial" w:cs="Arial"/>
              </w:rPr>
              <w:t xml:space="preserve">C.1 The ability to be </w:t>
            </w:r>
            <w:r w:rsidRPr="00CD4313">
              <w:rPr>
                <w:rFonts w:ascii="Arial" w:hAnsi="Arial" w:cs="Arial"/>
              </w:rPr>
              <w:t xml:space="preserve">self-motivated and self-reliant </w:t>
            </w:r>
          </w:p>
          <w:p w:rsidR="00A92C8F" w:rsidRDefault="00A92C8F" w:rsidP="00163784">
            <w:pPr>
              <w:rPr>
                <w:rFonts w:ascii="Arial" w:hAnsi="Arial" w:cs="Arial"/>
              </w:rPr>
            </w:pPr>
            <w:r>
              <w:rPr>
                <w:rFonts w:ascii="Arial" w:hAnsi="Arial" w:cs="Arial"/>
              </w:rPr>
              <w:t xml:space="preserve">C.2 </w:t>
            </w:r>
            <w:r w:rsidRPr="00CD4313">
              <w:rPr>
                <w:rFonts w:ascii="Arial" w:hAnsi="Arial" w:cs="Arial"/>
              </w:rPr>
              <w:t xml:space="preserve">The ability to </w:t>
            </w:r>
            <w:r>
              <w:rPr>
                <w:rFonts w:ascii="Arial" w:hAnsi="Arial" w:cs="Arial"/>
              </w:rPr>
              <w:t>research, identify and make discriminating use of primary and secondary data</w:t>
            </w:r>
          </w:p>
          <w:p w:rsidR="00A92C8F" w:rsidRPr="00CD4313" w:rsidRDefault="00A92C8F" w:rsidP="00163784">
            <w:pPr>
              <w:rPr>
                <w:rFonts w:ascii="Arial" w:hAnsi="Arial" w:cs="Arial"/>
              </w:rPr>
            </w:pPr>
            <w:r>
              <w:rPr>
                <w:rFonts w:ascii="Arial" w:hAnsi="Arial" w:cs="Arial"/>
              </w:rPr>
              <w:t xml:space="preserve">C.3 The ability to </w:t>
            </w:r>
            <w:r w:rsidRPr="00CD4313">
              <w:rPr>
                <w:rFonts w:ascii="Arial" w:hAnsi="Arial" w:cs="Arial"/>
              </w:rPr>
              <w:t>communicate information, ideas and conclusions in writing in clear, lucid and structured way using a grammatically correct prose that demonstrates command of a wide vocabulary</w:t>
            </w:r>
          </w:p>
          <w:p w:rsidR="00A92C8F" w:rsidRPr="00CD4313" w:rsidRDefault="00A92C8F" w:rsidP="00163784">
            <w:pPr>
              <w:rPr>
                <w:rFonts w:ascii="Arial" w:hAnsi="Arial" w:cs="Arial"/>
              </w:rPr>
            </w:pPr>
            <w:r>
              <w:rPr>
                <w:rFonts w:ascii="Arial" w:hAnsi="Arial" w:cs="Arial"/>
              </w:rPr>
              <w:t xml:space="preserve">C.4 </w:t>
            </w:r>
            <w:r w:rsidRPr="00CD4313">
              <w:rPr>
                <w:rFonts w:ascii="Arial" w:hAnsi="Arial" w:cs="Arial"/>
              </w:rPr>
              <w:t>The ability to communicate information, ideas and views clearly, succinctly and persuasively to others orally</w:t>
            </w:r>
          </w:p>
          <w:p w:rsidR="00A92C8F" w:rsidRPr="00CD4313" w:rsidRDefault="00A92C8F" w:rsidP="00163784">
            <w:pPr>
              <w:rPr>
                <w:rFonts w:ascii="Arial" w:hAnsi="Arial" w:cs="Arial"/>
              </w:rPr>
            </w:pPr>
            <w:r>
              <w:rPr>
                <w:rFonts w:ascii="Arial" w:hAnsi="Arial" w:cs="Arial"/>
              </w:rPr>
              <w:t xml:space="preserve">C.5 </w:t>
            </w:r>
            <w:r w:rsidRPr="00CD4313">
              <w:rPr>
                <w:rFonts w:ascii="Arial" w:hAnsi="Arial" w:cs="Arial"/>
              </w:rPr>
              <w:t>The ability to learn from and contribute to the learning process of others through participation in class/group discussion; the ability to listen, express strong disagreements while respecting the views of others; the ability to sustain debate</w:t>
            </w:r>
          </w:p>
          <w:p w:rsidR="00A92C8F" w:rsidRPr="00CD4313" w:rsidRDefault="00A92C8F" w:rsidP="00163784">
            <w:pPr>
              <w:rPr>
                <w:rFonts w:ascii="Arial" w:hAnsi="Arial" w:cs="Arial"/>
              </w:rPr>
            </w:pPr>
            <w:r>
              <w:rPr>
                <w:rFonts w:ascii="Arial" w:hAnsi="Arial" w:cs="Arial"/>
              </w:rPr>
              <w:t xml:space="preserve">C.6 </w:t>
            </w:r>
            <w:r w:rsidRPr="00CD4313">
              <w:rPr>
                <w:rFonts w:ascii="Arial" w:hAnsi="Arial" w:cs="Arial"/>
              </w:rPr>
              <w:t>The ability to access relevant information and to communicate electronically to and with others</w:t>
            </w:r>
          </w:p>
          <w:p w:rsidR="00A92C8F" w:rsidRPr="00CD4313" w:rsidRDefault="00A92C8F" w:rsidP="00163784">
            <w:pPr>
              <w:rPr>
                <w:rFonts w:ascii="Arial" w:hAnsi="Arial" w:cs="Arial"/>
              </w:rPr>
            </w:pPr>
            <w:r>
              <w:rPr>
                <w:rFonts w:ascii="Arial" w:hAnsi="Arial" w:cs="Arial"/>
              </w:rPr>
              <w:t xml:space="preserve">C.7 </w:t>
            </w:r>
            <w:r w:rsidRPr="00CD4313">
              <w:rPr>
                <w:rFonts w:ascii="Arial" w:hAnsi="Arial" w:cs="Arial"/>
              </w:rPr>
              <w:t>The ability to work without constant supervision and reach independent judgements</w:t>
            </w:r>
          </w:p>
          <w:p w:rsidR="00A92C8F" w:rsidRDefault="00A92C8F" w:rsidP="00163784">
            <w:pPr>
              <w:rPr>
                <w:rFonts w:ascii="Arial" w:hAnsi="Arial" w:cs="Arial"/>
              </w:rPr>
            </w:pPr>
            <w:r>
              <w:rPr>
                <w:rFonts w:ascii="Arial" w:hAnsi="Arial" w:cs="Arial"/>
              </w:rPr>
              <w:t xml:space="preserve">C.8 </w:t>
            </w:r>
            <w:r w:rsidRPr="00CD4313">
              <w:rPr>
                <w:rFonts w:ascii="Arial" w:hAnsi="Arial" w:cs="Arial"/>
              </w:rPr>
              <w:t>The ability to modify views in the light of fresh ideas and information</w:t>
            </w:r>
          </w:p>
          <w:p w:rsidR="00A92C8F" w:rsidRDefault="00A92C8F" w:rsidP="00163784">
            <w:pPr>
              <w:rPr>
                <w:rFonts w:ascii="Arial" w:hAnsi="Arial" w:cs="Arial"/>
              </w:rPr>
            </w:pPr>
            <w:r>
              <w:rPr>
                <w:rFonts w:ascii="Arial" w:hAnsi="Arial" w:cs="Arial"/>
              </w:rPr>
              <w:t>C.9 A propensity to think laterally, seeing the broader picture and making connections</w:t>
            </w:r>
          </w:p>
          <w:p w:rsidR="00A92C8F" w:rsidRPr="00CD4313" w:rsidRDefault="00A92C8F" w:rsidP="00163784">
            <w:pPr>
              <w:rPr>
                <w:rFonts w:ascii="Arial" w:hAnsi="Arial" w:cs="Arial"/>
              </w:rPr>
            </w:pPr>
            <w:r>
              <w:rPr>
                <w:rFonts w:ascii="Arial" w:hAnsi="Arial" w:cs="Arial"/>
              </w:rPr>
              <w:t xml:space="preserve">C.10 </w:t>
            </w:r>
            <w:r w:rsidRPr="00CD4313">
              <w:rPr>
                <w:rFonts w:ascii="Arial" w:hAnsi="Arial" w:cs="Arial"/>
              </w:rPr>
              <w:t xml:space="preserve">A familiarity with, and an ability to organise, a </w:t>
            </w:r>
            <w:r>
              <w:rPr>
                <w:rFonts w:ascii="Arial" w:hAnsi="Arial" w:cs="Arial"/>
              </w:rPr>
              <w:t>r</w:t>
            </w:r>
            <w:r w:rsidRPr="00CD4313">
              <w:rPr>
                <w:rFonts w:ascii="Arial" w:hAnsi="Arial" w:cs="Arial"/>
              </w:rPr>
              <w:t>ange of word processing and IT skills</w:t>
            </w:r>
          </w:p>
          <w:p w:rsidR="00A92C8F" w:rsidRDefault="00A92C8F" w:rsidP="00163784">
            <w:pPr>
              <w:rPr>
                <w:rFonts w:ascii="Arial" w:hAnsi="Arial" w:cs="Arial"/>
              </w:rPr>
            </w:pPr>
            <w:r>
              <w:rPr>
                <w:rFonts w:ascii="Arial" w:hAnsi="Arial" w:cs="Arial"/>
              </w:rPr>
              <w:t xml:space="preserve">C.11 </w:t>
            </w:r>
            <w:r w:rsidRPr="00CD4313">
              <w:rPr>
                <w:rFonts w:ascii="Arial" w:hAnsi="Arial" w:cs="Arial"/>
              </w:rPr>
              <w:t>The ability to think and write quickly and coherently under pressure</w:t>
            </w:r>
          </w:p>
          <w:p w:rsidR="00A92C8F" w:rsidRPr="00D975D2" w:rsidRDefault="00A92C8F" w:rsidP="0081466B">
            <w:r>
              <w:rPr>
                <w:rFonts w:ascii="Arial" w:hAnsi="Arial" w:cs="Arial"/>
              </w:rPr>
              <w:t xml:space="preserve">C.12 </w:t>
            </w:r>
            <w:r w:rsidRPr="00CD4313">
              <w:rPr>
                <w:rFonts w:ascii="Arial" w:hAnsi="Arial" w:cs="Arial"/>
              </w:rPr>
              <w:t>The ability to manage time (punctuality, meeting of deadlines, etc.).</w:t>
            </w:r>
          </w:p>
        </w:tc>
        <w:tc>
          <w:tcPr>
            <w:tcW w:w="980" w:type="pct"/>
            <w:shd w:val="clear" w:color="auto" w:fill="auto"/>
          </w:tcPr>
          <w:p w:rsidR="00A92C8F" w:rsidRPr="008142B1" w:rsidRDefault="00A92C8F" w:rsidP="00A10873">
            <w:pPr>
              <w:pStyle w:val="NoSpacing"/>
            </w:pPr>
            <w:r>
              <w:rPr>
                <w:rFonts w:eastAsiaTheme="minorHAnsi"/>
                <w:lang w:eastAsia="en-US"/>
              </w:rPr>
              <w:t>Reading the Past</w:t>
            </w:r>
            <w:bookmarkStart w:id="0" w:name="_GoBack"/>
            <w:bookmarkEnd w:id="0"/>
          </w:p>
        </w:tc>
        <w:tc>
          <w:tcPr>
            <w:tcW w:w="736" w:type="pct"/>
            <w:shd w:val="clear" w:color="auto" w:fill="auto"/>
          </w:tcPr>
          <w:p w:rsidR="00A92C8F" w:rsidRPr="00F55A90" w:rsidRDefault="00A92C8F" w:rsidP="00A10873">
            <w:pPr>
              <w:pStyle w:val="NoSpacing"/>
            </w:pPr>
            <w:r>
              <w:t>C1–10, 12</w:t>
            </w:r>
          </w:p>
        </w:tc>
      </w:tr>
      <w:tr w:rsidR="00A92C8F" w:rsidRPr="00153CBB" w:rsidTr="00BC2D4A">
        <w:trPr>
          <w:trHeight w:val="245"/>
        </w:trPr>
        <w:tc>
          <w:tcPr>
            <w:tcW w:w="3284" w:type="pct"/>
            <w:vMerge/>
          </w:tcPr>
          <w:p w:rsidR="00A92C8F" w:rsidRPr="00E40F11" w:rsidRDefault="00A92C8F" w:rsidP="001A794C">
            <w:pPr>
              <w:spacing w:after="120" w:line="240" w:lineRule="auto"/>
              <w:ind w:left="720"/>
              <w:rPr>
                <w:rFonts w:cstheme="minorHAnsi"/>
                <w:szCs w:val="20"/>
              </w:rPr>
            </w:pPr>
          </w:p>
        </w:tc>
        <w:tc>
          <w:tcPr>
            <w:tcW w:w="980" w:type="pct"/>
            <w:shd w:val="clear" w:color="auto" w:fill="auto"/>
          </w:tcPr>
          <w:p w:rsidR="00A92C8F" w:rsidRPr="006C293D" w:rsidRDefault="00A92C8F" w:rsidP="00A10873">
            <w:pPr>
              <w:pStyle w:val="NoSpacing"/>
              <w:rPr>
                <w:rFonts w:eastAsiaTheme="minorHAnsi"/>
                <w:lang w:eastAsia="en-US"/>
              </w:rPr>
            </w:pPr>
            <w:r>
              <w:t>Critical Writing in the Humanities</w:t>
            </w:r>
          </w:p>
        </w:tc>
        <w:tc>
          <w:tcPr>
            <w:tcW w:w="736" w:type="pct"/>
            <w:shd w:val="clear" w:color="auto" w:fill="auto"/>
          </w:tcPr>
          <w:p w:rsidR="00A92C8F" w:rsidRPr="00F55A90" w:rsidRDefault="00A92C8F" w:rsidP="00A10873">
            <w:pPr>
              <w:pStyle w:val="NoSpacing"/>
            </w:pPr>
            <w:r>
              <w:t>C1-10, 12</w:t>
            </w:r>
          </w:p>
        </w:tc>
      </w:tr>
      <w:tr w:rsidR="00A92C8F" w:rsidRPr="00153CBB" w:rsidTr="00BC2D4A">
        <w:trPr>
          <w:trHeight w:val="245"/>
        </w:trPr>
        <w:tc>
          <w:tcPr>
            <w:tcW w:w="3284" w:type="pct"/>
            <w:vMerge/>
          </w:tcPr>
          <w:p w:rsidR="00A92C8F" w:rsidRPr="00E40F11" w:rsidRDefault="00A92C8F" w:rsidP="001A794C">
            <w:pPr>
              <w:spacing w:after="120" w:line="240" w:lineRule="auto"/>
              <w:ind w:left="720"/>
              <w:rPr>
                <w:rFonts w:cstheme="minorHAnsi"/>
                <w:szCs w:val="20"/>
              </w:rPr>
            </w:pPr>
          </w:p>
        </w:tc>
        <w:tc>
          <w:tcPr>
            <w:tcW w:w="980" w:type="pct"/>
            <w:shd w:val="clear" w:color="auto" w:fill="auto"/>
          </w:tcPr>
          <w:p w:rsidR="00A92C8F" w:rsidRPr="006C293D" w:rsidRDefault="00A92C8F" w:rsidP="00A10873">
            <w:pPr>
              <w:pStyle w:val="NoSpacing"/>
              <w:rPr>
                <w:rFonts w:eastAsiaTheme="minorHAnsi"/>
                <w:lang w:eastAsia="en-US"/>
              </w:rPr>
            </w:pPr>
            <w:r>
              <w:rPr>
                <w:rFonts w:eastAsiaTheme="minorHAnsi"/>
                <w:lang w:eastAsia="en-US"/>
              </w:rPr>
              <w:t>Ideas and Society</w:t>
            </w:r>
          </w:p>
        </w:tc>
        <w:tc>
          <w:tcPr>
            <w:tcW w:w="736" w:type="pct"/>
            <w:shd w:val="clear" w:color="auto" w:fill="auto"/>
          </w:tcPr>
          <w:p w:rsidR="00A92C8F" w:rsidRPr="00F55A90" w:rsidRDefault="00A92C8F" w:rsidP="00A10873">
            <w:pPr>
              <w:pStyle w:val="NoSpacing"/>
            </w:pPr>
            <w:r>
              <w:t xml:space="preserve">C1-10, 12 </w:t>
            </w:r>
          </w:p>
        </w:tc>
      </w:tr>
      <w:tr w:rsidR="00A92C8F" w:rsidRPr="00153CBB" w:rsidTr="00BC2D4A">
        <w:trPr>
          <w:trHeight w:val="245"/>
        </w:trPr>
        <w:tc>
          <w:tcPr>
            <w:tcW w:w="3284" w:type="pct"/>
            <w:vMerge/>
          </w:tcPr>
          <w:p w:rsidR="00A92C8F" w:rsidRPr="00E40F11" w:rsidRDefault="00A92C8F" w:rsidP="001A794C">
            <w:pPr>
              <w:spacing w:after="120" w:line="240" w:lineRule="auto"/>
              <w:ind w:left="720"/>
              <w:rPr>
                <w:rFonts w:cstheme="minorHAnsi"/>
                <w:szCs w:val="20"/>
              </w:rPr>
            </w:pPr>
          </w:p>
        </w:tc>
        <w:tc>
          <w:tcPr>
            <w:tcW w:w="980" w:type="pct"/>
            <w:shd w:val="clear" w:color="auto" w:fill="auto"/>
          </w:tcPr>
          <w:p w:rsidR="00A92C8F" w:rsidRPr="006C293D" w:rsidRDefault="00A92C8F" w:rsidP="00A10873">
            <w:pPr>
              <w:pStyle w:val="NoSpacing"/>
              <w:rPr>
                <w:rFonts w:eastAsiaTheme="minorHAnsi"/>
                <w:lang w:eastAsia="en-US"/>
              </w:rPr>
            </w:pPr>
            <w:r>
              <w:rPr>
                <w:rFonts w:eastAsiaTheme="minorHAnsi"/>
                <w:lang w:eastAsia="en-US"/>
              </w:rPr>
              <w:t>Experiencing the Aesthetic</w:t>
            </w:r>
          </w:p>
        </w:tc>
        <w:tc>
          <w:tcPr>
            <w:tcW w:w="736" w:type="pct"/>
            <w:shd w:val="clear" w:color="auto" w:fill="auto"/>
          </w:tcPr>
          <w:p w:rsidR="00A92C8F" w:rsidRPr="00F55A90" w:rsidRDefault="00A92C8F" w:rsidP="00A10873">
            <w:pPr>
              <w:pStyle w:val="NoSpacing"/>
            </w:pPr>
            <w:r>
              <w:t>C1-10, 12</w:t>
            </w:r>
          </w:p>
        </w:tc>
      </w:tr>
      <w:tr w:rsidR="00A92C8F" w:rsidRPr="00153CBB" w:rsidTr="00BC2D4A">
        <w:trPr>
          <w:trHeight w:val="245"/>
        </w:trPr>
        <w:tc>
          <w:tcPr>
            <w:tcW w:w="3284" w:type="pct"/>
            <w:vMerge/>
          </w:tcPr>
          <w:p w:rsidR="00A92C8F" w:rsidRPr="00E40F11" w:rsidRDefault="00A92C8F" w:rsidP="001A794C">
            <w:pPr>
              <w:spacing w:after="120" w:line="240" w:lineRule="auto"/>
              <w:ind w:left="720"/>
              <w:rPr>
                <w:rFonts w:cstheme="minorHAnsi"/>
                <w:szCs w:val="20"/>
              </w:rPr>
            </w:pPr>
          </w:p>
        </w:tc>
        <w:tc>
          <w:tcPr>
            <w:tcW w:w="980" w:type="pct"/>
            <w:shd w:val="clear" w:color="auto" w:fill="auto"/>
          </w:tcPr>
          <w:p w:rsidR="00A92C8F" w:rsidRPr="006C293D" w:rsidRDefault="00A92C8F" w:rsidP="00A10873">
            <w:pPr>
              <w:pStyle w:val="NoSpacing"/>
              <w:rPr>
                <w:rFonts w:eastAsiaTheme="minorHAnsi"/>
                <w:lang w:eastAsia="en-US"/>
              </w:rPr>
            </w:pPr>
            <w:r>
              <w:rPr>
                <w:rFonts w:eastAsiaTheme="minorHAnsi"/>
                <w:lang w:eastAsia="en-US"/>
              </w:rPr>
              <w:t>Arts Students Count</w:t>
            </w:r>
          </w:p>
        </w:tc>
        <w:tc>
          <w:tcPr>
            <w:tcW w:w="736" w:type="pct"/>
            <w:shd w:val="clear" w:color="auto" w:fill="auto"/>
          </w:tcPr>
          <w:p w:rsidR="00A92C8F" w:rsidRPr="00F55A90" w:rsidRDefault="00A92C8F" w:rsidP="00A10873">
            <w:pPr>
              <w:pStyle w:val="NoSpacing"/>
            </w:pPr>
            <w:r>
              <w:t>C1-10, 12</w:t>
            </w:r>
          </w:p>
        </w:tc>
      </w:tr>
      <w:tr w:rsidR="00A92C8F" w:rsidRPr="00153CBB" w:rsidTr="00BC2D4A">
        <w:trPr>
          <w:trHeight w:val="245"/>
        </w:trPr>
        <w:tc>
          <w:tcPr>
            <w:tcW w:w="3284" w:type="pct"/>
            <w:vMerge/>
          </w:tcPr>
          <w:p w:rsidR="00A92C8F" w:rsidRPr="00E40F11" w:rsidRDefault="00A92C8F" w:rsidP="001A794C">
            <w:pPr>
              <w:spacing w:after="120" w:line="240" w:lineRule="auto"/>
              <w:ind w:left="720"/>
              <w:rPr>
                <w:rFonts w:cstheme="minorHAnsi"/>
                <w:szCs w:val="20"/>
              </w:rPr>
            </w:pPr>
          </w:p>
        </w:tc>
        <w:tc>
          <w:tcPr>
            <w:tcW w:w="980" w:type="pct"/>
            <w:shd w:val="clear" w:color="auto" w:fill="auto"/>
          </w:tcPr>
          <w:p w:rsidR="00A92C8F" w:rsidRPr="006C293D" w:rsidRDefault="00A92C8F" w:rsidP="00A10873">
            <w:pPr>
              <w:pStyle w:val="NoSpacing"/>
              <w:rPr>
                <w:rFonts w:eastAsiaTheme="minorHAnsi"/>
                <w:lang w:eastAsia="en-US"/>
              </w:rPr>
            </w:pPr>
            <w:r>
              <w:rPr>
                <w:rFonts w:eastAsiaTheme="minorHAnsi"/>
                <w:lang w:eastAsia="en-US"/>
              </w:rPr>
              <w:t xml:space="preserve">Language unit </w:t>
            </w:r>
          </w:p>
        </w:tc>
        <w:tc>
          <w:tcPr>
            <w:tcW w:w="736" w:type="pct"/>
            <w:shd w:val="clear" w:color="auto" w:fill="auto"/>
          </w:tcPr>
          <w:p w:rsidR="00A92C8F" w:rsidRPr="00F55A90" w:rsidRDefault="00A92C8F" w:rsidP="0081466B">
            <w:pPr>
              <w:pStyle w:val="NoSpacing"/>
            </w:pPr>
            <w:r>
              <w:t xml:space="preserve">C1, 3–4 in units at advanced levels, 6, 10, 12  </w:t>
            </w:r>
          </w:p>
        </w:tc>
      </w:tr>
      <w:tr w:rsidR="00A92C8F" w:rsidRPr="00153CBB" w:rsidTr="00BC2D4A">
        <w:trPr>
          <w:trHeight w:val="245"/>
        </w:trPr>
        <w:tc>
          <w:tcPr>
            <w:tcW w:w="3284" w:type="pct"/>
            <w:vMerge/>
          </w:tcPr>
          <w:p w:rsidR="00A92C8F" w:rsidRPr="00E40F11" w:rsidRDefault="00A92C8F" w:rsidP="001A794C">
            <w:pPr>
              <w:spacing w:after="120" w:line="240" w:lineRule="auto"/>
              <w:ind w:left="720"/>
              <w:rPr>
                <w:rFonts w:cstheme="minorHAnsi"/>
                <w:szCs w:val="20"/>
              </w:rPr>
            </w:pPr>
          </w:p>
        </w:tc>
        <w:tc>
          <w:tcPr>
            <w:tcW w:w="980" w:type="pct"/>
            <w:shd w:val="clear" w:color="auto" w:fill="auto"/>
          </w:tcPr>
          <w:p w:rsidR="00A92C8F" w:rsidRPr="006C293D" w:rsidRDefault="00A92C8F" w:rsidP="00A10873">
            <w:pPr>
              <w:pStyle w:val="NoSpacing"/>
              <w:rPr>
                <w:rFonts w:eastAsiaTheme="minorHAnsi"/>
                <w:lang w:eastAsia="en-US"/>
              </w:rPr>
            </w:pPr>
            <w:r>
              <w:rPr>
                <w:rFonts w:eastAsiaTheme="minorHAnsi"/>
                <w:lang w:eastAsia="en-US"/>
              </w:rPr>
              <w:t xml:space="preserve">The Public Role of the Humanities </w:t>
            </w:r>
          </w:p>
        </w:tc>
        <w:tc>
          <w:tcPr>
            <w:tcW w:w="736" w:type="pct"/>
            <w:shd w:val="clear" w:color="auto" w:fill="auto"/>
          </w:tcPr>
          <w:p w:rsidR="00A92C8F" w:rsidRPr="00F55A90" w:rsidRDefault="00A92C8F" w:rsidP="00A10873">
            <w:pPr>
              <w:pStyle w:val="NoSpacing"/>
            </w:pPr>
            <w:r>
              <w:t>C1-10, 12</w:t>
            </w:r>
          </w:p>
        </w:tc>
      </w:tr>
      <w:tr w:rsidR="00A92C8F" w:rsidRPr="00153CBB" w:rsidTr="00BC2D4A">
        <w:trPr>
          <w:trHeight w:val="245"/>
        </w:trPr>
        <w:tc>
          <w:tcPr>
            <w:tcW w:w="3284" w:type="pct"/>
            <w:vMerge/>
          </w:tcPr>
          <w:p w:rsidR="00A92C8F" w:rsidRPr="00E40F11" w:rsidRDefault="00A92C8F" w:rsidP="001A794C">
            <w:pPr>
              <w:spacing w:after="120" w:line="240" w:lineRule="auto"/>
              <w:ind w:left="720"/>
              <w:rPr>
                <w:rFonts w:cstheme="minorHAnsi"/>
                <w:szCs w:val="20"/>
              </w:rPr>
            </w:pPr>
          </w:p>
        </w:tc>
        <w:tc>
          <w:tcPr>
            <w:tcW w:w="980" w:type="pct"/>
            <w:shd w:val="clear" w:color="auto" w:fill="auto"/>
          </w:tcPr>
          <w:p w:rsidR="00A92C8F" w:rsidRPr="006C293D" w:rsidRDefault="00A92C8F" w:rsidP="00A10873">
            <w:pPr>
              <w:pStyle w:val="NoSpacing"/>
              <w:rPr>
                <w:rFonts w:eastAsiaTheme="minorHAnsi"/>
                <w:lang w:eastAsia="en-US"/>
              </w:rPr>
            </w:pPr>
            <w:r>
              <w:rPr>
                <w:rFonts w:eastAsiaTheme="minorHAnsi"/>
                <w:lang w:eastAsia="en-US"/>
              </w:rPr>
              <w:t>Dissertation</w:t>
            </w:r>
          </w:p>
        </w:tc>
        <w:tc>
          <w:tcPr>
            <w:tcW w:w="736" w:type="pct"/>
            <w:shd w:val="clear" w:color="auto" w:fill="auto"/>
          </w:tcPr>
          <w:p w:rsidR="00A92C8F" w:rsidRPr="00F55A90" w:rsidRDefault="00A92C8F" w:rsidP="00A10873">
            <w:pPr>
              <w:pStyle w:val="NoSpacing"/>
            </w:pPr>
            <w:r>
              <w:t>C1-10, 12</w:t>
            </w:r>
          </w:p>
        </w:tc>
      </w:tr>
      <w:tr w:rsidR="00A92C8F" w:rsidRPr="00153CBB" w:rsidTr="00BC2D4A">
        <w:trPr>
          <w:trHeight w:val="245"/>
        </w:trPr>
        <w:tc>
          <w:tcPr>
            <w:tcW w:w="3284" w:type="pct"/>
            <w:vMerge/>
          </w:tcPr>
          <w:p w:rsidR="00A92C8F" w:rsidRPr="00E40F11" w:rsidRDefault="00A92C8F" w:rsidP="001A794C">
            <w:pPr>
              <w:spacing w:after="120" w:line="240" w:lineRule="auto"/>
              <w:ind w:left="720"/>
              <w:rPr>
                <w:rFonts w:cstheme="minorHAnsi"/>
                <w:szCs w:val="20"/>
              </w:rPr>
            </w:pPr>
          </w:p>
        </w:tc>
        <w:tc>
          <w:tcPr>
            <w:tcW w:w="980" w:type="pct"/>
            <w:shd w:val="clear" w:color="auto" w:fill="auto"/>
          </w:tcPr>
          <w:p w:rsidR="00A92C8F" w:rsidRPr="006C293D" w:rsidRDefault="00A92C8F" w:rsidP="00A10873">
            <w:pPr>
              <w:pStyle w:val="NoSpacing"/>
              <w:rPr>
                <w:rFonts w:eastAsiaTheme="minorHAnsi"/>
                <w:lang w:eastAsia="en-US"/>
              </w:rPr>
            </w:pPr>
            <w:r>
              <w:rPr>
                <w:rFonts w:eastAsiaTheme="minorHAnsi"/>
                <w:lang w:eastAsia="en-US"/>
              </w:rPr>
              <w:t>Pathway units</w:t>
            </w:r>
          </w:p>
        </w:tc>
        <w:tc>
          <w:tcPr>
            <w:tcW w:w="736" w:type="pct"/>
            <w:shd w:val="clear" w:color="auto" w:fill="auto"/>
          </w:tcPr>
          <w:p w:rsidR="00A92C8F" w:rsidRPr="00F55A90" w:rsidRDefault="00A92C8F" w:rsidP="00A10873">
            <w:pPr>
              <w:pStyle w:val="NoSpacing"/>
            </w:pPr>
            <w:r>
              <w:t>C11</w:t>
            </w:r>
          </w:p>
        </w:tc>
      </w:tr>
      <w:tr w:rsidR="00A92C8F" w:rsidRPr="00153CBB" w:rsidTr="00BC2D4A">
        <w:trPr>
          <w:trHeight w:val="245"/>
        </w:trPr>
        <w:tc>
          <w:tcPr>
            <w:tcW w:w="3284" w:type="pct"/>
            <w:vMerge/>
          </w:tcPr>
          <w:p w:rsidR="00A92C8F" w:rsidRPr="00E40F11" w:rsidRDefault="00A92C8F" w:rsidP="001A794C">
            <w:pPr>
              <w:spacing w:after="120" w:line="240" w:lineRule="auto"/>
              <w:ind w:left="720"/>
              <w:rPr>
                <w:rFonts w:cstheme="minorHAnsi"/>
                <w:szCs w:val="20"/>
              </w:rPr>
            </w:pPr>
          </w:p>
        </w:tc>
        <w:tc>
          <w:tcPr>
            <w:tcW w:w="980" w:type="pct"/>
            <w:shd w:val="clear" w:color="auto" w:fill="auto"/>
          </w:tcPr>
          <w:p w:rsidR="00A92C8F" w:rsidRPr="006C293D" w:rsidRDefault="00A92C8F" w:rsidP="004341B3">
            <w:pPr>
              <w:pStyle w:val="NoSpacing"/>
              <w:rPr>
                <w:rFonts w:eastAsiaTheme="minorHAnsi"/>
                <w:lang w:eastAsia="en-US"/>
              </w:rPr>
            </w:pPr>
          </w:p>
        </w:tc>
        <w:tc>
          <w:tcPr>
            <w:tcW w:w="736" w:type="pct"/>
            <w:shd w:val="clear" w:color="auto" w:fill="auto"/>
          </w:tcPr>
          <w:p w:rsidR="00A92C8F" w:rsidRPr="00702FB7" w:rsidRDefault="00A92C8F" w:rsidP="00163784">
            <w:pPr>
              <w:pStyle w:val="NoSpacing"/>
            </w:pPr>
          </w:p>
        </w:tc>
      </w:tr>
    </w:tbl>
    <w:p w:rsidR="00CE5412" w:rsidRDefault="00CE5412" w:rsidP="00CE5412">
      <w:pPr>
        <w:spacing w:after="0"/>
        <w:rPr>
          <w:rFonts w:cstheme="minorHAnsi"/>
          <w:szCs w:val="20"/>
        </w:rPr>
      </w:pPr>
    </w:p>
    <w:p w:rsidR="00CE5412" w:rsidRPr="00153CBB" w:rsidRDefault="00CE5412" w:rsidP="00CE5412">
      <w:pPr>
        <w:spacing w:after="0"/>
        <w:rPr>
          <w:rFonts w:cstheme="minorHAnsi"/>
          <w:szCs w:val="20"/>
        </w:rPr>
      </w:pPr>
      <w:r>
        <w:rPr>
          <w:rFonts w:cstheme="minorHAnsi"/>
          <w:szCs w:val="20"/>
        </w:rPr>
        <w:t>*</w:t>
      </w:r>
      <w:r w:rsidR="00D80209">
        <w:rPr>
          <w:rFonts w:cstheme="minorHAnsi"/>
          <w:szCs w:val="20"/>
        </w:rPr>
        <w:t>O</w:t>
      </w:r>
      <w:r>
        <w:rPr>
          <w:rFonts w:cstheme="minorHAnsi"/>
          <w:szCs w:val="20"/>
        </w:rPr>
        <w:t xml:space="preserve">r </w:t>
      </w:r>
      <w:r>
        <w:rPr>
          <w:rFonts w:eastAsia="Calibri" w:cstheme="minorHAnsi"/>
          <w:bCs/>
          <w:szCs w:val="20"/>
        </w:rPr>
        <w:t>indication of the most frequently chosen optional units</w:t>
      </w:r>
      <w:r w:rsidR="00D80209">
        <w:rPr>
          <w:rFonts w:eastAsia="Calibri" w:cstheme="minorHAnsi"/>
          <w:bCs/>
          <w:szCs w:val="20"/>
        </w:rPr>
        <w:t>.</w:t>
      </w:r>
    </w:p>
    <w:p w:rsidR="009731C7" w:rsidRPr="00CE5412" w:rsidRDefault="009731C7" w:rsidP="00CE5412"/>
    <w:sectPr w:rsidR="009731C7" w:rsidRPr="00CE5412" w:rsidSect="00163784">
      <w:pgSz w:w="16838" w:h="11906" w:orient="landscape"/>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166A"/>
    <w:multiLevelType w:val="hybridMultilevel"/>
    <w:tmpl w:val="22DEE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D11A57"/>
    <w:multiLevelType w:val="hybridMultilevel"/>
    <w:tmpl w:val="6C2A0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221669"/>
    <w:multiLevelType w:val="hybridMultilevel"/>
    <w:tmpl w:val="F59AD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A86E27"/>
    <w:multiLevelType w:val="hybridMultilevel"/>
    <w:tmpl w:val="8D101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3B11DD"/>
    <w:multiLevelType w:val="hybridMultilevel"/>
    <w:tmpl w:val="8D101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B72E95"/>
    <w:multiLevelType w:val="hybridMultilevel"/>
    <w:tmpl w:val="7436A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CEC5E65"/>
    <w:multiLevelType w:val="hybridMultilevel"/>
    <w:tmpl w:val="3A960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7D40DD"/>
    <w:multiLevelType w:val="hybridMultilevel"/>
    <w:tmpl w:val="5554F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6"/>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C7"/>
    <w:rsid w:val="0005135D"/>
    <w:rsid w:val="000A1618"/>
    <w:rsid w:val="000C6953"/>
    <w:rsid w:val="000E2E07"/>
    <w:rsid w:val="000E6051"/>
    <w:rsid w:val="00163784"/>
    <w:rsid w:val="001A794C"/>
    <w:rsid w:val="0037652A"/>
    <w:rsid w:val="00397F0F"/>
    <w:rsid w:val="003E4678"/>
    <w:rsid w:val="004341B3"/>
    <w:rsid w:val="00450922"/>
    <w:rsid w:val="0051326E"/>
    <w:rsid w:val="00610E31"/>
    <w:rsid w:val="006574D2"/>
    <w:rsid w:val="007675CE"/>
    <w:rsid w:val="00773A68"/>
    <w:rsid w:val="00784717"/>
    <w:rsid w:val="007B4C4D"/>
    <w:rsid w:val="0081466B"/>
    <w:rsid w:val="00880792"/>
    <w:rsid w:val="009731C7"/>
    <w:rsid w:val="00A92C8F"/>
    <w:rsid w:val="00B0575B"/>
    <w:rsid w:val="00B8512F"/>
    <w:rsid w:val="00BC2D4A"/>
    <w:rsid w:val="00C233C5"/>
    <w:rsid w:val="00C929EC"/>
    <w:rsid w:val="00CA5A87"/>
    <w:rsid w:val="00CE5412"/>
    <w:rsid w:val="00CF4786"/>
    <w:rsid w:val="00D80209"/>
    <w:rsid w:val="00D92876"/>
    <w:rsid w:val="00D95810"/>
    <w:rsid w:val="00E543D8"/>
    <w:rsid w:val="00E93194"/>
    <w:rsid w:val="00F04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94C"/>
    <w:rPr>
      <w:rFonts w:eastAsiaTheme="minorEastAsia"/>
      <w:sz w:val="20"/>
      <w:lang w:eastAsia="en-GB"/>
    </w:rPr>
  </w:style>
  <w:style w:type="paragraph" w:styleId="Heading4">
    <w:name w:val="heading 4"/>
    <w:basedOn w:val="Normal"/>
    <w:next w:val="Normal"/>
    <w:link w:val="Heading4Char"/>
    <w:qFormat/>
    <w:rsid w:val="001A794C"/>
    <w:pPr>
      <w:keepNext/>
      <w:spacing w:after="0" w:line="240" w:lineRule="auto"/>
      <w:outlineLvl w:val="3"/>
    </w:pPr>
    <w:rPr>
      <w:rFonts w:ascii="Times New Roman" w:eastAsia="Calibri" w:hAnsi="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1C7"/>
    <w:pPr>
      <w:spacing w:after="0" w:line="240" w:lineRule="auto"/>
      <w:ind w:left="720"/>
      <w:contextualSpacing/>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1A794C"/>
    <w:rPr>
      <w:rFonts w:ascii="Times New Roman" w:eastAsia="Calibri" w:hAnsi="Times New Roman" w:cs="Times New Roman"/>
      <w:b/>
      <w:sz w:val="24"/>
      <w:szCs w:val="20"/>
    </w:rPr>
  </w:style>
  <w:style w:type="paragraph" w:styleId="NoSpacing">
    <w:name w:val="No Spacing"/>
    <w:uiPriority w:val="1"/>
    <w:qFormat/>
    <w:rsid w:val="001A794C"/>
    <w:pPr>
      <w:spacing w:after="0" w:line="240" w:lineRule="auto"/>
    </w:pPr>
    <w:rPr>
      <w:rFonts w:eastAsiaTheme="minorEastAsia"/>
      <w:sz w:val="20"/>
      <w:lang w:eastAsia="en-GB"/>
    </w:rPr>
  </w:style>
  <w:style w:type="paragraph" w:styleId="NormalWeb">
    <w:name w:val="Normal (Web)"/>
    <w:basedOn w:val="Normal"/>
    <w:uiPriority w:val="99"/>
    <w:unhideWhenUsed/>
    <w:rsid w:val="007675C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94C"/>
    <w:rPr>
      <w:rFonts w:eastAsiaTheme="minorEastAsia"/>
      <w:sz w:val="20"/>
      <w:lang w:eastAsia="en-GB"/>
    </w:rPr>
  </w:style>
  <w:style w:type="paragraph" w:styleId="Heading4">
    <w:name w:val="heading 4"/>
    <w:basedOn w:val="Normal"/>
    <w:next w:val="Normal"/>
    <w:link w:val="Heading4Char"/>
    <w:qFormat/>
    <w:rsid w:val="001A794C"/>
    <w:pPr>
      <w:keepNext/>
      <w:spacing w:after="0" w:line="240" w:lineRule="auto"/>
      <w:outlineLvl w:val="3"/>
    </w:pPr>
    <w:rPr>
      <w:rFonts w:ascii="Times New Roman" w:eastAsia="Calibri" w:hAnsi="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1C7"/>
    <w:pPr>
      <w:spacing w:after="0" w:line="240" w:lineRule="auto"/>
      <w:ind w:left="720"/>
      <w:contextualSpacing/>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1A794C"/>
    <w:rPr>
      <w:rFonts w:ascii="Times New Roman" w:eastAsia="Calibri" w:hAnsi="Times New Roman" w:cs="Times New Roman"/>
      <w:b/>
      <w:sz w:val="24"/>
      <w:szCs w:val="20"/>
    </w:rPr>
  </w:style>
  <w:style w:type="paragraph" w:styleId="NoSpacing">
    <w:name w:val="No Spacing"/>
    <w:uiPriority w:val="1"/>
    <w:qFormat/>
    <w:rsid w:val="001A794C"/>
    <w:pPr>
      <w:spacing w:after="0" w:line="240" w:lineRule="auto"/>
    </w:pPr>
    <w:rPr>
      <w:rFonts w:eastAsiaTheme="minorEastAsia"/>
      <w:sz w:val="20"/>
      <w:lang w:eastAsia="en-GB"/>
    </w:rPr>
  </w:style>
  <w:style w:type="paragraph" w:styleId="NormalWeb">
    <w:name w:val="Normal (Web)"/>
    <w:basedOn w:val="Normal"/>
    <w:uiPriority w:val="99"/>
    <w:unhideWhenUsed/>
    <w:rsid w:val="007675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9A6708C8.dotm</Template>
  <TotalTime>26</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Holt</dc:creator>
  <cp:lastModifiedBy>RLH Fowler</cp:lastModifiedBy>
  <cp:revision>12</cp:revision>
  <dcterms:created xsi:type="dcterms:W3CDTF">2013-09-04T08:21:00Z</dcterms:created>
  <dcterms:modified xsi:type="dcterms:W3CDTF">2013-09-04T08:49:00Z</dcterms:modified>
</cp:coreProperties>
</file>