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CF7D" w14:textId="77777777" w:rsidR="003700E4" w:rsidRDefault="003700E4" w:rsidP="00FD6CE9">
      <w:pPr>
        <w:spacing w:after="0"/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inline distT="0" distB="0" distL="0" distR="0" wp14:anchorId="44E3827D" wp14:editId="6711C73B">
            <wp:extent cx="2114550" cy="611349"/>
            <wp:effectExtent l="0" t="0" r="0" b="0"/>
            <wp:docPr id="1" name="irc_mi" descr="Image result for bristol university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istol university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B140" w14:textId="77777777" w:rsidR="003700E4" w:rsidRDefault="003700E4" w:rsidP="00FD6CE9">
      <w:pPr>
        <w:spacing w:after="0"/>
        <w:rPr>
          <w:rFonts w:ascii="Arial" w:hAnsi="Arial" w:cs="Arial"/>
          <w:b/>
        </w:rPr>
      </w:pPr>
    </w:p>
    <w:p w14:paraId="2DC798A0" w14:textId="77777777" w:rsidR="00BF409C" w:rsidRPr="003700E4" w:rsidRDefault="001366E7" w:rsidP="00FD6CE9">
      <w:pPr>
        <w:spacing w:after="0"/>
        <w:rPr>
          <w:rFonts w:ascii="Arial" w:hAnsi="Arial" w:cs="Arial"/>
          <w:b/>
        </w:rPr>
      </w:pPr>
      <w:r w:rsidRPr="003700E4">
        <w:rPr>
          <w:rFonts w:ascii="Arial" w:hAnsi="Arial" w:cs="Arial"/>
          <w:b/>
        </w:rPr>
        <w:t>Data Protection Impact Assessment (DPIA)</w:t>
      </w:r>
    </w:p>
    <w:p w14:paraId="5D370AB0" w14:textId="77777777" w:rsidR="001366E7" w:rsidRPr="003700E4" w:rsidRDefault="001366E7" w:rsidP="00FD6CE9">
      <w:pPr>
        <w:spacing w:after="0"/>
        <w:rPr>
          <w:rFonts w:ascii="Arial" w:hAnsi="Arial" w:cs="Arial"/>
          <w:b/>
        </w:rPr>
      </w:pPr>
      <w:r w:rsidRPr="003700E4">
        <w:rPr>
          <w:rFonts w:ascii="Arial" w:hAnsi="Arial" w:cs="Arial"/>
          <w:b/>
        </w:rPr>
        <w:t>Screening Questionnaire</w:t>
      </w:r>
    </w:p>
    <w:p w14:paraId="23A1F69A" w14:textId="77777777" w:rsidR="001366E7" w:rsidRPr="003700E4" w:rsidRDefault="001366E7" w:rsidP="00FD6CE9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41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436"/>
        <w:gridCol w:w="10763"/>
      </w:tblGrid>
      <w:tr w:rsidR="001366E7" w:rsidRPr="003700E4" w14:paraId="11C72715" w14:textId="77777777" w:rsidTr="00757388">
        <w:tc>
          <w:tcPr>
            <w:tcW w:w="2943" w:type="dxa"/>
            <w:shd w:val="clear" w:color="auto" w:fill="F2F2F2" w:themeFill="background1" w:themeFillShade="F2"/>
          </w:tcPr>
          <w:p w14:paraId="177E44AB" w14:textId="77777777" w:rsidR="001366E7" w:rsidRPr="003700E4" w:rsidRDefault="001366E7" w:rsidP="00F0774B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99" w:type="dxa"/>
            <w:gridSpan w:val="2"/>
          </w:tcPr>
          <w:p w14:paraId="621D1BFA" w14:textId="77777777" w:rsidR="001366E7" w:rsidRPr="003700E4" w:rsidRDefault="001366E7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66E7" w:rsidRPr="003700E4" w14:paraId="69D1BF1D" w14:textId="77777777" w:rsidTr="00757388">
        <w:tc>
          <w:tcPr>
            <w:tcW w:w="2943" w:type="dxa"/>
            <w:shd w:val="clear" w:color="auto" w:fill="F2F2F2" w:themeFill="background1" w:themeFillShade="F2"/>
          </w:tcPr>
          <w:p w14:paraId="73757033" w14:textId="77777777" w:rsidR="001366E7" w:rsidRPr="003700E4" w:rsidRDefault="001366E7" w:rsidP="003700E4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Assessor’s Name</w:t>
            </w:r>
          </w:p>
        </w:tc>
        <w:tc>
          <w:tcPr>
            <w:tcW w:w="11199" w:type="dxa"/>
            <w:gridSpan w:val="2"/>
          </w:tcPr>
          <w:p w14:paraId="7B5E4032" w14:textId="77777777" w:rsidR="001366E7" w:rsidRPr="003700E4" w:rsidRDefault="001366E7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66E7" w:rsidRPr="003700E4" w14:paraId="22BAEF5B" w14:textId="77777777" w:rsidTr="00757388">
        <w:tc>
          <w:tcPr>
            <w:tcW w:w="2943" w:type="dxa"/>
            <w:shd w:val="clear" w:color="auto" w:fill="F2F2F2" w:themeFill="background1" w:themeFillShade="F2"/>
          </w:tcPr>
          <w:p w14:paraId="2E9DAC9A" w14:textId="4CFA8D86" w:rsidR="001366E7" w:rsidRPr="003700E4" w:rsidRDefault="001366E7" w:rsidP="003700E4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Title of Initiative</w:t>
            </w:r>
            <w:r w:rsidR="00913A6A">
              <w:rPr>
                <w:rFonts w:ascii="Arial" w:hAnsi="Arial" w:cs="Arial"/>
                <w:b/>
              </w:rPr>
              <w:t xml:space="preserve"> (project, process, study, system etc)</w:t>
            </w:r>
          </w:p>
        </w:tc>
        <w:tc>
          <w:tcPr>
            <w:tcW w:w="11199" w:type="dxa"/>
            <w:gridSpan w:val="2"/>
          </w:tcPr>
          <w:p w14:paraId="71F36D74" w14:textId="77777777" w:rsidR="001366E7" w:rsidRPr="003700E4" w:rsidRDefault="001366E7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66E7" w:rsidRPr="003700E4" w14:paraId="404D2DEB" w14:textId="77777777" w:rsidTr="00757388">
        <w:trPr>
          <w:trHeight w:val="1669"/>
        </w:trPr>
        <w:tc>
          <w:tcPr>
            <w:tcW w:w="2943" w:type="dxa"/>
            <w:shd w:val="clear" w:color="auto" w:fill="F2F2F2" w:themeFill="background1" w:themeFillShade="F2"/>
          </w:tcPr>
          <w:p w14:paraId="787D4568" w14:textId="77777777" w:rsidR="001366E7" w:rsidRPr="003700E4" w:rsidRDefault="001366E7" w:rsidP="003700E4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Summary of Initiative</w:t>
            </w:r>
          </w:p>
        </w:tc>
        <w:tc>
          <w:tcPr>
            <w:tcW w:w="11199" w:type="dxa"/>
            <w:gridSpan w:val="2"/>
          </w:tcPr>
          <w:p w14:paraId="78DC8E54" w14:textId="77777777" w:rsidR="001366E7" w:rsidRPr="003700E4" w:rsidRDefault="001366E7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774B" w:rsidRPr="003700E4" w14:paraId="4CB35EC4" w14:textId="77777777" w:rsidTr="00757388">
        <w:trPr>
          <w:trHeight w:val="135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6BE75E85" w14:textId="77777777" w:rsidR="00F0774B" w:rsidRPr="003700E4" w:rsidRDefault="000A0DDC" w:rsidP="000A0DDC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Outcome</w:t>
            </w:r>
          </w:p>
        </w:tc>
        <w:sdt>
          <w:sdtPr>
            <w:rPr>
              <w:rFonts w:ascii="Arial" w:hAnsi="Arial" w:cs="Arial"/>
            </w:rPr>
            <w:id w:val="-143227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21FF77" w14:textId="77777777" w:rsidR="00F0774B" w:rsidRPr="003700E4" w:rsidRDefault="00F0774B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763" w:type="dxa"/>
          </w:tcPr>
          <w:p w14:paraId="0152487C" w14:textId="77777777" w:rsidR="00F0774B" w:rsidRPr="003700E4" w:rsidRDefault="00F0774B" w:rsidP="003700E4">
            <w:pPr>
              <w:spacing w:line="276" w:lineRule="auto"/>
              <w:rPr>
                <w:rFonts w:ascii="Arial" w:hAnsi="Arial" w:cs="Arial"/>
              </w:rPr>
            </w:pPr>
            <w:r w:rsidRPr="003700E4">
              <w:rPr>
                <w:rFonts w:ascii="Arial" w:hAnsi="Arial" w:cs="Arial"/>
              </w:rPr>
              <w:t>At least two questions answered ‘yes’ – DPIA required</w:t>
            </w:r>
          </w:p>
        </w:tc>
      </w:tr>
      <w:tr w:rsidR="00F0774B" w:rsidRPr="003700E4" w14:paraId="1A06FCEB" w14:textId="77777777" w:rsidTr="00757388">
        <w:trPr>
          <w:trHeight w:val="135"/>
        </w:trPr>
        <w:tc>
          <w:tcPr>
            <w:tcW w:w="2943" w:type="dxa"/>
            <w:vMerge/>
            <w:shd w:val="clear" w:color="auto" w:fill="F2F2F2" w:themeFill="background1" w:themeFillShade="F2"/>
          </w:tcPr>
          <w:p w14:paraId="18475501" w14:textId="77777777" w:rsidR="00F0774B" w:rsidRPr="003700E4" w:rsidRDefault="00F0774B" w:rsidP="00F0774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709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94D777" w14:textId="77777777" w:rsidR="00F0774B" w:rsidRPr="003700E4" w:rsidRDefault="00F0774B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763" w:type="dxa"/>
          </w:tcPr>
          <w:p w14:paraId="001AAA61" w14:textId="77777777" w:rsidR="00F0774B" w:rsidRPr="003700E4" w:rsidRDefault="00F0774B" w:rsidP="003700E4">
            <w:pPr>
              <w:spacing w:line="276" w:lineRule="auto"/>
              <w:rPr>
                <w:rFonts w:ascii="Arial" w:hAnsi="Arial" w:cs="Arial"/>
              </w:rPr>
            </w:pPr>
            <w:r w:rsidRPr="003700E4">
              <w:rPr>
                <w:rFonts w:ascii="Arial" w:hAnsi="Arial" w:cs="Arial"/>
              </w:rPr>
              <w:t xml:space="preserve">One question answered ‘yes’ – DPIA not required, but </w:t>
            </w:r>
            <w:r w:rsidR="000A0DDC" w:rsidRPr="003700E4">
              <w:rPr>
                <w:rFonts w:ascii="Arial" w:hAnsi="Arial" w:cs="Arial"/>
              </w:rPr>
              <w:t>recommended</w:t>
            </w:r>
          </w:p>
        </w:tc>
      </w:tr>
      <w:tr w:rsidR="00F0774B" w:rsidRPr="003700E4" w14:paraId="050F82CD" w14:textId="77777777" w:rsidTr="00757388">
        <w:trPr>
          <w:trHeight w:val="135"/>
        </w:trPr>
        <w:tc>
          <w:tcPr>
            <w:tcW w:w="2943" w:type="dxa"/>
            <w:vMerge/>
            <w:shd w:val="clear" w:color="auto" w:fill="F2F2F2" w:themeFill="background1" w:themeFillShade="F2"/>
          </w:tcPr>
          <w:p w14:paraId="19218743" w14:textId="77777777" w:rsidR="00F0774B" w:rsidRPr="003700E4" w:rsidRDefault="00F0774B" w:rsidP="00F0774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7895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4EC68D" w14:textId="77777777" w:rsidR="00F0774B" w:rsidRPr="003700E4" w:rsidRDefault="00F0774B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763" w:type="dxa"/>
          </w:tcPr>
          <w:p w14:paraId="0723D783" w14:textId="3C11A6F1" w:rsidR="00F0774B" w:rsidRPr="003700E4" w:rsidRDefault="00F0774B" w:rsidP="003700E4">
            <w:pPr>
              <w:spacing w:line="276" w:lineRule="auto"/>
              <w:rPr>
                <w:rFonts w:ascii="Arial" w:hAnsi="Arial" w:cs="Arial"/>
              </w:rPr>
            </w:pPr>
            <w:r w:rsidRPr="003700E4">
              <w:rPr>
                <w:rFonts w:ascii="Arial" w:hAnsi="Arial" w:cs="Arial"/>
              </w:rPr>
              <w:t>No questions answered ‘yes</w:t>
            </w:r>
            <w:r w:rsidR="00883D9C" w:rsidRPr="003700E4">
              <w:rPr>
                <w:rFonts w:ascii="Arial" w:hAnsi="Arial" w:cs="Arial"/>
              </w:rPr>
              <w:t>’,</w:t>
            </w:r>
            <w:r w:rsidR="000A0DDC" w:rsidRPr="003700E4">
              <w:rPr>
                <w:rFonts w:ascii="Arial" w:hAnsi="Arial" w:cs="Arial"/>
              </w:rPr>
              <w:t xml:space="preserve"> and the Initiative will have a minimal impact on privacy</w:t>
            </w:r>
            <w:r w:rsidRPr="003700E4">
              <w:rPr>
                <w:rFonts w:ascii="Arial" w:hAnsi="Arial" w:cs="Arial"/>
              </w:rPr>
              <w:t xml:space="preserve"> – DPIA not required</w:t>
            </w:r>
          </w:p>
        </w:tc>
      </w:tr>
    </w:tbl>
    <w:p w14:paraId="3F19AD84" w14:textId="587D2FBC" w:rsidR="001366E7" w:rsidRDefault="001366E7" w:rsidP="00FD6CE9">
      <w:pPr>
        <w:spacing w:after="0"/>
        <w:rPr>
          <w:rFonts w:ascii="Arial" w:hAnsi="Arial" w:cs="Arial"/>
        </w:rPr>
      </w:pPr>
    </w:p>
    <w:p w14:paraId="559D1D8E" w14:textId="5C518D3F" w:rsidR="00687D69" w:rsidRDefault="00687D69" w:rsidP="00FD6CE9">
      <w:pPr>
        <w:spacing w:after="0"/>
        <w:rPr>
          <w:rFonts w:ascii="Arial" w:hAnsi="Arial" w:cs="Arial"/>
        </w:rPr>
      </w:pPr>
    </w:p>
    <w:p w14:paraId="3FA48C0B" w14:textId="269D59E4" w:rsidR="00687D69" w:rsidRDefault="00687D69" w:rsidP="00FD6CE9">
      <w:pPr>
        <w:spacing w:after="0"/>
        <w:rPr>
          <w:rFonts w:ascii="Arial" w:hAnsi="Arial" w:cs="Arial"/>
        </w:rPr>
      </w:pPr>
    </w:p>
    <w:p w14:paraId="7D8E35C6" w14:textId="53B1E4BD" w:rsidR="00687D69" w:rsidRDefault="00687D69" w:rsidP="00FD6CE9">
      <w:pPr>
        <w:spacing w:after="0"/>
        <w:rPr>
          <w:rFonts w:ascii="Arial" w:hAnsi="Arial" w:cs="Arial"/>
        </w:rPr>
      </w:pPr>
    </w:p>
    <w:p w14:paraId="6AA11195" w14:textId="402C62B0" w:rsidR="00687D69" w:rsidRDefault="00687D69" w:rsidP="00FD6CE9">
      <w:pPr>
        <w:spacing w:after="0"/>
        <w:rPr>
          <w:rFonts w:ascii="Arial" w:hAnsi="Arial" w:cs="Arial"/>
        </w:rPr>
      </w:pPr>
    </w:p>
    <w:p w14:paraId="01D2C073" w14:textId="77777777" w:rsidR="00687D69" w:rsidRPr="003700E4" w:rsidRDefault="00687D69" w:rsidP="00FD6CE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6804"/>
      </w:tblGrid>
      <w:tr w:rsidR="00404858" w:rsidRPr="003700E4" w14:paraId="2C7B7086" w14:textId="77777777" w:rsidTr="00757388">
        <w:trPr>
          <w:cantSplit/>
        </w:trPr>
        <w:tc>
          <w:tcPr>
            <w:tcW w:w="5920" w:type="dxa"/>
            <w:shd w:val="clear" w:color="auto" w:fill="F2F2F2" w:themeFill="background1" w:themeFillShade="F2"/>
          </w:tcPr>
          <w:p w14:paraId="57227FE3" w14:textId="77777777" w:rsidR="00404858" w:rsidRPr="003700E4" w:rsidRDefault="00404858" w:rsidP="003700E4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lastRenderedPageBreak/>
              <w:t>Question</w:t>
            </w:r>
            <w:r w:rsidR="000A0DDC" w:rsidRPr="003700E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191069F" w14:textId="77777777" w:rsidR="00404858" w:rsidRPr="003700E4" w:rsidRDefault="00404858" w:rsidP="00F0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B7F5D4" w14:textId="77777777" w:rsidR="00404858" w:rsidRPr="003700E4" w:rsidRDefault="00404858" w:rsidP="00F077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35E875B" w14:textId="77777777" w:rsidR="00404858" w:rsidRPr="003700E4" w:rsidRDefault="00404858" w:rsidP="003700E4">
            <w:pPr>
              <w:spacing w:line="276" w:lineRule="auto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Comments</w:t>
            </w:r>
          </w:p>
        </w:tc>
      </w:tr>
      <w:tr w:rsidR="00FD6CE9" w:rsidRPr="003700E4" w14:paraId="79AF2329" w14:textId="77777777" w:rsidTr="00757388">
        <w:trPr>
          <w:cantSplit/>
        </w:trPr>
        <w:tc>
          <w:tcPr>
            <w:tcW w:w="5920" w:type="dxa"/>
          </w:tcPr>
          <w:p w14:paraId="4384DD63" w14:textId="77777777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concern vulnerable individuals (for example children or vulnerable adults)?</w:t>
            </w:r>
          </w:p>
        </w:tc>
        <w:sdt>
          <w:sdtPr>
            <w:rPr>
              <w:rFonts w:ascii="Arial" w:hAnsi="Arial" w:cs="Arial"/>
            </w:rPr>
            <w:id w:val="130226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2DF727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14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6F8B5B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0B41E306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5C34AE42" w14:textId="77777777" w:rsidTr="00757388">
        <w:trPr>
          <w:cantSplit/>
        </w:trPr>
        <w:tc>
          <w:tcPr>
            <w:tcW w:w="5920" w:type="dxa"/>
          </w:tcPr>
          <w:p w14:paraId="1A62662D" w14:textId="525A4884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 xml:space="preserve">Will the Initiative </w:t>
            </w:r>
            <w:r w:rsidR="00166F90">
              <w:rPr>
                <w:rFonts w:ascii="Arial" w:hAnsi="Arial" w:cs="Arial"/>
                <w:b/>
              </w:rPr>
              <w:t>involve</w:t>
            </w:r>
            <w:r w:rsidRPr="003700E4">
              <w:rPr>
                <w:rFonts w:ascii="Arial" w:hAnsi="Arial" w:cs="Arial"/>
                <w:b/>
              </w:rPr>
              <w:t xml:space="preserve"> special categories of personal data and/or personal data relating to criminal convictions or offences about themselves?</w:t>
            </w:r>
            <w:r w:rsidR="00305C68">
              <w:rPr>
                <w:rFonts w:ascii="Arial" w:hAnsi="Arial" w:cs="Arial"/>
                <w:b/>
              </w:rPr>
              <w:t xml:space="preserve"> (see DPIA Policy glossary for definitions)</w:t>
            </w:r>
          </w:p>
        </w:tc>
        <w:sdt>
          <w:sdtPr>
            <w:rPr>
              <w:rFonts w:ascii="Arial" w:hAnsi="Arial" w:cs="Arial"/>
            </w:rPr>
            <w:id w:val="-27856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F67E2D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0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53562B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7A1D96F2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7F1BD2F5" w14:textId="77777777" w:rsidTr="00757388">
        <w:trPr>
          <w:cantSplit/>
        </w:trPr>
        <w:tc>
          <w:tcPr>
            <w:tcW w:w="5920" w:type="dxa"/>
          </w:tcPr>
          <w:p w14:paraId="6C0E0CFD" w14:textId="77777777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the use of biometric data or genetic data?</w:t>
            </w:r>
          </w:p>
        </w:tc>
        <w:sdt>
          <w:sdtPr>
            <w:rPr>
              <w:rFonts w:ascii="Arial" w:hAnsi="Arial" w:cs="Arial"/>
            </w:rPr>
            <w:id w:val="-16832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153F24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415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244463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6E604AA0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4BABF268" w14:textId="77777777" w:rsidTr="00757388">
        <w:trPr>
          <w:cantSplit/>
        </w:trPr>
        <w:tc>
          <w:tcPr>
            <w:tcW w:w="5920" w:type="dxa"/>
          </w:tcPr>
          <w:p w14:paraId="51B81696" w14:textId="50CA6EB8" w:rsidR="008C73F2" w:rsidRDefault="00FD6CE9" w:rsidP="008C73F2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the processing of personal data on a large scale</w:t>
            </w:r>
            <w:r w:rsidR="00FF5825">
              <w:rPr>
                <w:rFonts w:ascii="Arial" w:hAnsi="Arial" w:cs="Arial"/>
                <w:b/>
              </w:rPr>
              <w:t>,</w:t>
            </w:r>
            <w:r w:rsidRPr="003700E4">
              <w:rPr>
                <w:rFonts w:ascii="Arial" w:hAnsi="Arial" w:cs="Arial"/>
                <w:b/>
              </w:rPr>
              <w:t xml:space="preserve"> having regard </w:t>
            </w:r>
            <w:proofErr w:type="gramStart"/>
            <w:r w:rsidRPr="003700E4">
              <w:rPr>
                <w:rFonts w:ascii="Arial" w:hAnsi="Arial" w:cs="Arial"/>
                <w:b/>
              </w:rPr>
              <w:t>to</w:t>
            </w:r>
            <w:r w:rsidR="00FF5825">
              <w:rPr>
                <w:rFonts w:ascii="Arial" w:hAnsi="Arial" w:cs="Arial"/>
                <w:b/>
              </w:rPr>
              <w:t>:</w:t>
            </w:r>
            <w:proofErr w:type="gramEnd"/>
            <w:r w:rsidRPr="003700E4">
              <w:rPr>
                <w:rFonts w:ascii="Arial" w:hAnsi="Arial" w:cs="Arial"/>
                <w:b/>
              </w:rPr>
              <w:t xml:space="preserve"> </w:t>
            </w:r>
            <w:r w:rsidR="00FF5825">
              <w:rPr>
                <w:rFonts w:ascii="Arial" w:hAnsi="Arial" w:cs="Arial"/>
                <w:b/>
              </w:rPr>
              <w:t xml:space="preserve"> </w:t>
            </w:r>
            <w:r w:rsidR="008C73F2">
              <w:rPr>
                <w:rFonts w:ascii="Arial" w:hAnsi="Arial" w:cs="Arial"/>
                <w:b/>
              </w:rPr>
              <w:t xml:space="preserve"> </w:t>
            </w:r>
          </w:p>
          <w:p w14:paraId="2DC1380F" w14:textId="77777777" w:rsidR="008C73F2" w:rsidRDefault="008C73F2" w:rsidP="008C73F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/>
              </w:rPr>
            </w:pPr>
            <w:r w:rsidRPr="00003EC8">
              <w:rPr>
                <w:rFonts w:ascii="Arial" w:hAnsi="Arial" w:cs="Arial"/>
                <w:b/>
              </w:rPr>
              <w:t xml:space="preserve">the number of individuals concerned (i.e. over 100)                                                                           </w:t>
            </w:r>
          </w:p>
          <w:p w14:paraId="689060F4" w14:textId="77777777" w:rsidR="008C73F2" w:rsidRDefault="008C73F2" w:rsidP="008C73F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/>
              </w:rPr>
            </w:pPr>
            <w:r w:rsidRPr="00003EC8">
              <w:rPr>
                <w:rFonts w:ascii="Arial" w:hAnsi="Arial" w:cs="Arial"/>
                <w:b/>
              </w:rPr>
              <w:t xml:space="preserve">the volume of personal data                                   </w:t>
            </w:r>
          </w:p>
          <w:p w14:paraId="05E451C0" w14:textId="77777777" w:rsidR="008C73F2" w:rsidRDefault="008C73F2" w:rsidP="008C73F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/>
              </w:rPr>
            </w:pPr>
            <w:r w:rsidRPr="00003EC8">
              <w:rPr>
                <w:rFonts w:ascii="Arial" w:hAnsi="Arial" w:cs="Arial"/>
                <w:b/>
              </w:rPr>
              <w:t xml:space="preserve">the range of personal data, and                              </w:t>
            </w:r>
          </w:p>
          <w:p w14:paraId="01065DE4" w14:textId="2320F5D0" w:rsidR="008C73F2" w:rsidRPr="003700E4" w:rsidRDefault="008C73F2" w:rsidP="008C73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003EC8">
              <w:rPr>
                <w:rFonts w:ascii="Arial" w:hAnsi="Arial" w:cs="Arial"/>
                <w:b/>
              </w:rPr>
              <w:t>the duration/permanence of the processing activity (i.e. over 1 year)?</w:t>
            </w:r>
          </w:p>
          <w:p w14:paraId="69790480" w14:textId="4F0CB3CD" w:rsidR="00FD6CE9" w:rsidRPr="003700E4" w:rsidRDefault="00FD6CE9" w:rsidP="008C73F2">
            <w:pPr>
              <w:pStyle w:val="ListParagraph"/>
              <w:spacing w:line="276" w:lineRule="auto"/>
              <w:ind w:left="426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9336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AE9A4F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805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62B38C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688EDC72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6C17C448" w14:textId="77777777" w:rsidTr="00757388">
        <w:trPr>
          <w:cantSplit/>
        </w:trPr>
        <w:tc>
          <w:tcPr>
            <w:tcW w:w="5920" w:type="dxa"/>
          </w:tcPr>
          <w:p w14:paraId="76913151" w14:textId="693751BB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the evaluation or scoring</w:t>
            </w:r>
            <w:r w:rsidR="00E84A62">
              <w:rPr>
                <w:rFonts w:ascii="Arial" w:hAnsi="Arial" w:cs="Arial"/>
                <w:b/>
              </w:rPr>
              <w:t xml:space="preserve"> of personal data</w:t>
            </w:r>
            <w:r w:rsidRPr="003700E4">
              <w:rPr>
                <w:rFonts w:ascii="Arial" w:hAnsi="Arial" w:cs="Arial"/>
                <w:b/>
              </w:rPr>
              <w:t>, including profiling and predicting (for example competence for a role or genetic testing)?</w:t>
            </w:r>
          </w:p>
        </w:tc>
        <w:sdt>
          <w:sdtPr>
            <w:rPr>
              <w:rFonts w:ascii="Arial" w:hAnsi="Arial" w:cs="Arial"/>
            </w:rPr>
            <w:id w:val="-4250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1DF1FA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53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D8DFE9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4912AA30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0E10675F" w14:textId="77777777" w:rsidTr="00757388">
        <w:trPr>
          <w:cantSplit/>
        </w:trPr>
        <w:tc>
          <w:tcPr>
            <w:tcW w:w="5920" w:type="dxa"/>
          </w:tcPr>
          <w:p w14:paraId="66D1FDFB" w14:textId="77777777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systematic monitoring of individuals, including in a publicly accessible area?</w:t>
            </w:r>
          </w:p>
        </w:tc>
        <w:sdt>
          <w:sdtPr>
            <w:rPr>
              <w:rFonts w:ascii="Arial" w:hAnsi="Arial" w:cs="Arial"/>
            </w:rPr>
            <w:id w:val="-208983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0981E4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013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C8DD66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28E2562B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3E13D4C3" w14:textId="77777777" w:rsidTr="00757388">
        <w:trPr>
          <w:cantSplit/>
        </w:trPr>
        <w:tc>
          <w:tcPr>
            <w:tcW w:w="5920" w:type="dxa"/>
          </w:tcPr>
          <w:p w14:paraId="265A6062" w14:textId="0D72E132" w:rsidR="00FD6CE9" w:rsidRPr="003700E4" w:rsidRDefault="00FD6CE9" w:rsidP="003700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lastRenderedPageBreak/>
              <w:t xml:space="preserve">Will personal data about individuals be disclosed to people or organisations </w:t>
            </w:r>
            <w:r w:rsidR="003700E4">
              <w:rPr>
                <w:rFonts w:ascii="Arial" w:hAnsi="Arial" w:cs="Arial"/>
                <w:b/>
              </w:rPr>
              <w:t>that</w:t>
            </w:r>
            <w:r w:rsidRPr="003700E4">
              <w:rPr>
                <w:rFonts w:ascii="Arial" w:hAnsi="Arial" w:cs="Arial"/>
                <w:b/>
              </w:rPr>
              <w:t xml:space="preserve"> have not previously had access to the personal data</w:t>
            </w:r>
            <w:r w:rsidR="00166F90">
              <w:rPr>
                <w:rFonts w:ascii="Arial" w:hAnsi="Arial" w:cs="Arial"/>
                <w:b/>
              </w:rPr>
              <w:t xml:space="preserve"> (including external collaborators, service or system providers, and cloud hosting services)</w:t>
            </w:r>
            <w:r w:rsidRPr="003700E4"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id w:val="-83083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306445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546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838EA4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75043936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69CF5705" w14:textId="77777777" w:rsidTr="00757388">
        <w:trPr>
          <w:cantSplit/>
        </w:trPr>
        <w:tc>
          <w:tcPr>
            <w:tcW w:w="5920" w:type="dxa"/>
          </w:tcPr>
          <w:p w14:paraId="19D61854" w14:textId="77777777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personal data be used for a purpose it is not currently used for or in a way that it is not currently used?</w:t>
            </w:r>
          </w:p>
        </w:tc>
        <w:sdt>
          <w:sdtPr>
            <w:rPr>
              <w:rFonts w:ascii="Arial" w:hAnsi="Arial" w:cs="Arial"/>
            </w:rPr>
            <w:id w:val="-162190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70200A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474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89EB15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3B0C8176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48C8CFE9" w14:textId="77777777" w:rsidTr="00757388">
        <w:trPr>
          <w:cantSplit/>
        </w:trPr>
        <w:tc>
          <w:tcPr>
            <w:tcW w:w="5920" w:type="dxa"/>
          </w:tcPr>
          <w:p w14:paraId="524A3BC6" w14:textId="67C56E49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Does the Initiative involve the use of new</w:t>
            </w:r>
            <w:r w:rsidR="00FF5825">
              <w:rPr>
                <w:rFonts w:ascii="Arial" w:hAnsi="Arial" w:cs="Arial"/>
                <w:b/>
              </w:rPr>
              <w:t xml:space="preserve"> or unusual</w:t>
            </w:r>
            <w:r w:rsidRPr="003700E4">
              <w:rPr>
                <w:rFonts w:ascii="Arial" w:hAnsi="Arial" w:cs="Arial"/>
                <w:b/>
              </w:rPr>
              <w:t xml:space="preserve"> technology that is</w:t>
            </w:r>
            <w:r w:rsidR="00305C68">
              <w:rPr>
                <w:rFonts w:ascii="Arial" w:hAnsi="Arial" w:cs="Arial"/>
                <w:b/>
              </w:rPr>
              <w:t>,</w:t>
            </w:r>
            <w:r w:rsidRPr="003700E4">
              <w:rPr>
                <w:rFonts w:ascii="Arial" w:hAnsi="Arial" w:cs="Arial"/>
                <w:b/>
              </w:rPr>
              <w:t xml:space="preserve"> or might be</w:t>
            </w:r>
            <w:r w:rsidR="00305C68">
              <w:rPr>
                <w:rFonts w:ascii="Arial" w:hAnsi="Arial" w:cs="Arial"/>
                <w:b/>
              </w:rPr>
              <w:t>,</w:t>
            </w:r>
            <w:r w:rsidRPr="003700E4">
              <w:rPr>
                <w:rFonts w:ascii="Arial" w:hAnsi="Arial" w:cs="Arial"/>
                <w:b/>
              </w:rPr>
              <w:t xml:space="preserve"> perceived by individuals as privacy intrusive?</w:t>
            </w:r>
          </w:p>
        </w:tc>
        <w:sdt>
          <w:sdtPr>
            <w:rPr>
              <w:rFonts w:ascii="Arial" w:hAnsi="Arial" w:cs="Arial"/>
            </w:rPr>
            <w:id w:val="-214619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E3F66C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88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713865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6A8D4624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6366ABDF" w14:textId="77777777" w:rsidTr="00757388">
        <w:trPr>
          <w:cantSplit/>
        </w:trPr>
        <w:tc>
          <w:tcPr>
            <w:tcW w:w="5920" w:type="dxa"/>
          </w:tcPr>
          <w:p w14:paraId="5ADCE8A5" w14:textId="380D4C00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result in making decisions about</w:t>
            </w:r>
            <w:r w:rsidR="00305C68">
              <w:rPr>
                <w:rFonts w:ascii="Arial" w:hAnsi="Arial" w:cs="Arial"/>
                <w:b/>
              </w:rPr>
              <w:t>,</w:t>
            </w:r>
            <w:r w:rsidRPr="003700E4">
              <w:rPr>
                <w:rFonts w:ascii="Arial" w:hAnsi="Arial" w:cs="Arial"/>
                <w:b/>
              </w:rPr>
              <w:t xml:space="preserve"> or taking actions against</w:t>
            </w:r>
            <w:r w:rsidR="00305C68">
              <w:rPr>
                <w:rFonts w:ascii="Arial" w:hAnsi="Arial" w:cs="Arial"/>
                <w:b/>
              </w:rPr>
              <w:t>,</w:t>
            </w:r>
            <w:r w:rsidRPr="003700E4">
              <w:rPr>
                <w:rFonts w:ascii="Arial" w:hAnsi="Arial" w:cs="Arial"/>
                <w:b/>
              </w:rPr>
              <w:t xml:space="preserve"> individuals by automated means which might produce legal effects concerning </w:t>
            </w:r>
            <w:r w:rsidR="00305C68">
              <w:rPr>
                <w:rFonts w:ascii="Arial" w:hAnsi="Arial" w:cs="Arial"/>
                <w:b/>
              </w:rPr>
              <w:t>them,</w:t>
            </w:r>
            <w:r w:rsidRPr="003700E4">
              <w:rPr>
                <w:rFonts w:ascii="Arial" w:hAnsi="Arial" w:cs="Arial"/>
                <w:b/>
              </w:rPr>
              <w:t xml:space="preserve"> or similarly significantly affect them</w:t>
            </w:r>
            <w:r w:rsidR="00305C68">
              <w:rPr>
                <w:rFonts w:ascii="Arial" w:hAnsi="Arial" w:cs="Arial"/>
                <w:b/>
              </w:rPr>
              <w:t xml:space="preserve"> through decisions made</w:t>
            </w:r>
            <w:r w:rsidRPr="003700E4"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id w:val="161177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D5FB53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90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1782E2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7C04E8DF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64E97D9C" w14:textId="77777777" w:rsidTr="00757388">
        <w:trPr>
          <w:cantSplit/>
        </w:trPr>
        <w:tc>
          <w:tcPr>
            <w:tcW w:w="5920" w:type="dxa"/>
          </w:tcPr>
          <w:p w14:paraId="74DC6366" w14:textId="2A408793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 xml:space="preserve">Would the processing of personal data contemplated by the Initiative be </w:t>
            </w:r>
            <w:r w:rsidR="00E84A62">
              <w:rPr>
                <w:rFonts w:ascii="Arial" w:hAnsi="Arial" w:cs="Arial"/>
                <w:b/>
              </w:rPr>
              <w:t>outside of</w:t>
            </w:r>
            <w:r w:rsidRPr="003700E4">
              <w:rPr>
                <w:rFonts w:ascii="Arial" w:hAnsi="Arial" w:cs="Arial"/>
                <w:b/>
              </w:rPr>
              <w:t xml:space="preserve"> the reasonable expectations of the individuals?</w:t>
            </w:r>
          </w:p>
        </w:tc>
        <w:sdt>
          <w:sdtPr>
            <w:rPr>
              <w:rFonts w:ascii="Arial" w:hAnsi="Arial" w:cs="Arial"/>
            </w:rPr>
            <w:id w:val="-8417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DE34A5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422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9669B1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3D619DA4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CE9" w:rsidRPr="003700E4" w14:paraId="78CEAAF8" w14:textId="77777777" w:rsidTr="00757388">
        <w:trPr>
          <w:cantSplit/>
        </w:trPr>
        <w:tc>
          <w:tcPr>
            <w:tcW w:w="5920" w:type="dxa"/>
          </w:tcPr>
          <w:p w14:paraId="6C84AC20" w14:textId="77777777" w:rsidR="00FD6CE9" w:rsidRPr="003700E4" w:rsidRDefault="00FD6CE9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contacting or interacting with individuals in ways that they might find intrusive?</w:t>
            </w:r>
          </w:p>
        </w:tc>
        <w:sdt>
          <w:sdtPr>
            <w:rPr>
              <w:rFonts w:ascii="Arial" w:hAnsi="Arial" w:cs="Arial"/>
            </w:rPr>
            <w:id w:val="-90583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CC3B64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65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0F373C" w14:textId="77777777" w:rsidR="00FD6CE9" w:rsidRPr="003700E4" w:rsidRDefault="00FD6CE9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78C6AC58" w14:textId="77777777" w:rsidR="00FD6CE9" w:rsidRPr="003700E4" w:rsidRDefault="00FD6CE9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DDC" w:rsidRPr="003700E4" w14:paraId="3092A2CF" w14:textId="77777777" w:rsidTr="00757388">
        <w:trPr>
          <w:cantSplit/>
        </w:trPr>
        <w:tc>
          <w:tcPr>
            <w:tcW w:w="5920" w:type="dxa"/>
          </w:tcPr>
          <w:p w14:paraId="2B81E7CD" w14:textId="77777777" w:rsidR="000A0DDC" w:rsidRPr="003700E4" w:rsidRDefault="000A0DDC" w:rsidP="000A0DD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the processing of personal data by third parties with whom the organisation has no experience of working?</w:t>
            </w:r>
          </w:p>
        </w:tc>
        <w:sdt>
          <w:sdtPr>
            <w:rPr>
              <w:rFonts w:ascii="Arial" w:hAnsi="Arial" w:cs="Arial"/>
            </w:rPr>
            <w:id w:val="-183736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A6791E" w14:textId="77777777" w:rsidR="000A0DDC" w:rsidRPr="003700E4" w:rsidRDefault="000A0DDC" w:rsidP="000A0DD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47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813EFA" w14:textId="77777777" w:rsidR="000A0DDC" w:rsidRPr="003700E4" w:rsidRDefault="000A0DDC" w:rsidP="000A0DD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2B59D6D0" w14:textId="77777777" w:rsidR="000A0DDC" w:rsidRPr="003700E4" w:rsidRDefault="000A0DDC" w:rsidP="000A0D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DDC" w:rsidRPr="003700E4" w14:paraId="0DF8CF10" w14:textId="77777777" w:rsidTr="00757388">
        <w:trPr>
          <w:cantSplit/>
        </w:trPr>
        <w:tc>
          <w:tcPr>
            <w:tcW w:w="5920" w:type="dxa"/>
          </w:tcPr>
          <w:p w14:paraId="047CB05A" w14:textId="4891B567" w:rsidR="000A0DDC" w:rsidRPr="003700E4" w:rsidRDefault="000A0DDC" w:rsidP="00F0774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3700E4">
              <w:rPr>
                <w:rFonts w:ascii="Arial" w:hAnsi="Arial" w:cs="Arial"/>
                <w:b/>
              </w:rPr>
              <w:t>Will the Initiative involve the transfer of personal data outside the E</w:t>
            </w:r>
            <w:r w:rsidR="00FF5825">
              <w:rPr>
                <w:rFonts w:ascii="Arial" w:hAnsi="Arial" w:cs="Arial"/>
                <w:b/>
              </w:rPr>
              <w:t>uropean Economic Area (the EU plus Norway, Lichtenstein and Iceland)</w:t>
            </w:r>
            <w:r w:rsidRPr="003700E4"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id w:val="202858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86154F" w14:textId="77777777" w:rsidR="000A0DDC" w:rsidRPr="003700E4" w:rsidRDefault="000A0DDC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669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EC3C69" w14:textId="77777777" w:rsidR="000A0DDC" w:rsidRPr="003700E4" w:rsidRDefault="000A0DDC" w:rsidP="00F0774B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3700E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14:paraId="59D65146" w14:textId="77777777" w:rsidR="000A0DDC" w:rsidRPr="003700E4" w:rsidRDefault="000A0DDC" w:rsidP="00F0774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4096BC" w14:textId="287C2BEE" w:rsidR="00E008C1" w:rsidRPr="003700E4" w:rsidRDefault="00E008C1" w:rsidP="00741A1E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E008C1" w:rsidRPr="003700E4" w:rsidSect="001366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DC44" w14:textId="77777777" w:rsidR="001366E7" w:rsidRDefault="001366E7" w:rsidP="001366E7">
      <w:pPr>
        <w:spacing w:after="0" w:line="240" w:lineRule="auto"/>
      </w:pPr>
      <w:r>
        <w:separator/>
      </w:r>
    </w:p>
  </w:endnote>
  <w:endnote w:type="continuationSeparator" w:id="0">
    <w:p w14:paraId="4DCDA6E2" w14:textId="77777777" w:rsidR="001366E7" w:rsidRDefault="001366E7" w:rsidP="0013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09C3" w14:textId="77777777" w:rsidR="001366E7" w:rsidRDefault="001366E7" w:rsidP="001366E7">
      <w:pPr>
        <w:spacing w:after="0" w:line="240" w:lineRule="auto"/>
      </w:pPr>
      <w:r>
        <w:separator/>
      </w:r>
    </w:p>
  </w:footnote>
  <w:footnote w:type="continuationSeparator" w:id="0">
    <w:p w14:paraId="344AC228" w14:textId="77777777" w:rsidR="001366E7" w:rsidRDefault="001366E7" w:rsidP="0013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60EC"/>
    <w:multiLevelType w:val="hybridMultilevel"/>
    <w:tmpl w:val="2E444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440E"/>
    <w:multiLevelType w:val="hybridMultilevel"/>
    <w:tmpl w:val="C2FA83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78214F"/>
    <w:multiLevelType w:val="hybridMultilevel"/>
    <w:tmpl w:val="2E444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0595F"/>
    <w:multiLevelType w:val="hybridMultilevel"/>
    <w:tmpl w:val="B8C6F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13077"/>
    <w:multiLevelType w:val="hybridMultilevel"/>
    <w:tmpl w:val="DE144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E7"/>
    <w:rsid w:val="000A0DDC"/>
    <w:rsid w:val="001366E7"/>
    <w:rsid w:val="00166F90"/>
    <w:rsid w:val="00305C68"/>
    <w:rsid w:val="003700E4"/>
    <w:rsid w:val="00404858"/>
    <w:rsid w:val="004D5151"/>
    <w:rsid w:val="00687D69"/>
    <w:rsid w:val="00741A1E"/>
    <w:rsid w:val="00757388"/>
    <w:rsid w:val="0079245F"/>
    <w:rsid w:val="00883D9C"/>
    <w:rsid w:val="008C73F2"/>
    <w:rsid w:val="00913A6A"/>
    <w:rsid w:val="00B15B3E"/>
    <w:rsid w:val="00BA4A84"/>
    <w:rsid w:val="00BF409C"/>
    <w:rsid w:val="00D44076"/>
    <w:rsid w:val="00DE5DBF"/>
    <w:rsid w:val="00E008C1"/>
    <w:rsid w:val="00E05CD4"/>
    <w:rsid w:val="00E84A62"/>
    <w:rsid w:val="00F0774B"/>
    <w:rsid w:val="00FD6CE9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1ADB"/>
  <w15:docId w15:val="{61CFB4F9-0946-406F-B6AB-0A98571B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E7"/>
  </w:style>
  <w:style w:type="paragraph" w:styleId="Footer">
    <w:name w:val="footer"/>
    <w:basedOn w:val="Normal"/>
    <w:link w:val="FooterChar"/>
    <w:uiPriority w:val="99"/>
    <w:unhideWhenUsed/>
    <w:rsid w:val="0013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E7"/>
  </w:style>
  <w:style w:type="table" w:styleId="TableGrid">
    <w:name w:val="Table Grid"/>
    <w:basedOn w:val="TableNormal"/>
    <w:uiPriority w:val="59"/>
    <w:rsid w:val="001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7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7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7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7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81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142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359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0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7499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0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1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73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63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jY26m9_7DbAhUJRhQKHb2UCc4QjRx6BAgBEAU&amp;url=https://www.bristol.ac.uk/bilt/bilt-buzz/news/&amp;psig=AOvVaw2hS4HciZQfZoOpUXEiOPT-&amp;ust=1527892016821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B369-BBB5-49E9-934F-005B19CD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Gregg Latchams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Boal</dc:creator>
  <cp:lastModifiedBy>Henry Stuart</cp:lastModifiedBy>
  <cp:revision>18</cp:revision>
  <dcterms:created xsi:type="dcterms:W3CDTF">2018-03-22T09:43:00Z</dcterms:created>
  <dcterms:modified xsi:type="dcterms:W3CDTF">2019-06-13T11:02:00Z</dcterms:modified>
</cp:coreProperties>
</file>