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9AFFE" w14:textId="77777777" w:rsidR="0007322F" w:rsidRPr="00D23BBB" w:rsidRDefault="0007322F" w:rsidP="0007322F">
      <w:pPr>
        <w:spacing w:before="60" w:after="60"/>
        <w:jc w:val="center"/>
        <w:rPr>
          <w:b/>
          <w:sz w:val="36"/>
          <w:szCs w:val="36"/>
          <w:u w:val="single"/>
        </w:rPr>
      </w:pPr>
      <w:r w:rsidRPr="00D23BBB">
        <w:rPr>
          <w:b/>
          <w:bCs/>
          <w:sz w:val="36"/>
          <w:szCs w:val="36"/>
          <w:u w:val="single"/>
        </w:rPr>
        <w:t>STUDY PROTOCOL</w:t>
      </w:r>
    </w:p>
    <w:p w14:paraId="3721855B" w14:textId="77777777" w:rsidR="0007322F" w:rsidRPr="00D23BBB" w:rsidRDefault="0007322F" w:rsidP="0007322F">
      <w:pPr>
        <w:spacing w:before="60" w:after="60"/>
      </w:pPr>
    </w:p>
    <w:p w14:paraId="1C05C4FC" w14:textId="00EB6021" w:rsidR="00BD3EB7" w:rsidRPr="00D23BBB" w:rsidRDefault="002B0591" w:rsidP="0007322F">
      <w:pPr>
        <w:spacing w:before="60" w:after="60"/>
        <w:jc w:val="center"/>
        <w:rPr>
          <w:b/>
          <w:sz w:val="26"/>
          <w:szCs w:val="26"/>
        </w:rPr>
      </w:pPr>
      <w:r w:rsidRPr="00D23BBB">
        <w:rPr>
          <w:b/>
          <w:sz w:val="26"/>
          <w:szCs w:val="26"/>
        </w:rPr>
        <w:t xml:space="preserve">Using health information systems to address patients concerns in general practice: the COAC </w:t>
      </w:r>
      <w:r w:rsidR="00321FAC" w:rsidRPr="00D23BBB">
        <w:rPr>
          <w:b/>
          <w:sz w:val="26"/>
          <w:szCs w:val="26"/>
        </w:rPr>
        <w:t>Intervention development and feasibility s</w:t>
      </w:r>
      <w:r w:rsidRPr="00D23BBB">
        <w:rPr>
          <w:b/>
          <w:sz w:val="26"/>
          <w:szCs w:val="26"/>
        </w:rPr>
        <w:t>tudy</w:t>
      </w:r>
    </w:p>
    <w:p w14:paraId="2462B19E" w14:textId="77777777" w:rsidR="0007322F" w:rsidRPr="00D23BBB" w:rsidRDefault="0007322F" w:rsidP="00BD3EB7">
      <w:pPr>
        <w:spacing w:before="60" w:after="60"/>
        <w:jc w:val="center"/>
        <w:rPr>
          <w:b/>
          <w:sz w:val="26"/>
          <w:szCs w:val="26"/>
        </w:rPr>
      </w:pPr>
      <w:r w:rsidRPr="00D23BBB">
        <w:rPr>
          <w:b/>
          <w:sz w:val="26"/>
          <w:szCs w:val="26"/>
        </w:rPr>
        <w:t xml:space="preserve"> </w:t>
      </w:r>
    </w:p>
    <w:p w14:paraId="05C1CC5A" w14:textId="76C959A8" w:rsidR="00C921DD" w:rsidRPr="00D23BBB" w:rsidRDefault="00C921DD" w:rsidP="0007322F">
      <w:pPr>
        <w:spacing w:before="60" w:after="60"/>
        <w:jc w:val="center"/>
      </w:pPr>
    </w:p>
    <w:p w14:paraId="25816E61" w14:textId="71744BE3" w:rsidR="00C921DD" w:rsidRPr="00D23BBB" w:rsidRDefault="00C921DD" w:rsidP="0007322F">
      <w:pPr>
        <w:spacing w:before="60" w:after="6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C921DD" w:rsidRPr="00D23BBB" w14:paraId="423E3B0A" w14:textId="77777777" w:rsidTr="00F403AA">
        <w:tc>
          <w:tcPr>
            <w:tcW w:w="2972" w:type="dxa"/>
          </w:tcPr>
          <w:p w14:paraId="08A8EC3C" w14:textId="244BAF6C" w:rsidR="00C921DD" w:rsidRPr="00D23BBB" w:rsidRDefault="00C921DD" w:rsidP="00C921DD">
            <w:pPr>
              <w:spacing w:before="60" w:after="60"/>
              <w:rPr>
                <w:rFonts w:asciiTheme="minorHAnsi" w:hAnsiTheme="minorHAnsi"/>
                <w:color w:val="000000" w:themeColor="text1"/>
              </w:rPr>
            </w:pPr>
            <w:r w:rsidRPr="00D23BBB">
              <w:rPr>
                <w:rFonts w:asciiTheme="minorHAnsi" w:hAnsiTheme="minorHAnsi"/>
                <w:color w:val="000000" w:themeColor="text1"/>
              </w:rPr>
              <w:t>Funder</w:t>
            </w:r>
          </w:p>
        </w:tc>
        <w:tc>
          <w:tcPr>
            <w:tcW w:w="6044" w:type="dxa"/>
          </w:tcPr>
          <w:p w14:paraId="537B74D7" w14:textId="78351E95" w:rsidR="00C921DD" w:rsidRPr="00D23BBB" w:rsidRDefault="00C921DD" w:rsidP="00C921DD">
            <w:pPr>
              <w:spacing w:before="60" w:after="60"/>
              <w:rPr>
                <w:rFonts w:asciiTheme="minorHAnsi" w:hAnsiTheme="minorHAnsi"/>
                <w:color w:val="000000" w:themeColor="text1"/>
              </w:rPr>
            </w:pPr>
            <w:r w:rsidRPr="00D23BBB">
              <w:rPr>
                <w:rFonts w:asciiTheme="minorHAnsi" w:hAnsiTheme="minorHAnsi"/>
                <w:color w:val="000000" w:themeColor="text1"/>
              </w:rPr>
              <w:t>NIHR Research for Patient Benefit</w:t>
            </w:r>
          </w:p>
        </w:tc>
      </w:tr>
      <w:tr w:rsidR="00C921DD" w:rsidRPr="00D23BBB" w14:paraId="6A44A71D" w14:textId="77777777" w:rsidTr="00F403AA">
        <w:tc>
          <w:tcPr>
            <w:tcW w:w="2972" w:type="dxa"/>
          </w:tcPr>
          <w:p w14:paraId="686BCDCA" w14:textId="46CD94A6" w:rsidR="00C921DD" w:rsidRPr="00D23BBB" w:rsidRDefault="00C921DD" w:rsidP="00C921DD">
            <w:pPr>
              <w:spacing w:before="60" w:after="60"/>
              <w:rPr>
                <w:rFonts w:asciiTheme="minorHAnsi" w:hAnsiTheme="minorHAnsi"/>
                <w:color w:val="000000" w:themeColor="text1"/>
              </w:rPr>
            </w:pPr>
            <w:r w:rsidRPr="00D23BBB">
              <w:rPr>
                <w:rFonts w:asciiTheme="minorHAnsi" w:hAnsiTheme="minorHAnsi"/>
                <w:color w:val="000000" w:themeColor="text1"/>
              </w:rPr>
              <w:t>Funder reference</w:t>
            </w:r>
          </w:p>
        </w:tc>
        <w:tc>
          <w:tcPr>
            <w:tcW w:w="6044" w:type="dxa"/>
          </w:tcPr>
          <w:p w14:paraId="0AC2B273" w14:textId="2F8B6FAC" w:rsidR="00C921DD" w:rsidRPr="00D23BBB" w:rsidRDefault="00C921DD" w:rsidP="00C921DD">
            <w:pPr>
              <w:spacing w:before="60" w:after="60"/>
              <w:rPr>
                <w:rFonts w:asciiTheme="minorHAnsi" w:hAnsiTheme="minorHAnsi"/>
                <w:color w:val="000000" w:themeColor="text1"/>
              </w:rPr>
            </w:pPr>
            <w:r w:rsidRPr="00D23BBB">
              <w:rPr>
                <w:rFonts w:asciiTheme="minorHAnsi" w:hAnsiTheme="minorHAnsi" w:cs="Segoe UI"/>
                <w:color w:val="000000" w:themeColor="text1"/>
                <w:shd w:val="clear" w:color="auto" w:fill="FFFFFF"/>
              </w:rPr>
              <w:t>PB-PG-1217-20012</w:t>
            </w:r>
          </w:p>
        </w:tc>
      </w:tr>
      <w:tr w:rsidR="00C921DD" w:rsidRPr="00D23BBB" w14:paraId="3FF7F762" w14:textId="77777777" w:rsidTr="00F403AA">
        <w:tc>
          <w:tcPr>
            <w:tcW w:w="2972" w:type="dxa"/>
          </w:tcPr>
          <w:p w14:paraId="66CBEC5C" w14:textId="742F95BD" w:rsidR="00C921DD" w:rsidRPr="00D23BBB" w:rsidRDefault="00C921DD" w:rsidP="00C921DD">
            <w:pPr>
              <w:spacing w:before="60" w:after="60"/>
              <w:rPr>
                <w:rFonts w:asciiTheme="minorHAnsi" w:hAnsiTheme="minorHAnsi"/>
                <w:color w:val="000000" w:themeColor="text1"/>
              </w:rPr>
            </w:pPr>
            <w:r w:rsidRPr="00D23BBB">
              <w:rPr>
                <w:rFonts w:asciiTheme="minorHAnsi" w:hAnsiTheme="minorHAnsi"/>
                <w:color w:val="000000" w:themeColor="text1"/>
              </w:rPr>
              <w:t>Sponsor</w:t>
            </w:r>
          </w:p>
        </w:tc>
        <w:tc>
          <w:tcPr>
            <w:tcW w:w="6044" w:type="dxa"/>
          </w:tcPr>
          <w:p w14:paraId="25F3A96E" w14:textId="77777777" w:rsidR="00C921DD" w:rsidRPr="00D23BBB" w:rsidRDefault="00C921DD" w:rsidP="00C921DD">
            <w:pPr>
              <w:spacing w:before="60" w:after="60"/>
              <w:rPr>
                <w:rFonts w:asciiTheme="minorHAnsi" w:hAnsiTheme="minorHAnsi"/>
                <w:color w:val="000000" w:themeColor="text1"/>
              </w:rPr>
            </w:pPr>
            <w:r w:rsidRPr="00D23BBB">
              <w:rPr>
                <w:rFonts w:asciiTheme="minorHAnsi" w:hAnsiTheme="minorHAnsi"/>
                <w:color w:val="000000" w:themeColor="text1"/>
              </w:rPr>
              <w:t>University of Bristol</w:t>
            </w:r>
          </w:p>
          <w:p w14:paraId="1AF08C89" w14:textId="77777777" w:rsidR="00DD2880" w:rsidRPr="00D23BBB" w:rsidRDefault="00DD2880" w:rsidP="00DD2880">
            <w:pPr>
              <w:pStyle w:val="NormalWeb"/>
              <w:spacing w:before="0" w:beforeAutospacing="0" w:after="180" w:afterAutospacing="0"/>
              <w:rPr>
                <w:rFonts w:asciiTheme="minorHAnsi" w:hAnsiTheme="minorHAnsi" w:cs="Arial"/>
                <w:color w:val="000000" w:themeColor="text1"/>
                <w:sz w:val="22"/>
                <w:szCs w:val="22"/>
              </w:rPr>
            </w:pPr>
            <w:r w:rsidRPr="00D23BBB">
              <w:rPr>
                <w:rFonts w:asciiTheme="minorHAnsi" w:hAnsiTheme="minorHAnsi" w:cs="Arial"/>
                <w:color w:val="000000" w:themeColor="text1"/>
                <w:sz w:val="22"/>
                <w:szCs w:val="22"/>
              </w:rPr>
              <w:t>Research and Enterprise Development</w:t>
            </w:r>
            <w:r w:rsidRPr="00D23BBB">
              <w:rPr>
                <w:rFonts w:asciiTheme="minorHAnsi" w:hAnsiTheme="minorHAnsi" w:cs="Arial"/>
                <w:color w:val="000000" w:themeColor="text1"/>
                <w:sz w:val="22"/>
                <w:szCs w:val="22"/>
              </w:rPr>
              <w:br/>
              <w:t>One Cathedral Square</w:t>
            </w:r>
            <w:r w:rsidRPr="00D23BBB">
              <w:rPr>
                <w:rFonts w:asciiTheme="minorHAnsi" w:hAnsiTheme="minorHAnsi" w:cs="Arial"/>
                <w:color w:val="000000" w:themeColor="text1"/>
                <w:sz w:val="22"/>
                <w:szCs w:val="22"/>
              </w:rPr>
              <w:br/>
              <w:t>Bristol, BS1 5DD</w:t>
            </w:r>
          </w:p>
          <w:p w14:paraId="383763AF" w14:textId="04649889" w:rsidR="00DD2880" w:rsidRPr="00D23BBB" w:rsidRDefault="00DD2880" w:rsidP="00DD2880">
            <w:pPr>
              <w:pStyle w:val="NormalWeb"/>
              <w:spacing w:before="0" w:beforeAutospacing="0" w:after="180" w:afterAutospacing="0"/>
              <w:rPr>
                <w:rFonts w:asciiTheme="minorHAnsi" w:hAnsiTheme="minorHAnsi" w:cs="Arial"/>
                <w:color w:val="000000" w:themeColor="text1"/>
                <w:sz w:val="22"/>
                <w:szCs w:val="22"/>
              </w:rPr>
            </w:pPr>
            <w:r w:rsidRPr="00D23BBB">
              <w:rPr>
                <w:rFonts w:asciiTheme="minorHAnsi" w:hAnsiTheme="minorHAnsi" w:cs="Arial"/>
                <w:color w:val="000000" w:themeColor="text1"/>
                <w:sz w:val="22"/>
                <w:szCs w:val="22"/>
              </w:rPr>
              <w:t>Tel: +44 (0)117 42 83065</w:t>
            </w:r>
            <w:r w:rsidRPr="00D23BBB">
              <w:rPr>
                <w:rFonts w:asciiTheme="minorHAnsi" w:hAnsiTheme="minorHAnsi" w:cs="Arial"/>
                <w:color w:val="000000" w:themeColor="text1"/>
                <w:sz w:val="22"/>
                <w:szCs w:val="22"/>
              </w:rPr>
              <w:br/>
              <w:t>Email: </w:t>
            </w:r>
            <w:hyperlink r:id="rId8" w:history="1">
              <w:r w:rsidRPr="00D23BBB">
                <w:rPr>
                  <w:rStyle w:val="Hyperlink"/>
                  <w:rFonts w:asciiTheme="minorHAnsi" w:hAnsiTheme="minorHAnsi" w:cs="Arial"/>
                  <w:b w:val="0"/>
                  <w:color w:val="000000" w:themeColor="text1"/>
                  <w:sz w:val="22"/>
                  <w:szCs w:val="22"/>
                </w:rPr>
                <w:t>red-office@bristol.ac.uk</w:t>
              </w:r>
            </w:hyperlink>
            <w:r w:rsidRPr="00D23BBB">
              <w:rPr>
                <w:rFonts w:asciiTheme="minorHAnsi" w:hAnsiTheme="minorHAnsi" w:cs="Arial"/>
                <w:b/>
                <w:color w:val="000000" w:themeColor="text1"/>
                <w:sz w:val="22"/>
                <w:szCs w:val="22"/>
              </w:rPr>
              <w:t>‌</w:t>
            </w:r>
          </w:p>
        </w:tc>
      </w:tr>
      <w:tr w:rsidR="00C921DD" w:rsidRPr="00D23BBB" w14:paraId="25CEAC2B" w14:textId="77777777" w:rsidTr="00F403AA">
        <w:tc>
          <w:tcPr>
            <w:tcW w:w="2972" w:type="dxa"/>
          </w:tcPr>
          <w:p w14:paraId="26DA3708" w14:textId="60B16BDA" w:rsidR="00C921DD" w:rsidRPr="00D23BBB" w:rsidRDefault="00C921DD" w:rsidP="00C921DD">
            <w:pPr>
              <w:spacing w:before="60" w:after="60"/>
              <w:rPr>
                <w:rFonts w:asciiTheme="minorHAnsi" w:hAnsiTheme="minorHAnsi"/>
                <w:color w:val="000000" w:themeColor="text1"/>
              </w:rPr>
            </w:pPr>
            <w:r w:rsidRPr="00D23BBB">
              <w:rPr>
                <w:rFonts w:asciiTheme="minorHAnsi" w:hAnsiTheme="minorHAnsi"/>
                <w:color w:val="000000" w:themeColor="text1"/>
              </w:rPr>
              <w:t>Sponsor reference</w:t>
            </w:r>
          </w:p>
        </w:tc>
        <w:tc>
          <w:tcPr>
            <w:tcW w:w="6044" w:type="dxa"/>
          </w:tcPr>
          <w:p w14:paraId="1C7DEBE0" w14:textId="76057C4B" w:rsidR="00C921DD" w:rsidRPr="00D23BBB" w:rsidRDefault="00C921DD" w:rsidP="00C921DD">
            <w:pPr>
              <w:spacing w:before="60" w:after="60"/>
              <w:rPr>
                <w:rFonts w:asciiTheme="minorHAnsi" w:hAnsiTheme="minorHAnsi"/>
                <w:color w:val="000000" w:themeColor="text1"/>
              </w:rPr>
            </w:pPr>
            <w:r w:rsidRPr="00D23BBB">
              <w:rPr>
                <w:rFonts w:asciiTheme="minorHAnsi" w:hAnsiTheme="minorHAnsi"/>
                <w:color w:val="000000" w:themeColor="text1"/>
                <w:shd w:val="clear" w:color="auto" w:fill="FFFFFF"/>
              </w:rPr>
              <w:t xml:space="preserve">2018 </w:t>
            </w:r>
            <w:r w:rsidR="002B0591" w:rsidRPr="00D23BBB">
              <w:rPr>
                <w:rFonts w:asciiTheme="minorHAnsi" w:hAnsiTheme="minorHAnsi"/>
                <w:color w:val="000000" w:themeColor="text1"/>
                <w:shd w:val="clear" w:color="auto" w:fill="FFFFFF"/>
              </w:rPr>
              <w:t>–</w:t>
            </w:r>
            <w:r w:rsidRPr="00D23BBB">
              <w:rPr>
                <w:rFonts w:asciiTheme="minorHAnsi" w:hAnsiTheme="minorHAnsi"/>
                <w:color w:val="000000" w:themeColor="text1"/>
                <w:shd w:val="clear" w:color="auto" w:fill="FFFFFF"/>
              </w:rPr>
              <w:t xml:space="preserve"> 4961</w:t>
            </w:r>
          </w:p>
        </w:tc>
      </w:tr>
      <w:tr w:rsidR="00C921DD" w:rsidRPr="00D23BBB" w14:paraId="35FD855E" w14:textId="77777777" w:rsidTr="00F403AA">
        <w:tc>
          <w:tcPr>
            <w:tcW w:w="2972" w:type="dxa"/>
          </w:tcPr>
          <w:p w14:paraId="04AFC584" w14:textId="48D146AB" w:rsidR="00C921DD" w:rsidRPr="00D23BBB" w:rsidRDefault="00C921DD" w:rsidP="00C921DD">
            <w:pPr>
              <w:spacing w:before="60" w:after="60"/>
              <w:rPr>
                <w:rFonts w:asciiTheme="minorHAnsi" w:hAnsiTheme="minorHAnsi"/>
                <w:color w:val="000000" w:themeColor="text1"/>
              </w:rPr>
            </w:pPr>
            <w:r w:rsidRPr="00D23BBB">
              <w:rPr>
                <w:rFonts w:asciiTheme="minorHAnsi" w:hAnsiTheme="minorHAnsi"/>
                <w:color w:val="000000" w:themeColor="text1"/>
              </w:rPr>
              <w:t>Host organisation</w:t>
            </w:r>
          </w:p>
        </w:tc>
        <w:tc>
          <w:tcPr>
            <w:tcW w:w="6044" w:type="dxa"/>
          </w:tcPr>
          <w:p w14:paraId="66390EE6" w14:textId="27123894" w:rsidR="00C921DD" w:rsidRPr="00D23BBB" w:rsidRDefault="00C921DD" w:rsidP="00C921DD">
            <w:pPr>
              <w:spacing w:before="60" w:after="60"/>
              <w:rPr>
                <w:rFonts w:asciiTheme="minorHAnsi" w:hAnsiTheme="minorHAnsi"/>
                <w:color w:val="000000" w:themeColor="text1"/>
              </w:rPr>
            </w:pPr>
            <w:r w:rsidRPr="00D23BBB">
              <w:rPr>
                <w:rFonts w:asciiTheme="minorHAnsi" w:hAnsiTheme="minorHAnsi"/>
                <w:color w:val="000000" w:themeColor="text1"/>
              </w:rPr>
              <w:t>Bristol, North Somerset and South Gloucestershire Clinical Commissioning Group</w:t>
            </w:r>
          </w:p>
        </w:tc>
      </w:tr>
      <w:tr w:rsidR="00C921DD" w:rsidRPr="00D23BBB" w14:paraId="597C4EC3" w14:textId="77777777" w:rsidTr="00F403AA">
        <w:tc>
          <w:tcPr>
            <w:tcW w:w="2972" w:type="dxa"/>
          </w:tcPr>
          <w:p w14:paraId="1B3FDEC1" w14:textId="5E070352" w:rsidR="00C921DD" w:rsidRPr="00D23BBB" w:rsidRDefault="009842F9" w:rsidP="00C921DD">
            <w:pPr>
              <w:spacing w:before="60" w:after="60"/>
              <w:rPr>
                <w:rFonts w:asciiTheme="minorHAnsi" w:hAnsiTheme="minorHAnsi"/>
                <w:color w:val="000000" w:themeColor="text1"/>
              </w:rPr>
            </w:pPr>
            <w:r w:rsidRPr="00D23BBB">
              <w:rPr>
                <w:rFonts w:asciiTheme="minorHAnsi" w:hAnsiTheme="minorHAnsi"/>
                <w:color w:val="000000" w:themeColor="text1"/>
              </w:rPr>
              <w:t>Chief</w:t>
            </w:r>
            <w:r w:rsidR="00C921DD" w:rsidRPr="00D23BBB">
              <w:rPr>
                <w:rFonts w:asciiTheme="minorHAnsi" w:hAnsiTheme="minorHAnsi"/>
                <w:color w:val="000000" w:themeColor="text1"/>
              </w:rPr>
              <w:t xml:space="preserve"> Investigator</w:t>
            </w:r>
          </w:p>
        </w:tc>
        <w:tc>
          <w:tcPr>
            <w:tcW w:w="6044" w:type="dxa"/>
          </w:tcPr>
          <w:p w14:paraId="7C516428" w14:textId="7E8078D7" w:rsidR="00C921DD" w:rsidRPr="00D23BBB" w:rsidRDefault="00C921DD" w:rsidP="00C921DD">
            <w:pPr>
              <w:spacing w:before="60" w:after="60"/>
              <w:rPr>
                <w:rFonts w:asciiTheme="minorHAnsi" w:hAnsiTheme="minorHAnsi"/>
                <w:color w:val="000000" w:themeColor="text1"/>
              </w:rPr>
            </w:pPr>
            <w:r w:rsidRPr="00D23BBB">
              <w:rPr>
                <w:rFonts w:asciiTheme="minorHAnsi" w:hAnsiTheme="minorHAnsi"/>
                <w:color w:val="000000" w:themeColor="text1"/>
              </w:rPr>
              <w:t>Mairead Murphy</w:t>
            </w:r>
            <w:r w:rsidR="00F15A0D" w:rsidRPr="00D23BBB">
              <w:rPr>
                <w:rFonts w:asciiTheme="minorHAnsi" w:hAnsiTheme="minorHAnsi"/>
                <w:color w:val="000000" w:themeColor="text1"/>
              </w:rPr>
              <w:t>, University of Bristol, mairead.murphy@bristol.ac.uk</w:t>
            </w:r>
          </w:p>
        </w:tc>
      </w:tr>
      <w:tr w:rsidR="00C921DD" w:rsidRPr="00D23BBB" w14:paraId="20D33606" w14:textId="77777777" w:rsidTr="00F403AA">
        <w:tc>
          <w:tcPr>
            <w:tcW w:w="2972" w:type="dxa"/>
          </w:tcPr>
          <w:p w14:paraId="595499B4" w14:textId="294FEC45" w:rsidR="00C921DD" w:rsidRPr="00D23BBB" w:rsidRDefault="00C921DD" w:rsidP="00C921DD">
            <w:pPr>
              <w:spacing w:before="60" w:after="60"/>
              <w:rPr>
                <w:rFonts w:asciiTheme="minorHAnsi" w:hAnsiTheme="minorHAnsi"/>
                <w:color w:val="000000" w:themeColor="text1"/>
              </w:rPr>
            </w:pPr>
            <w:r w:rsidRPr="00D23BBB">
              <w:rPr>
                <w:rFonts w:asciiTheme="minorHAnsi" w:hAnsiTheme="minorHAnsi"/>
                <w:color w:val="000000" w:themeColor="text1"/>
              </w:rPr>
              <w:t>IRAS project ID</w:t>
            </w:r>
          </w:p>
        </w:tc>
        <w:tc>
          <w:tcPr>
            <w:tcW w:w="6044" w:type="dxa"/>
            <w:shd w:val="clear" w:color="auto" w:fill="auto"/>
          </w:tcPr>
          <w:p w14:paraId="1D996563" w14:textId="2B0C92FD" w:rsidR="00C921DD" w:rsidRPr="00D23BBB" w:rsidRDefault="00C921DD" w:rsidP="00C921DD">
            <w:pPr>
              <w:spacing w:before="60" w:after="60"/>
              <w:rPr>
                <w:rFonts w:asciiTheme="minorHAnsi" w:hAnsiTheme="minorHAnsi"/>
                <w:color w:val="000000" w:themeColor="text1"/>
              </w:rPr>
            </w:pPr>
            <w:r w:rsidRPr="00D23BBB">
              <w:rPr>
                <w:rFonts w:asciiTheme="minorHAnsi" w:hAnsiTheme="minorHAnsi" w:cs="Arial"/>
                <w:bCs/>
                <w:color w:val="000000" w:themeColor="text1"/>
                <w:shd w:val="clear" w:color="auto" w:fill="F1F5F6"/>
              </w:rPr>
              <w:t>259186</w:t>
            </w:r>
          </w:p>
        </w:tc>
      </w:tr>
      <w:tr w:rsidR="00C921DD" w:rsidRPr="00D23BBB" w14:paraId="75FE57B8" w14:textId="77777777" w:rsidTr="00F403AA">
        <w:tc>
          <w:tcPr>
            <w:tcW w:w="2972" w:type="dxa"/>
          </w:tcPr>
          <w:p w14:paraId="4E4A6A8B" w14:textId="0717D041" w:rsidR="00C921DD" w:rsidRPr="00D23BBB" w:rsidRDefault="0007459C" w:rsidP="00C921DD">
            <w:pPr>
              <w:spacing w:before="60" w:after="60"/>
              <w:rPr>
                <w:rFonts w:asciiTheme="minorHAnsi" w:hAnsiTheme="minorHAnsi"/>
                <w:color w:val="000000" w:themeColor="text1"/>
              </w:rPr>
            </w:pPr>
            <w:r w:rsidRPr="00D23BBB">
              <w:rPr>
                <w:rFonts w:asciiTheme="minorHAnsi" w:hAnsiTheme="minorHAnsi"/>
                <w:color w:val="000000" w:themeColor="text1"/>
              </w:rPr>
              <w:t>CPMS ID</w:t>
            </w:r>
          </w:p>
        </w:tc>
        <w:tc>
          <w:tcPr>
            <w:tcW w:w="6044" w:type="dxa"/>
          </w:tcPr>
          <w:p w14:paraId="17E637FB" w14:textId="64625A4A" w:rsidR="00C921DD" w:rsidRPr="00D23BBB" w:rsidRDefault="0007459C" w:rsidP="00C921DD">
            <w:pPr>
              <w:spacing w:before="60" w:after="60"/>
              <w:rPr>
                <w:rFonts w:asciiTheme="minorHAnsi" w:hAnsiTheme="minorHAnsi"/>
                <w:color w:val="000000" w:themeColor="text1"/>
              </w:rPr>
            </w:pPr>
            <w:r w:rsidRPr="00D23BBB">
              <w:rPr>
                <w:rFonts w:asciiTheme="minorHAnsi" w:hAnsiTheme="minorHAnsi"/>
                <w:color w:val="000000" w:themeColor="text1"/>
                <w:shd w:val="clear" w:color="auto" w:fill="FFFFFF"/>
              </w:rPr>
              <w:t>42005</w:t>
            </w:r>
          </w:p>
        </w:tc>
      </w:tr>
      <w:tr w:rsidR="00C921DD" w:rsidRPr="00D23BBB" w14:paraId="1A138003" w14:textId="77777777" w:rsidTr="00F403AA">
        <w:tc>
          <w:tcPr>
            <w:tcW w:w="2972" w:type="dxa"/>
          </w:tcPr>
          <w:p w14:paraId="34822BD8" w14:textId="6FED7996" w:rsidR="00C921DD" w:rsidRPr="0063306A" w:rsidRDefault="00C921DD" w:rsidP="00C921DD">
            <w:pPr>
              <w:spacing w:before="60" w:after="60"/>
              <w:rPr>
                <w:rFonts w:asciiTheme="minorHAnsi" w:hAnsiTheme="minorHAnsi" w:cstheme="minorHAnsi"/>
                <w:color w:val="000000" w:themeColor="text1"/>
              </w:rPr>
            </w:pPr>
            <w:r w:rsidRPr="0063306A">
              <w:rPr>
                <w:rFonts w:asciiTheme="minorHAnsi" w:hAnsiTheme="minorHAnsi" w:cstheme="minorHAnsi"/>
                <w:color w:val="000000" w:themeColor="text1"/>
              </w:rPr>
              <w:t>ISRCTN Number</w:t>
            </w:r>
          </w:p>
        </w:tc>
        <w:tc>
          <w:tcPr>
            <w:tcW w:w="6044" w:type="dxa"/>
          </w:tcPr>
          <w:p w14:paraId="00D8D943" w14:textId="59098701" w:rsidR="00C921DD" w:rsidRPr="0063306A" w:rsidRDefault="0063306A" w:rsidP="00C921DD">
            <w:pPr>
              <w:spacing w:before="60" w:after="60"/>
              <w:rPr>
                <w:rFonts w:asciiTheme="minorHAnsi" w:hAnsiTheme="minorHAnsi" w:cstheme="minorHAnsi"/>
                <w:color w:val="000000" w:themeColor="text1"/>
              </w:rPr>
            </w:pPr>
            <w:r w:rsidRPr="0063306A">
              <w:rPr>
                <w:rFonts w:asciiTheme="minorHAnsi" w:hAnsiTheme="minorHAnsi" w:cstheme="minorHAnsi"/>
                <w:color w:val="201F1E"/>
                <w:shd w:val="clear" w:color="auto" w:fill="FFFFFF"/>
              </w:rPr>
              <w:t>ISRCTN13471877</w:t>
            </w:r>
          </w:p>
        </w:tc>
      </w:tr>
      <w:tr w:rsidR="00C921DD" w:rsidRPr="00D23BBB" w14:paraId="317C0F0C" w14:textId="77777777" w:rsidTr="00750AFF">
        <w:trPr>
          <w:trHeight w:val="70"/>
        </w:trPr>
        <w:tc>
          <w:tcPr>
            <w:tcW w:w="2972" w:type="dxa"/>
          </w:tcPr>
          <w:p w14:paraId="376BFAF9" w14:textId="588B3C01" w:rsidR="00C921DD" w:rsidRPr="00D23BBB" w:rsidRDefault="00C921DD" w:rsidP="00C921DD">
            <w:pPr>
              <w:spacing w:before="60" w:after="60"/>
              <w:rPr>
                <w:rFonts w:asciiTheme="minorHAnsi" w:hAnsiTheme="minorHAnsi"/>
                <w:color w:val="000000" w:themeColor="text1"/>
              </w:rPr>
            </w:pPr>
            <w:r w:rsidRPr="00D23BBB">
              <w:rPr>
                <w:rFonts w:asciiTheme="minorHAnsi" w:hAnsiTheme="minorHAnsi"/>
                <w:color w:val="000000" w:themeColor="text1"/>
              </w:rPr>
              <w:t>Version Number, Date</w:t>
            </w:r>
          </w:p>
        </w:tc>
        <w:tc>
          <w:tcPr>
            <w:tcW w:w="6044" w:type="dxa"/>
            <w:shd w:val="clear" w:color="auto" w:fill="auto"/>
          </w:tcPr>
          <w:p w14:paraId="448806DC" w14:textId="0DD46254" w:rsidR="00C921DD" w:rsidRPr="00D23BBB" w:rsidRDefault="00C921DD" w:rsidP="00C921DD">
            <w:pPr>
              <w:spacing w:before="60" w:after="60"/>
              <w:rPr>
                <w:rFonts w:asciiTheme="minorHAnsi" w:hAnsiTheme="minorHAnsi"/>
                <w:color w:val="000000" w:themeColor="text1"/>
              </w:rPr>
            </w:pPr>
            <w:r w:rsidRPr="00D23BBB">
              <w:rPr>
                <w:rFonts w:asciiTheme="minorHAnsi" w:hAnsiTheme="minorHAnsi"/>
                <w:color w:val="000000" w:themeColor="text1"/>
              </w:rPr>
              <w:t>V1</w:t>
            </w:r>
            <w:r w:rsidR="00750AFF" w:rsidRPr="00D23BBB">
              <w:rPr>
                <w:rFonts w:asciiTheme="minorHAnsi" w:hAnsiTheme="minorHAnsi"/>
                <w:color w:val="000000" w:themeColor="text1"/>
              </w:rPr>
              <w:t>.</w:t>
            </w:r>
            <w:r w:rsidR="004A4940" w:rsidRPr="00D23BBB">
              <w:rPr>
                <w:rFonts w:asciiTheme="minorHAnsi" w:hAnsiTheme="minorHAnsi"/>
                <w:color w:val="000000" w:themeColor="text1"/>
              </w:rPr>
              <w:t>5</w:t>
            </w:r>
            <w:r w:rsidR="00315207" w:rsidRPr="00D23BBB">
              <w:rPr>
                <w:rFonts w:asciiTheme="minorHAnsi" w:hAnsiTheme="minorHAnsi"/>
                <w:color w:val="000000" w:themeColor="text1"/>
              </w:rPr>
              <w:t xml:space="preserve"> </w:t>
            </w:r>
            <w:r w:rsidR="00447160" w:rsidRPr="00D23BBB">
              <w:rPr>
                <w:rFonts w:asciiTheme="minorHAnsi" w:hAnsiTheme="minorHAnsi"/>
                <w:color w:val="000000" w:themeColor="text1"/>
              </w:rPr>
              <w:t xml:space="preserve"> </w:t>
            </w:r>
            <w:r w:rsidR="00750AFF" w:rsidRPr="00D23BBB">
              <w:rPr>
                <w:rFonts w:asciiTheme="minorHAnsi" w:hAnsiTheme="minorHAnsi"/>
                <w:color w:val="000000" w:themeColor="text1"/>
              </w:rPr>
              <w:t>18</w:t>
            </w:r>
            <w:r w:rsidR="00447160" w:rsidRPr="00D23BBB">
              <w:rPr>
                <w:rFonts w:asciiTheme="minorHAnsi" w:hAnsiTheme="minorHAnsi"/>
                <w:color w:val="000000" w:themeColor="text1"/>
              </w:rPr>
              <w:t>/</w:t>
            </w:r>
            <w:r w:rsidR="00750AFF" w:rsidRPr="00D23BBB">
              <w:rPr>
                <w:rFonts w:asciiTheme="minorHAnsi" w:hAnsiTheme="minorHAnsi"/>
                <w:color w:val="000000" w:themeColor="text1"/>
              </w:rPr>
              <w:t>1</w:t>
            </w:r>
            <w:r w:rsidR="004A4940" w:rsidRPr="00D23BBB">
              <w:rPr>
                <w:rFonts w:asciiTheme="minorHAnsi" w:hAnsiTheme="minorHAnsi"/>
                <w:color w:val="000000" w:themeColor="text1"/>
              </w:rPr>
              <w:t>1</w:t>
            </w:r>
            <w:r w:rsidR="00447160" w:rsidRPr="00D23BBB">
              <w:rPr>
                <w:rFonts w:asciiTheme="minorHAnsi" w:hAnsiTheme="minorHAnsi"/>
                <w:color w:val="000000" w:themeColor="text1"/>
              </w:rPr>
              <w:t>/2019</w:t>
            </w:r>
          </w:p>
        </w:tc>
      </w:tr>
    </w:tbl>
    <w:p w14:paraId="12DAAD03" w14:textId="77777777" w:rsidR="00434F78" w:rsidRPr="00D23BBB" w:rsidRDefault="00434F78" w:rsidP="00434F78">
      <w:pPr>
        <w:spacing w:after="0" w:line="240" w:lineRule="auto"/>
        <w:jc w:val="center"/>
        <w:rPr>
          <w:rFonts w:eastAsia="Times New Roman" w:cs="Calibri"/>
          <w:color w:val="000000"/>
          <w:lang w:eastAsia="en-GB"/>
        </w:rPr>
      </w:pPr>
    </w:p>
    <w:p w14:paraId="1AF23E58" w14:textId="77777777" w:rsidR="00434F78" w:rsidRPr="00D23BBB" w:rsidRDefault="00434F78" w:rsidP="00770124">
      <w:pPr>
        <w:spacing w:after="0" w:line="240" w:lineRule="auto"/>
        <w:jc w:val="center"/>
        <w:rPr>
          <w:rFonts w:eastAsia="Times New Roman" w:cs="Calibri"/>
          <w:color w:val="000000"/>
          <w:lang w:eastAsia="en-GB"/>
        </w:rPr>
      </w:pPr>
    </w:p>
    <w:p w14:paraId="4936A9EA" w14:textId="2401715E" w:rsidR="00C921DD" w:rsidRPr="00D23BBB" w:rsidRDefault="00C921DD">
      <w:pPr>
        <w:rPr>
          <w:b/>
          <w:color w:val="000000" w:themeColor="text1"/>
          <w:sz w:val="24"/>
          <w:szCs w:val="24"/>
          <w:u w:val="single"/>
        </w:rPr>
      </w:pPr>
      <w:bookmarkStart w:id="0" w:name="_Toc400104181"/>
    </w:p>
    <w:p w14:paraId="2B9F69A9" w14:textId="77777777" w:rsidR="0063306A" w:rsidRDefault="0063306A" w:rsidP="00AC5888">
      <w:pPr>
        <w:spacing w:before="60" w:after="60" w:line="252" w:lineRule="auto"/>
        <w:outlineLvl w:val="0"/>
        <w:rPr>
          <w:b/>
          <w:color w:val="000000" w:themeColor="text1"/>
          <w:sz w:val="24"/>
          <w:szCs w:val="24"/>
          <w:u w:val="single"/>
        </w:rPr>
        <w:sectPr w:rsidR="0063306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07F3A151" w14:textId="18951DA8" w:rsidR="00AC5888" w:rsidRPr="00D23BBB" w:rsidRDefault="00AC5888" w:rsidP="00AC5888">
      <w:pPr>
        <w:spacing w:before="60" w:after="60" w:line="252" w:lineRule="auto"/>
        <w:outlineLvl w:val="0"/>
        <w:rPr>
          <w:b/>
          <w:color w:val="000000" w:themeColor="text1"/>
          <w:sz w:val="24"/>
          <w:szCs w:val="24"/>
          <w:u w:val="single"/>
        </w:rPr>
      </w:pPr>
      <w:bookmarkStart w:id="1" w:name="_Toc31793543"/>
      <w:r w:rsidRPr="00D23BBB">
        <w:rPr>
          <w:b/>
          <w:color w:val="000000" w:themeColor="text1"/>
          <w:sz w:val="24"/>
          <w:szCs w:val="24"/>
          <w:u w:val="single"/>
        </w:rPr>
        <w:lastRenderedPageBreak/>
        <w:t>Version control</w:t>
      </w:r>
      <w:bookmarkEnd w:id="1"/>
    </w:p>
    <w:p w14:paraId="7A59BFE9" w14:textId="60244A79" w:rsidR="00AC5888" w:rsidRPr="00D23BBB" w:rsidRDefault="00AC5888" w:rsidP="00AC5888">
      <w:pPr>
        <w:spacing w:before="60" w:after="60" w:line="252" w:lineRule="auto"/>
        <w:outlineLvl w:val="0"/>
        <w:rPr>
          <w:b/>
          <w:color w:val="000000" w:themeColor="text1"/>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375"/>
        <w:gridCol w:w="3623"/>
        <w:gridCol w:w="3030"/>
      </w:tblGrid>
      <w:tr w:rsidR="00AC5888" w:rsidRPr="00D23BBB" w14:paraId="3995515E" w14:textId="2C8F11FB" w:rsidTr="0007459C">
        <w:tc>
          <w:tcPr>
            <w:tcW w:w="988" w:type="dxa"/>
          </w:tcPr>
          <w:p w14:paraId="486ACC92" w14:textId="38F06715" w:rsidR="00AC5888" w:rsidRPr="00D23BBB" w:rsidRDefault="00AC5888" w:rsidP="0063306A">
            <w:r w:rsidRPr="00D23BBB">
              <w:t>Version Number</w:t>
            </w:r>
          </w:p>
        </w:tc>
        <w:tc>
          <w:tcPr>
            <w:tcW w:w="1375" w:type="dxa"/>
          </w:tcPr>
          <w:p w14:paraId="4436E2A4" w14:textId="532B6C68" w:rsidR="00AC5888" w:rsidRPr="00D23BBB" w:rsidRDefault="00AC5888" w:rsidP="0063306A">
            <w:r w:rsidRPr="00D23BBB">
              <w:t>Date</w:t>
            </w:r>
          </w:p>
        </w:tc>
        <w:tc>
          <w:tcPr>
            <w:tcW w:w="3623" w:type="dxa"/>
          </w:tcPr>
          <w:p w14:paraId="08A1931C" w14:textId="70723090" w:rsidR="00AC5888" w:rsidRPr="00D23BBB" w:rsidRDefault="00AC5888" w:rsidP="0063306A">
            <w:r w:rsidRPr="00D23BBB">
              <w:t>Issued to</w:t>
            </w:r>
          </w:p>
        </w:tc>
        <w:tc>
          <w:tcPr>
            <w:tcW w:w="3030" w:type="dxa"/>
          </w:tcPr>
          <w:p w14:paraId="07B19BA2" w14:textId="225B92FE" w:rsidR="00AC5888" w:rsidRPr="00D23BBB" w:rsidRDefault="00AC5888" w:rsidP="0063306A">
            <w:r w:rsidRPr="00D23BBB">
              <w:t>Changes from previous version</w:t>
            </w:r>
          </w:p>
        </w:tc>
      </w:tr>
      <w:tr w:rsidR="00AC5888" w:rsidRPr="00D23BBB" w14:paraId="4E63AC78" w14:textId="43AC5A56" w:rsidTr="0007459C">
        <w:tc>
          <w:tcPr>
            <w:tcW w:w="988" w:type="dxa"/>
          </w:tcPr>
          <w:p w14:paraId="305F65D5" w14:textId="18F5B9CB" w:rsidR="00AC5888" w:rsidRPr="00D23BBB" w:rsidRDefault="001775A2" w:rsidP="0063306A">
            <w:pPr>
              <w:rPr>
                <w:color w:val="000000" w:themeColor="text1"/>
                <w:sz w:val="24"/>
                <w:szCs w:val="24"/>
              </w:rPr>
            </w:pPr>
            <w:r w:rsidRPr="00D23BBB">
              <w:rPr>
                <w:color w:val="000000" w:themeColor="text1"/>
                <w:sz w:val="24"/>
                <w:szCs w:val="24"/>
              </w:rPr>
              <w:t>1.0</w:t>
            </w:r>
          </w:p>
        </w:tc>
        <w:tc>
          <w:tcPr>
            <w:tcW w:w="1375" w:type="dxa"/>
          </w:tcPr>
          <w:p w14:paraId="56D25852" w14:textId="356EF753" w:rsidR="00AC5888" w:rsidRPr="00D23BBB" w:rsidRDefault="001775A2" w:rsidP="0063306A">
            <w:pPr>
              <w:rPr>
                <w:color w:val="000000" w:themeColor="text1"/>
                <w:sz w:val="24"/>
                <w:szCs w:val="24"/>
              </w:rPr>
            </w:pPr>
            <w:r w:rsidRPr="00D23BBB">
              <w:rPr>
                <w:color w:val="000000" w:themeColor="text1"/>
                <w:sz w:val="24"/>
                <w:szCs w:val="24"/>
              </w:rPr>
              <w:t>08/03/2019</w:t>
            </w:r>
          </w:p>
        </w:tc>
        <w:tc>
          <w:tcPr>
            <w:tcW w:w="3623" w:type="dxa"/>
          </w:tcPr>
          <w:p w14:paraId="7E041E82" w14:textId="77777777" w:rsidR="001775A2" w:rsidRPr="00D23BBB" w:rsidRDefault="001775A2" w:rsidP="0063306A">
            <w:pPr>
              <w:rPr>
                <w:color w:val="000000" w:themeColor="text1"/>
                <w:sz w:val="24"/>
                <w:szCs w:val="24"/>
              </w:rPr>
            </w:pPr>
            <w:r w:rsidRPr="00D23BBB">
              <w:rPr>
                <w:color w:val="000000" w:themeColor="text1"/>
                <w:sz w:val="24"/>
                <w:szCs w:val="24"/>
              </w:rPr>
              <w:t xml:space="preserve">Chris Salisbury, Richard Morris, Geoff Wong, Jude Hancock, Rachel Avery, Anna Brooke (for review) </w:t>
            </w:r>
          </w:p>
          <w:p w14:paraId="232F3D08" w14:textId="77777777" w:rsidR="00AC5888" w:rsidRPr="00D23BBB" w:rsidRDefault="001775A2" w:rsidP="0063306A">
            <w:pPr>
              <w:rPr>
                <w:color w:val="000000" w:themeColor="text1"/>
                <w:sz w:val="24"/>
                <w:szCs w:val="24"/>
              </w:rPr>
            </w:pPr>
            <w:r w:rsidRPr="00D23BBB">
              <w:rPr>
                <w:color w:val="000000" w:themeColor="text1"/>
                <w:sz w:val="24"/>
                <w:szCs w:val="24"/>
              </w:rPr>
              <w:t>Mary Fitzgerald, Kirsty Merrett (copied)</w:t>
            </w:r>
          </w:p>
          <w:p w14:paraId="5E93279D" w14:textId="4A48EC42" w:rsidR="00A409D4" w:rsidRPr="00D23BBB" w:rsidRDefault="00A409D4" w:rsidP="0063306A">
            <w:pPr>
              <w:rPr>
                <w:color w:val="000000" w:themeColor="text1"/>
                <w:sz w:val="24"/>
                <w:szCs w:val="24"/>
              </w:rPr>
            </w:pPr>
            <w:r w:rsidRPr="00D23BBB">
              <w:rPr>
                <w:color w:val="000000" w:themeColor="text1"/>
                <w:sz w:val="24"/>
                <w:szCs w:val="24"/>
              </w:rPr>
              <w:t>Lin</w:t>
            </w:r>
            <w:r w:rsidR="006036FE" w:rsidRPr="00D23BBB">
              <w:rPr>
                <w:color w:val="000000" w:themeColor="text1"/>
                <w:sz w:val="24"/>
                <w:szCs w:val="24"/>
              </w:rPr>
              <w:t>d</w:t>
            </w:r>
            <w:r w:rsidRPr="00D23BBB">
              <w:rPr>
                <w:color w:val="000000" w:themeColor="text1"/>
                <w:sz w:val="24"/>
                <w:szCs w:val="24"/>
              </w:rPr>
              <w:t>say Sharp (forwarded to by Anna Brooke)</w:t>
            </w:r>
          </w:p>
        </w:tc>
        <w:tc>
          <w:tcPr>
            <w:tcW w:w="3030" w:type="dxa"/>
          </w:tcPr>
          <w:p w14:paraId="46126FD5" w14:textId="607927BD" w:rsidR="00AC5888" w:rsidRPr="00D23BBB" w:rsidRDefault="001775A2" w:rsidP="0063306A">
            <w:pPr>
              <w:rPr>
                <w:color w:val="000000" w:themeColor="text1"/>
                <w:sz w:val="24"/>
                <w:szCs w:val="24"/>
              </w:rPr>
            </w:pPr>
            <w:r w:rsidRPr="00D23BBB">
              <w:rPr>
                <w:color w:val="000000" w:themeColor="text1"/>
                <w:sz w:val="24"/>
                <w:szCs w:val="24"/>
              </w:rPr>
              <w:t>First issued version</w:t>
            </w:r>
          </w:p>
        </w:tc>
      </w:tr>
      <w:tr w:rsidR="00AC5888" w:rsidRPr="00D23BBB" w14:paraId="5C2E9629" w14:textId="4C590902" w:rsidTr="0007459C">
        <w:tc>
          <w:tcPr>
            <w:tcW w:w="988" w:type="dxa"/>
          </w:tcPr>
          <w:p w14:paraId="60DC49CA" w14:textId="03294D49" w:rsidR="00AC5888" w:rsidRPr="00D23BBB" w:rsidRDefault="00CF441C" w:rsidP="0063306A">
            <w:pPr>
              <w:rPr>
                <w:color w:val="000000" w:themeColor="text1"/>
                <w:sz w:val="24"/>
                <w:szCs w:val="24"/>
              </w:rPr>
            </w:pPr>
            <w:r w:rsidRPr="00D23BBB">
              <w:rPr>
                <w:color w:val="000000" w:themeColor="text1"/>
                <w:sz w:val="24"/>
                <w:szCs w:val="24"/>
              </w:rPr>
              <w:t>1.1</w:t>
            </w:r>
          </w:p>
        </w:tc>
        <w:tc>
          <w:tcPr>
            <w:tcW w:w="1375" w:type="dxa"/>
          </w:tcPr>
          <w:p w14:paraId="7E07AE2F" w14:textId="19B8C9F8" w:rsidR="00AC5888" w:rsidRPr="00D23BBB" w:rsidRDefault="00CF441C" w:rsidP="0063306A">
            <w:pPr>
              <w:rPr>
                <w:color w:val="000000" w:themeColor="text1"/>
                <w:sz w:val="24"/>
                <w:szCs w:val="24"/>
              </w:rPr>
            </w:pPr>
            <w:r w:rsidRPr="00D23BBB">
              <w:rPr>
                <w:color w:val="000000" w:themeColor="text1"/>
                <w:sz w:val="24"/>
                <w:szCs w:val="24"/>
              </w:rPr>
              <w:t>0</w:t>
            </w:r>
            <w:r w:rsidR="00124CDC" w:rsidRPr="00D23BBB">
              <w:rPr>
                <w:color w:val="000000" w:themeColor="text1"/>
                <w:sz w:val="24"/>
                <w:szCs w:val="24"/>
              </w:rPr>
              <w:t>5</w:t>
            </w:r>
            <w:r w:rsidRPr="00D23BBB">
              <w:rPr>
                <w:color w:val="000000" w:themeColor="text1"/>
                <w:sz w:val="24"/>
                <w:szCs w:val="24"/>
              </w:rPr>
              <w:t>/04/2019</w:t>
            </w:r>
          </w:p>
        </w:tc>
        <w:tc>
          <w:tcPr>
            <w:tcW w:w="3623" w:type="dxa"/>
          </w:tcPr>
          <w:p w14:paraId="52EF7DD9" w14:textId="319CE66B" w:rsidR="00CF441C" w:rsidRPr="00D23BBB" w:rsidRDefault="00CF441C" w:rsidP="0063306A">
            <w:pPr>
              <w:rPr>
                <w:color w:val="000000" w:themeColor="text1"/>
                <w:sz w:val="24"/>
                <w:szCs w:val="24"/>
              </w:rPr>
            </w:pPr>
            <w:r w:rsidRPr="00D23BBB">
              <w:rPr>
                <w:color w:val="000000" w:themeColor="text1"/>
                <w:sz w:val="24"/>
                <w:szCs w:val="24"/>
              </w:rPr>
              <w:t xml:space="preserve">Chris Salisbury, Richard Morris, Geoff Wong, Jude Hancock, Rachel Avery, Anna Brooke (for approval) </w:t>
            </w:r>
          </w:p>
          <w:p w14:paraId="07B23F2F" w14:textId="43400492" w:rsidR="00AC5888" w:rsidRPr="00D23BBB" w:rsidRDefault="00CF441C" w:rsidP="0063306A">
            <w:pPr>
              <w:rPr>
                <w:color w:val="000000" w:themeColor="text1"/>
                <w:sz w:val="24"/>
                <w:szCs w:val="24"/>
              </w:rPr>
            </w:pPr>
            <w:r w:rsidRPr="00D23BBB">
              <w:rPr>
                <w:color w:val="000000" w:themeColor="text1"/>
                <w:sz w:val="24"/>
                <w:szCs w:val="24"/>
              </w:rPr>
              <w:t>Mary Fitzgerald, Kirsty Merrett, Lindsay Sharp (copied)</w:t>
            </w:r>
          </w:p>
        </w:tc>
        <w:tc>
          <w:tcPr>
            <w:tcW w:w="3030" w:type="dxa"/>
          </w:tcPr>
          <w:p w14:paraId="0EBB6846" w14:textId="1BC5A2F9" w:rsidR="00AC5888" w:rsidRPr="00D23BBB" w:rsidRDefault="00CF441C" w:rsidP="0063306A">
            <w:pPr>
              <w:rPr>
                <w:color w:val="000000" w:themeColor="text1"/>
                <w:sz w:val="24"/>
                <w:szCs w:val="24"/>
              </w:rPr>
            </w:pPr>
            <w:r w:rsidRPr="00D23BBB">
              <w:rPr>
                <w:color w:val="000000" w:themeColor="text1"/>
                <w:sz w:val="24"/>
                <w:szCs w:val="24"/>
              </w:rPr>
              <w:t xml:space="preserve">Adjusted following comments received from CS, GW, AB, </w:t>
            </w:r>
            <w:r w:rsidR="00061109" w:rsidRPr="00D23BBB">
              <w:rPr>
                <w:color w:val="000000" w:themeColor="text1"/>
                <w:sz w:val="24"/>
                <w:szCs w:val="24"/>
              </w:rPr>
              <w:t xml:space="preserve">RA, </w:t>
            </w:r>
            <w:r w:rsidRPr="00D23BBB">
              <w:rPr>
                <w:color w:val="000000" w:themeColor="text1"/>
                <w:sz w:val="24"/>
                <w:szCs w:val="24"/>
              </w:rPr>
              <w:t xml:space="preserve">KM, </w:t>
            </w:r>
            <w:r w:rsidR="00A409D4" w:rsidRPr="00D23BBB">
              <w:rPr>
                <w:color w:val="000000" w:themeColor="text1"/>
                <w:sz w:val="24"/>
                <w:szCs w:val="24"/>
              </w:rPr>
              <w:t>LS</w:t>
            </w:r>
            <w:r w:rsidRPr="00D23BBB">
              <w:rPr>
                <w:color w:val="000000" w:themeColor="text1"/>
                <w:sz w:val="24"/>
                <w:szCs w:val="24"/>
              </w:rPr>
              <w:t xml:space="preserve">, </w:t>
            </w:r>
            <w:r w:rsidR="00E516F8" w:rsidRPr="00D23BBB">
              <w:rPr>
                <w:color w:val="000000" w:themeColor="text1"/>
                <w:sz w:val="24"/>
                <w:szCs w:val="24"/>
              </w:rPr>
              <w:t xml:space="preserve">five </w:t>
            </w:r>
            <w:r w:rsidR="00A409D4" w:rsidRPr="00D23BBB">
              <w:rPr>
                <w:color w:val="000000" w:themeColor="text1"/>
                <w:sz w:val="24"/>
                <w:szCs w:val="24"/>
              </w:rPr>
              <w:t>patient representatives</w:t>
            </w:r>
          </w:p>
        </w:tc>
      </w:tr>
      <w:tr w:rsidR="004D0A3F" w:rsidRPr="00D23BBB" w14:paraId="53D2853A" w14:textId="77777777" w:rsidTr="0007459C">
        <w:tc>
          <w:tcPr>
            <w:tcW w:w="988" w:type="dxa"/>
          </w:tcPr>
          <w:p w14:paraId="14B785E2" w14:textId="63F11A06" w:rsidR="004D0A3F" w:rsidRPr="00D23BBB" w:rsidRDefault="004D0A3F" w:rsidP="0063306A">
            <w:pPr>
              <w:rPr>
                <w:color w:val="000000" w:themeColor="text1"/>
                <w:sz w:val="24"/>
                <w:szCs w:val="24"/>
              </w:rPr>
            </w:pPr>
            <w:r w:rsidRPr="00D23BBB">
              <w:rPr>
                <w:color w:val="000000" w:themeColor="text1"/>
                <w:sz w:val="24"/>
                <w:szCs w:val="24"/>
              </w:rPr>
              <w:t>1.2</w:t>
            </w:r>
          </w:p>
        </w:tc>
        <w:tc>
          <w:tcPr>
            <w:tcW w:w="1375" w:type="dxa"/>
          </w:tcPr>
          <w:p w14:paraId="5F97DB75" w14:textId="05D3ADF6" w:rsidR="004D0A3F" w:rsidRPr="00D23BBB" w:rsidRDefault="004D0A3F" w:rsidP="0063306A">
            <w:pPr>
              <w:rPr>
                <w:color w:val="000000" w:themeColor="text1"/>
                <w:sz w:val="24"/>
                <w:szCs w:val="24"/>
              </w:rPr>
            </w:pPr>
            <w:r w:rsidRPr="00D23BBB">
              <w:rPr>
                <w:color w:val="000000" w:themeColor="text1"/>
                <w:sz w:val="24"/>
                <w:szCs w:val="24"/>
              </w:rPr>
              <w:t>09/04/2019</w:t>
            </w:r>
          </w:p>
        </w:tc>
        <w:tc>
          <w:tcPr>
            <w:tcW w:w="3623" w:type="dxa"/>
          </w:tcPr>
          <w:p w14:paraId="773166D9" w14:textId="77777777" w:rsidR="004D0A3F" w:rsidRPr="00D23BBB" w:rsidRDefault="004D0A3F" w:rsidP="0063306A">
            <w:pPr>
              <w:rPr>
                <w:color w:val="000000" w:themeColor="text1"/>
                <w:sz w:val="24"/>
                <w:szCs w:val="24"/>
              </w:rPr>
            </w:pPr>
            <w:r w:rsidRPr="00D23BBB">
              <w:rPr>
                <w:color w:val="000000" w:themeColor="text1"/>
                <w:sz w:val="24"/>
                <w:szCs w:val="24"/>
              </w:rPr>
              <w:t xml:space="preserve">Chris Salisbury, Richard Morris, Geoff Wong, Jude Hancock, Rachel Avery, Anna Brooke (for approval) </w:t>
            </w:r>
          </w:p>
          <w:p w14:paraId="5FCB05B9" w14:textId="3D437DC1" w:rsidR="004D0A3F" w:rsidRPr="00D23BBB" w:rsidRDefault="004D0A3F" w:rsidP="0063306A">
            <w:pPr>
              <w:rPr>
                <w:color w:val="000000" w:themeColor="text1"/>
                <w:sz w:val="24"/>
                <w:szCs w:val="24"/>
              </w:rPr>
            </w:pPr>
            <w:r w:rsidRPr="00D23BBB">
              <w:rPr>
                <w:color w:val="000000" w:themeColor="text1"/>
                <w:sz w:val="24"/>
                <w:szCs w:val="24"/>
              </w:rPr>
              <w:t>Mary Fitzgerald, Kirsty Merrett, Lindsay Sharp (copied)</w:t>
            </w:r>
          </w:p>
        </w:tc>
        <w:tc>
          <w:tcPr>
            <w:tcW w:w="3030" w:type="dxa"/>
          </w:tcPr>
          <w:p w14:paraId="0AA76B78" w14:textId="1303CA86" w:rsidR="004D0A3F" w:rsidRPr="00D23BBB" w:rsidRDefault="004D0A3F" w:rsidP="0063306A">
            <w:pPr>
              <w:rPr>
                <w:color w:val="000000" w:themeColor="text1"/>
                <w:sz w:val="24"/>
                <w:szCs w:val="24"/>
              </w:rPr>
            </w:pPr>
            <w:r w:rsidRPr="00D23BBB">
              <w:rPr>
                <w:color w:val="000000" w:themeColor="text1"/>
                <w:sz w:val="24"/>
                <w:szCs w:val="24"/>
              </w:rPr>
              <w:t>Removal of RISPS from attachments, and removal of embedded documents</w:t>
            </w:r>
          </w:p>
        </w:tc>
      </w:tr>
      <w:tr w:rsidR="00315207" w:rsidRPr="00D23BBB" w14:paraId="6BFC1FC6" w14:textId="77777777" w:rsidTr="0007459C">
        <w:tc>
          <w:tcPr>
            <w:tcW w:w="988" w:type="dxa"/>
          </w:tcPr>
          <w:p w14:paraId="3FFABFF3" w14:textId="0A6D4982" w:rsidR="00315207" w:rsidRPr="00D23BBB" w:rsidRDefault="00315207" w:rsidP="0063306A">
            <w:pPr>
              <w:rPr>
                <w:color w:val="000000" w:themeColor="text1"/>
                <w:sz w:val="24"/>
                <w:szCs w:val="24"/>
              </w:rPr>
            </w:pPr>
            <w:r w:rsidRPr="00D23BBB">
              <w:rPr>
                <w:color w:val="000000" w:themeColor="text1"/>
                <w:sz w:val="24"/>
                <w:szCs w:val="24"/>
              </w:rPr>
              <w:t>1.3</w:t>
            </w:r>
          </w:p>
        </w:tc>
        <w:tc>
          <w:tcPr>
            <w:tcW w:w="1375" w:type="dxa"/>
          </w:tcPr>
          <w:p w14:paraId="11A2A16D" w14:textId="4D9D6CA9" w:rsidR="00315207" w:rsidRPr="00D23BBB" w:rsidRDefault="00315207" w:rsidP="0063306A">
            <w:pPr>
              <w:rPr>
                <w:color w:val="000000" w:themeColor="text1"/>
                <w:sz w:val="24"/>
                <w:szCs w:val="24"/>
              </w:rPr>
            </w:pPr>
            <w:r w:rsidRPr="00D23BBB">
              <w:rPr>
                <w:color w:val="000000" w:themeColor="text1"/>
                <w:sz w:val="24"/>
                <w:szCs w:val="24"/>
              </w:rPr>
              <w:t>23/05/2019</w:t>
            </w:r>
          </w:p>
        </w:tc>
        <w:tc>
          <w:tcPr>
            <w:tcW w:w="3623" w:type="dxa"/>
          </w:tcPr>
          <w:p w14:paraId="66631246" w14:textId="22F1BE4E" w:rsidR="00315207" w:rsidRPr="00D23BBB" w:rsidRDefault="00315207" w:rsidP="0063306A">
            <w:pPr>
              <w:rPr>
                <w:color w:val="000000" w:themeColor="text1"/>
                <w:sz w:val="24"/>
                <w:szCs w:val="24"/>
              </w:rPr>
            </w:pPr>
            <w:r w:rsidRPr="00D23BBB">
              <w:rPr>
                <w:color w:val="000000" w:themeColor="text1"/>
                <w:sz w:val="24"/>
                <w:szCs w:val="24"/>
              </w:rPr>
              <w:t xml:space="preserve">Chris Salisbury, Richard Morris, Geoff Wong, Jude Hancock, Rachel Avery, Anna Brooke (for information) </w:t>
            </w:r>
          </w:p>
          <w:p w14:paraId="27178567" w14:textId="01C0F042" w:rsidR="00315207" w:rsidRPr="00D23BBB" w:rsidRDefault="00315207" w:rsidP="0063306A">
            <w:pPr>
              <w:rPr>
                <w:color w:val="000000" w:themeColor="text1"/>
                <w:sz w:val="24"/>
                <w:szCs w:val="24"/>
              </w:rPr>
            </w:pPr>
            <w:r w:rsidRPr="00D23BBB">
              <w:rPr>
                <w:color w:val="000000" w:themeColor="text1"/>
                <w:sz w:val="24"/>
                <w:szCs w:val="24"/>
              </w:rPr>
              <w:t>Mary Fitzgerald, Kirsty Merrett, Lindsay Sharp (copied)</w:t>
            </w:r>
          </w:p>
        </w:tc>
        <w:tc>
          <w:tcPr>
            <w:tcW w:w="3030" w:type="dxa"/>
          </w:tcPr>
          <w:p w14:paraId="06FE73BF" w14:textId="77777777" w:rsidR="006F38CA" w:rsidRPr="00D23BBB" w:rsidRDefault="006F38CA" w:rsidP="0063306A">
            <w:pPr>
              <w:rPr>
                <w:color w:val="000000" w:themeColor="text1"/>
                <w:sz w:val="24"/>
                <w:szCs w:val="24"/>
              </w:rPr>
            </w:pPr>
            <w:r w:rsidRPr="00D23BBB">
              <w:rPr>
                <w:color w:val="000000" w:themeColor="text1"/>
                <w:sz w:val="24"/>
                <w:szCs w:val="24"/>
              </w:rPr>
              <w:t xml:space="preserve">Addition of CPMS ID to title page </w:t>
            </w:r>
          </w:p>
          <w:p w14:paraId="11101CBF" w14:textId="4281C20E" w:rsidR="00315207" w:rsidRPr="00D23BBB" w:rsidRDefault="00FB2C16" w:rsidP="0063306A">
            <w:pPr>
              <w:rPr>
                <w:color w:val="000000" w:themeColor="text1"/>
                <w:sz w:val="24"/>
                <w:szCs w:val="24"/>
              </w:rPr>
            </w:pPr>
            <w:r w:rsidRPr="00D23BBB">
              <w:rPr>
                <w:color w:val="000000" w:themeColor="text1"/>
                <w:sz w:val="24"/>
                <w:szCs w:val="24"/>
              </w:rPr>
              <w:t>Addition of clinical malpractice protocol to patient safety section (5.4.2)</w:t>
            </w:r>
          </w:p>
          <w:p w14:paraId="749FC00C" w14:textId="4DB606AE" w:rsidR="00FB2C16" w:rsidRPr="00D23BBB" w:rsidRDefault="00FB2C16" w:rsidP="0063306A">
            <w:pPr>
              <w:rPr>
                <w:color w:val="000000" w:themeColor="text1"/>
                <w:sz w:val="24"/>
                <w:szCs w:val="24"/>
              </w:rPr>
            </w:pPr>
            <w:r w:rsidRPr="00D23BBB">
              <w:rPr>
                <w:color w:val="000000" w:themeColor="text1"/>
                <w:sz w:val="24"/>
                <w:szCs w:val="24"/>
              </w:rPr>
              <w:t>Clarification that there will be a substantial amendment following phase 1 to the study 2 activity plan (4.3.3)</w:t>
            </w:r>
          </w:p>
          <w:p w14:paraId="4C6579BD" w14:textId="50674F40" w:rsidR="0007459C" w:rsidRPr="00D23BBB" w:rsidRDefault="006F38CA" w:rsidP="0063306A">
            <w:pPr>
              <w:rPr>
                <w:color w:val="000000" w:themeColor="text1"/>
                <w:sz w:val="24"/>
                <w:szCs w:val="24"/>
              </w:rPr>
            </w:pPr>
            <w:r w:rsidRPr="00D23BBB">
              <w:rPr>
                <w:color w:val="000000" w:themeColor="text1"/>
                <w:sz w:val="24"/>
                <w:szCs w:val="24"/>
              </w:rPr>
              <w:t xml:space="preserve">Correction of typos: all changes highlighted in </w:t>
            </w:r>
            <w:r w:rsidR="00447160" w:rsidRPr="00D23BBB">
              <w:rPr>
                <w:color w:val="000000" w:themeColor="text1"/>
                <w:sz w:val="24"/>
                <w:szCs w:val="24"/>
              </w:rPr>
              <w:t>blue</w:t>
            </w:r>
            <w:r w:rsidRPr="00D23BBB">
              <w:rPr>
                <w:color w:val="000000" w:themeColor="text1"/>
                <w:sz w:val="24"/>
                <w:szCs w:val="24"/>
              </w:rPr>
              <w:t xml:space="preserve"> for the REC/HRA ease of review.</w:t>
            </w:r>
          </w:p>
        </w:tc>
      </w:tr>
      <w:tr w:rsidR="00750AFF" w:rsidRPr="00D23BBB" w14:paraId="6A363B21" w14:textId="77777777" w:rsidTr="0007459C">
        <w:tc>
          <w:tcPr>
            <w:tcW w:w="988" w:type="dxa"/>
          </w:tcPr>
          <w:p w14:paraId="691F33D9" w14:textId="59F7F47D" w:rsidR="00750AFF" w:rsidRPr="00D23BBB" w:rsidRDefault="00750AFF" w:rsidP="0063306A">
            <w:pPr>
              <w:rPr>
                <w:color w:val="000000" w:themeColor="text1"/>
                <w:sz w:val="24"/>
                <w:szCs w:val="24"/>
              </w:rPr>
            </w:pPr>
            <w:r w:rsidRPr="00D23BBB">
              <w:rPr>
                <w:color w:val="000000" w:themeColor="text1"/>
                <w:sz w:val="24"/>
                <w:szCs w:val="24"/>
              </w:rPr>
              <w:lastRenderedPageBreak/>
              <w:t>1.4</w:t>
            </w:r>
          </w:p>
        </w:tc>
        <w:tc>
          <w:tcPr>
            <w:tcW w:w="1375" w:type="dxa"/>
          </w:tcPr>
          <w:p w14:paraId="6D14F8A0" w14:textId="73180ED9" w:rsidR="00750AFF" w:rsidRPr="00D23BBB" w:rsidRDefault="00750AFF" w:rsidP="0063306A">
            <w:pPr>
              <w:rPr>
                <w:color w:val="000000" w:themeColor="text1"/>
                <w:sz w:val="24"/>
                <w:szCs w:val="24"/>
              </w:rPr>
            </w:pPr>
            <w:r w:rsidRPr="00D23BBB">
              <w:rPr>
                <w:color w:val="000000" w:themeColor="text1"/>
                <w:sz w:val="24"/>
                <w:szCs w:val="24"/>
              </w:rPr>
              <w:t>18/10/2019</w:t>
            </w:r>
          </w:p>
        </w:tc>
        <w:tc>
          <w:tcPr>
            <w:tcW w:w="3623" w:type="dxa"/>
          </w:tcPr>
          <w:p w14:paraId="2CFCB33F" w14:textId="33DE5CE7" w:rsidR="00750AFF" w:rsidRPr="00D23BBB" w:rsidRDefault="005C0A9D" w:rsidP="0063306A">
            <w:pPr>
              <w:rPr>
                <w:color w:val="000000" w:themeColor="text1"/>
                <w:sz w:val="24"/>
                <w:szCs w:val="24"/>
              </w:rPr>
            </w:pPr>
            <w:r w:rsidRPr="00D23BBB">
              <w:rPr>
                <w:color w:val="000000" w:themeColor="text1"/>
                <w:sz w:val="24"/>
                <w:szCs w:val="24"/>
              </w:rPr>
              <w:t xml:space="preserve">Frenchay Research ethics Committee, </w:t>
            </w:r>
            <w:r w:rsidR="003143B0" w:rsidRPr="00D23BBB">
              <w:rPr>
                <w:color w:val="000000" w:themeColor="text1"/>
                <w:sz w:val="24"/>
                <w:szCs w:val="24"/>
              </w:rPr>
              <w:t>Research Governance (</w:t>
            </w:r>
            <w:r w:rsidR="00750AFF" w:rsidRPr="00D23BBB">
              <w:rPr>
                <w:color w:val="000000" w:themeColor="text1"/>
                <w:sz w:val="24"/>
                <w:szCs w:val="24"/>
              </w:rPr>
              <w:t>Anna Brooke</w:t>
            </w:r>
            <w:r w:rsidR="003143B0" w:rsidRPr="00D23BBB">
              <w:rPr>
                <w:color w:val="000000" w:themeColor="text1"/>
                <w:sz w:val="24"/>
                <w:szCs w:val="24"/>
              </w:rPr>
              <w:t xml:space="preserve">) </w:t>
            </w:r>
            <w:r w:rsidR="00750AFF" w:rsidRPr="00D23BBB">
              <w:rPr>
                <w:color w:val="000000" w:themeColor="text1"/>
                <w:sz w:val="24"/>
                <w:szCs w:val="24"/>
              </w:rPr>
              <w:t xml:space="preserve"> </w:t>
            </w:r>
          </w:p>
          <w:p w14:paraId="58930870" w14:textId="6031CD48" w:rsidR="00750AFF" w:rsidRPr="00D23BBB" w:rsidRDefault="003143B0" w:rsidP="0063306A">
            <w:pPr>
              <w:rPr>
                <w:color w:val="000000" w:themeColor="text1"/>
                <w:sz w:val="24"/>
                <w:szCs w:val="24"/>
              </w:rPr>
            </w:pPr>
            <w:r w:rsidRPr="00D23BBB">
              <w:rPr>
                <w:color w:val="000000" w:themeColor="text1"/>
                <w:sz w:val="24"/>
                <w:szCs w:val="24"/>
              </w:rPr>
              <w:t xml:space="preserve">Cc </w:t>
            </w:r>
            <w:r w:rsidR="005C0A9D" w:rsidRPr="00D23BBB">
              <w:rPr>
                <w:color w:val="000000" w:themeColor="text1"/>
                <w:sz w:val="24"/>
                <w:szCs w:val="24"/>
              </w:rPr>
              <w:t xml:space="preserve">Chris Salisbury, Richard Morris, Geoff Wong, Jude Hancock, Rachel Avery, </w:t>
            </w:r>
            <w:r w:rsidR="00750AFF" w:rsidRPr="00D23BBB">
              <w:rPr>
                <w:color w:val="000000" w:themeColor="text1"/>
                <w:sz w:val="24"/>
                <w:szCs w:val="24"/>
              </w:rPr>
              <w:t xml:space="preserve">Mary Fitzgerald, </w:t>
            </w:r>
          </w:p>
        </w:tc>
        <w:tc>
          <w:tcPr>
            <w:tcW w:w="3030" w:type="dxa"/>
          </w:tcPr>
          <w:p w14:paraId="1BB78356" w14:textId="2CAA9DE6" w:rsidR="00750AFF" w:rsidRPr="00D23BBB" w:rsidRDefault="00750AFF" w:rsidP="0063306A">
            <w:pPr>
              <w:rPr>
                <w:color w:val="000000" w:themeColor="text1"/>
                <w:sz w:val="24"/>
                <w:szCs w:val="24"/>
              </w:rPr>
            </w:pPr>
            <w:r w:rsidRPr="00D23BBB">
              <w:rPr>
                <w:color w:val="000000" w:themeColor="text1"/>
                <w:sz w:val="24"/>
                <w:szCs w:val="24"/>
              </w:rPr>
              <w:t>Change in date</w:t>
            </w:r>
            <w:r w:rsidR="00B93AAF" w:rsidRPr="00D23BBB">
              <w:rPr>
                <w:color w:val="000000" w:themeColor="text1"/>
                <w:sz w:val="24"/>
                <w:szCs w:val="24"/>
              </w:rPr>
              <w:t>s and Gantt chart</w:t>
            </w:r>
            <w:r w:rsidRPr="00D23BBB">
              <w:rPr>
                <w:color w:val="000000" w:themeColor="text1"/>
                <w:sz w:val="24"/>
                <w:szCs w:val="24"/>
              </w:rPr>
              <w:t xml:space="preserve"> to reflect new start date of 23</w:t>
            </w:r>
            <w:r w:rsidRPr="00D23BBB">
              <w:rPr>
                <w:color w:val="000000" w:themeColor="text1"/>
                <w:sz w:val="24"/>
                <w:szCs w:val="24"/>
                <w:vertAlign w:val="superscript"/>
              </w:rPr>
              <w:t>rd</w:t>
            </w:r>
            <w:r w:rsidRPr="00D23BBB">
              <w:rPr>
                <w:color w:val="000000" w:themeColor="text1"/>
                <w:sz w:val="24"/>
                <w:szCs w:val="24"/>
              </w:rPr>
              <w:t xml:space="preserve"> October instead of 1</w:t>
            </w:r>
            <w:r w:rsidRPr="00D23BBB">
              <w:rPr>
                <w:color w:val="000000" w:themeColor="text1"/>
                <w:sz w:val="24"/>
                <w:szCs w:val="24"/>
                <w:vertAlign w:val="superscript"/>
              </w:rPr>
              <w:t>st</w:t>
            </w:r>
            <w:r w:rsidRPr="00D23BBB">
              <w:rPr>
                <w:color w:val="000000" w:themeColor="text1"/>
                <w:sz w:val="24"/>
                <w:szCs w:val="24"/>
              </w:rPr>
              <w:t xml:space="preserve"> September 2019</w:t>
            </w:r>
            <w:r w:rsidR="00EC7586" w:rsidRPr="00D23BBB">
              <w:rPr>
                <w:color w:val="000000" w:themeColor="text1"/>
                <w:sz w:val="24"/>
                <w:szCs w:val="24"/>
              </w:rPr>
              <w:t>. Any changes from 1.3 are highlighted in yellow.</w:t>
            </w:r>
          </w:p>
        </w:tc>
      </w:tr>
      <w:tr w:rsidR="004A4940" w:rsidRPr="00D23BBB" w14:paraId="7DCAEA11" w14:textId="77777777" w:rsidTr="0007459C">
        <w:tc>
          <w:tcPr>
            <w:tcW w:w="988" w:type="dxa"/>
          </w:tcPr>
          <w:p w14:paraId="787D7736" w14:textId="1C6E7D66" w:rsidR="004A4940" w:rsidRPr="00D23BBB" w:rsidRDefault="004A4940" w:rsidP="0063306A">
            <w:pPr>
              <w:rPr>
                <w:color w:val="000000" w:themeColor="text1"/>
                <w:sz w:val="24"/>
                <w:szCs w:val="24"/>
              </w:rPr>
            </w:pPr>
            <w:r w:rsidRPr="00D23BBB">
              <w:rPr>
                <w:color w:val="000000" w:themeColor="text1"/>
                <w:sz w:val="24"/>
                <w:szCs w:val="24"/>
              </w:rPr>
              <w:t>1.5</w:t>
            </w:r>
          </w:p>
        </w:tc>
        <w:tc>
          <w:tcPr>
            <w:tcW w:w="1375" w:type="dxa"/>
          </w:tcPr>
          <w:p w14:paraId="005355D2" w14:textId="17249212" w:rsidR="004A4940" w:rsidRPr="00D23BBB" w:rsidRDefault="004A4940" w:rsidP="0063306A">
            <w:pPr>
              <w:rPr>
                <w:color w:val="000000" w:themeColor="text1"/>
                <w:sz w:val="24"/>
                <w:szCs w:val="24"/>
              </w:rPr>
            </w:pPr>
            <w:r w:rsidRPr="00D23BBB">
              <w:rPr>
                <w:color w:val="000000" w:themeColor="text1"/>
                <w:sz w:val="24"/>
                <w:szCs w:val="24"/>
              </w:rPr>
              <w:t>18/11/2019</w:t>
            </w:r>
          </w:p>
        </w:tc>
        <w:tc>
          <w:tcPr>
            <w:tcW w:w="3623" w:type="dxa"/>
          </w:tcPr>
          <w:p w14:paraId="38CAD0DE" w14:textId="77777777" w:rsidR="00EC750D" w:rsidRPr="00D23BBB" w:rsidRDefault="00EC750D" w:rsidP="0063306A">
            <w:pPr>
              <w:rPr>
                <w:color w:val="000000" w:themeColor="text1"/>
                <w:sz w:val="24"/>
                <w:szCs w:val="24"/>
              </w:rPr>
            </w:pPr>
            <w:r w:rsidRPr="00D23BBB">
              <w:rPr>
                <w:color w:val="000000" w:themeColor="text1"/>
                <w:sz w:val="24"/>
                <w:szCs w:val="24"/>
              </w:rPr>
              <w:t xml:space="preserve">Frenchay Research ethics Committee, Research Governance (Anna Brooke)  </w:t>
            </w:r>
          </w:p>
          <w:p w14:paraId="18100EDE" w14:textId="57BBAD23" w:rsidR="004A4940" w:rsidRPr="00D23BBB" w:rsidRDefault="00EC750D" w:rsidP="0063306A">
            <w:pPr>
              <w:rPr>
                <w:color w:val="000000" w:themeColor="text1"/>
                <w:sz w:val="24"/>
                <w:szCs w:val="24"/>
              </w:rPr>
            </w:pPr>
            <w:r w:rsidRPr="00D23BBB">
              <w:rPr>
                <w:color w:val="000000" w:themeColor="text1"/>
                <w:sz w:val="24"/>
                <w:szCs w:val="24"/>
              </w:rPr>
              <w:t>Cc Chris Salisbury, Richard Morris, Geoff Wong, Jude Hancock, Rachel Avery, Mary Fitzgerald,</w:t>
            </w:r>
          </w:p>
        </w:tc>
        <w:tc>
          <w:tcPr>
            <w:tcW w:w="3030" w:type="dxa"/>
          </w:tcPr>
          <w:p w14:paraId="3B170942" w14:textId="6FA2563B" w:rsidR="004A4940" w:rsidRPr="00D23BBB" w:rsidRDefault="00EC750D" w:rsidP="0063306A">
            <w:pPr>
              <w:rPr>
                <w:color w:val="000000" w:themeColor="text1"/>
                <w:sz w:val="24"/>
                <w:szCs w:val="24"/>
              </w:rPr>
            </w:pPr>
            <w:r w:rsidRPr="00D23BBB">
              <w:rPr>
                <w:color w:val="000000" w:themeColor="text1"/>
                <w:sz w:val="24"/>
                <w:szCs w:val="24"/>
              </w:rPr>
              <w:t>Update to include nurse practitioners delivering the intervention as well as GPs</w:t>
            </w:r>
          </w:p>
        </w:tc>
      </w:tr>
      <w:bookmarkEnd w:id="0"/>
    </w:tbl>
    <w:p w14:paraId="0921CD1D" w14:textId="77777777" w:rsidR="00DD17B4" w:rsidRPr="00D23BBB" w:rsidRDefault="00DD17B4" w:rsidP="0007322F">
      <w:pPr>
        <w:spacing w:before="60" w:after="60" w:line="252" w:lineRule="auto"/>
        <w:outlineLvl w:val="0"/>
        <w:rPr>
          <w:b/>
          <w:color w:val="000000" w:themeColor="text1"/>
          <w:sz w:val="24"/>
          <w:szCs w:val="24"/>
          <w:u w:val="single"/>
        </w:rPr>
      </w:pPr>
    </w:p>
    <w:p w14:paraId="0D8757A2" w14:textId="77777777" w:rsidR="00DD17B4" w:rsidRPr="00D23BBB" w:rsidRDefault="00DD17B4" w:rsidP="0007322F">
      <w:pPr>
        <w:spacing w:before="60" w:after="60" w:line="252" w:lineRule="auto"/>
        <w:outlineLvl w:val="0"/>
        <w:rPr>
          <w:b/>
          <w:color w:val="000000" w:themeColor="text1"/>
          <w:sz w:val="24"/>
          <w:szCs w:val="24"/>
          <w:u w:val="single"/>
        </w:rPr>
      </w:pPr>
    </w:p>
    <w:p w14:paraId="67E90BC6" w14:textId="77777777" w:rsidR="00DD17B4" w:rsidRPr="00D23BBB" w:rsidRDefault="00DD17B4" w:rsidP="0007322F">
      <w:pPr>
        <w:spacing w:before="60" w:after="60" w:line="252" w:lineRule="auto"/>
        <w:outlineLvl w:val="0"/>
        <w:rPr>
          <w:b/>
          <w:color w:val="000000" w:themeColor="text1"/>
          <w:sz w:val="24"/>
          <w:szCs w:val="24"/>
          <w:u w:val="single"/>
        </w:rPr>
      </w:pPr>
    </w:p>
    <w:p w14:paraId="6BC8FCBF" w14:textId="77777777" w:rsidR="0063306A" w:rsidRDefault="0063306A" w:rsidP="0007322F">
      <w:pPr>
        <w:spacing w:before="60" w:after="60" w:line="252" w:lineRule="auto"/>
        <w:outlineLvl w:val="0"/>
        <w:rPr>
          <w:b/>
          <w:color w:val="000000" w:themeColor="text1"/>
          <w:sz w:val="24"/>
          <w:szCs w:val="24"/>
          <w:u w:val="single"/>
        </w:rPr>
      </w:pPr>
      <w:r>
        <w:rPr>
          <w:b/>
          <w:color w:val="000000" w:themeColor="text1"/>
          <w:sz w:val="24"/>
          <w:szCs w:val="24"/>
          <w:u w:val="single"/>
        </w:rPr>
        <w:br w:type="page"/>
      </w:r>
    </w:p>
    <w:p w14:paraId="17CE1B39" w14:textId="545C161B" w:rsidR="0007322F" w:rsidRPr="00D23BBB" w:rsidRDefault="005C0A9D" w:rsidP="0007322F">
      <w:pPr>
        <w:spacing w:before="60" w:after="60" w:line="252" w:lineRule="auto"/>
        <w:outlineLvl w:val="0"/>
        <w:rPr>
          <w:b/>
          <w:color w:val="000000" w:themeColor="text1"/>
          <w:sz w:val="24"/>
          <w:szCs w:val="24"/>
          <w:u w:val="single"/>
        </w:rPr>
      </w:pPr>
      <w:bookmarkStart w:id="2" w:name="_Toc31793544"/>
      <w:r w:rsidRPr="00D23BBB">
        <w:rPr>
          <w:b/>
          <w:color w:val="000000" w:themeColor="text1"/>
          <w:sz w:val="24"/>
          <w:szCs w:val="24"/>
          <w:u w:val="single"/>
        </w:rPr>
        <w:lastRenderedPageBreak/>
        <w:t>L</w:t>
      </w:r>
      <w:r w:rsidR="00AC5888" w:rsidRPr="00D23BBB">
        <w:rPr>
          <w:b/>
          <w:color w:val="000000" w:themeColor="text1"/>
          <w:sz w:val="24"/>
          <w:szCs w:val="24"/>
          <w:u w:val="single"/>
        </w:rPr>
        <w:t>ist of Abbreviations</w:t>
      </w:r>
      <w:bookmarkEnd w:id="2"/>
    </w:p>
    <w:p w14:paraId="58F710A1" w14:textId="152FD666" w:rsidR="006909DE" w:rsidRPr="00D23BBB" w:rsidRDefault="006909DE" w:rsidP="0007322F">
      <w:pPr>
        <w:spacing w:before="60" w:after="60" w:line="252" w:lineRule="auto"/>
        <w:jc w:val="both"/>
        <w:rPr>
          <w:color w:val="000000" w:themeColor="text1"/>
          <w:sz w:val="24"/>
          <w:szCs w:val="24"/>
        </w:rPr>
      </w:pPr>
    </w:p>
    <w:tbl>
      <w:tblPr>
        <w:tblStyle w:val="TableGrid"/>
        <w:tblW w:w="0" w:type="auto"/>
        <w:tblLook w:val="04A0" w:firstRow="1" w:lastRow="0" w:firstColumn="1" w:lastColumn="0" w:noHBand="0" w:noVBand="1"/>
      </w:tblPr>
      <w:tblGrid>
        <w:gridCol w:w="2263"/>
        <w:gridCol w:w="6379"/>
      </w:tblGrid>
      <w:tr w:rsidR="00A409D4" w:rsidRPr="00D23BBB" w14:paraId="1ECEDB0F" w14:textId="77777777" w:rsidTr="002565A4">
        <w:tc>
          <w:tcPr>
            <w:tcW w:w="2263" w:type="dxa"/>
          </w:tcPr>
          <w:p w14:paraId="2B8BFEBD"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BNSSG CCG</w:t>
            </w:r>
          </w:p>
        </w:tc>
        <w:tc>
          <w:tcPr>
            <w:tcW w:w="6379" w:type="dxa"/>
          </w:tcPr>
          <w:p w14:paraId="34B8562D" w14:textId="77777777" w:rsidR="00A409D4" w:rsidRPr="00D23BBB" w:rsidRDefault="00A409D4" w:rsidP="002565A4">
            <w:pPr>
              <w:spacing w:before="60" w:after="60" w:line="252" w:lineRule="auto"/>
              <w:rPr>
                <w:rFonts w:asciiTheme="minorHAnsi" w:hAnsiTheme="minorHAnsi"/>
                <w:color w:val="000000" w:themeColor="text1"/>
                <w:sz w:val="22"/>
                <w:szCs w:val="22"/>
              </w:rPr>
            </w:pPr>
            <w:r w:rsidRPr="00D23BBB">
              <w:rPr>
                <w:rFonts w:asciiTheme="minorHAnsi" w:hAnsiTheme="minorHAnsi"/>
                <w:color w:val="000000" w:themeColor="text1"/>
                <w:sz w:val="22"/>
                <w:szCs w:val="22"/>
              </w:rPr>
              <w:t>Bristol North Somerset and South Gloucestershire Clinical Commissioning Group</w:t>
            </w:r>
          </w:p>
        </w:tc>
      </w:tr>
      <w:tr w:rsidR="00A409D4" w:rsidRPr="00D23BBB" w14:paraId="277D47B8" w14:textId="77777777" w:rsidTr="002565A4">
        <w:tc>
          <w:tcPr>
            <w:tcW w:w="2263" w:type="dxa"/>
          </w:tcPr>
          <w:p w14:paraId="00B698B5" w14:textId="77777777" w:rsidR="00A409D4" w:rsidRPr="00D23BBB" w:rsidRDefault="00A409D4" w:rsidP="0007322F">
            <w:pPr>
              <w:spacing w:before="60" w:after="60" w:line="252" w:lineRule="auto"/>
              <w:jc w:val="both"/>
              <w:rPr>
                <w:rFonts w:asciiTheme="minorHAnsi" w:hAnsiTheme="minorHAnsi" w:cs="Arial"/>
                <w:sz w:val="22"/>
                <w:szCs w:val="22"/>
              </w:rPr>
            </w:pPr>
            <w:r w:rsidRPr="00D23BBB">
              <w:rPr>
                <w:rFonts w:asciiTheme="minorHAnsi" w:hAnsiTheme="minorHAnsi" w:cs="Arial"/>
                <w:sz w:val="22"/>
                <w:szCs w:val="22"/>
              </w:rPr>
              <w:t>CAPC</w:t>
            </w:r>
          </w:p>
        </w:tc>
        <w:tc>
          <w:tcPr>
            <w:tcW w:w="6379" w:type="dxa"/>
          </w:tcPr>
          <w:p w14:paraId="780D0B74"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Centre for Academic Primary Care (University of Bristol)</w:t>
            </w:r>
          </w:p>
        </w:tc>
      </w:tr>
      <w:tr w:rsidR="00A409D4" w:rsidRPr="00D23BBB" w14:paraId="47E3DA07" w14:textId="77777777" w:rsidTr="002565A4">
        <w:tc>
          <w:tcPr>
            <w:tcW w:w="2263" w:type="dxa"/>
          </w:tcPr>
          <w:p w14:paraId="0C35367D"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COAC Intervention</w:t>
            </w:r>
          </w:p>
        </w:tc>
        <w:tc>
          <w:tcPr>
            <w:tcW w:w="6379" w:type="dxa"/>
          </w:tcPr>
          <w:p w14:paraId="70780850"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Consultation Open and Close Intervention</w:t>
            </w:r>
          </w:p>
        </w:tc>
      </w:tr>
      <w:tr w:rsidR="00A409D4" w:rsidRPr="00D23BBB" w14:paraId="6F594167" w14:textId="77777777" w:rsidTr="002565A4">
        <w:tc>
          <w:tcPr>
            <w:tcW w:w="2263" w:type="dxa"/>
          </w:tcPr>
          <w:p w14:paraId="0B3006DA" w14:textId="77777777" w:rsidR="00A409D4" w:rsidRPr="00D23BBB" w:rsidRDefault="00A409D4" w:rsidP="0007322F">
            <w:pPr>
              <w:spacing w:before="60" w:after="60" w:line="252" w:lineRule="auto"/>
              <w:jc w:val="both"/>
              <w:rPr>
                <w:rFonts w:asciiTheme="minorHAnsi" w:hAnsiTheme="minorHAnsi" w:cs="Arial"/>
                <w:sz w:val="22"/>
                <w:szCs w:val="22"/>
              </w:rPr>
            </w:pPr>
            <w:r w:rsidRPr="00D23BBB">
              <w:rPr>
                <w:rFonts w:asciiTheme="minorHAnsi" w:hAnsiTheme="minorHAnsi" w:cs="Arial"/>
                <w:sz w:val="22"/>
                <w:szCs w:val="22"/>
              </w:rPr>
              <w:t>CONSORT</w:t>
            </w:r>
          </w:p>
        </w:tc>
        <w:tc>
          <w:tcPr>
            <w:tcW w:w="6379" w:type="dxa"/>
          </w:tcPr>
          <w:p w14:paraId="4C839789"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Consolidated Standards of Reporting Trials</w:t>
            </w:r>
          </w:p>
        </w:tc>
      </w:tr>
      <w:tr w:rsidR="00A409D4" w:rsidRPr="00D23BBB" w14:paraId="51F3175D" w14:textId="77777777" w:rsidTr="002565A4">
        <w:tc>
          <w:tcPr>
            <w:tcW w:w="2263" w:type="dxa"/>
          </w:tcPr>
          <w:p w14:paraId="4E2EF611"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sz w:val="22"/>
                <w:szCs w:val="22"/>
              </w:rPr>
              <w:t>CPMS</w:t>
            </w:r>
          </w:p>
        </w:tc>
        <w:tc>
          <w:tcPr>
            <w:tcW w:w="6379" w:type="dxa"/>
          </w:tcPr>
          <w:p w14:paraId="7AA2C882"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sz w:val="22"/>
                <w:szCs w:val="22"/>
              </w:rPr>
              <w:t>Central Portfolio Management System</w:t>
            </w:r>
          </w:p>
        </w:tc>
      </w:tr>
      <w:tr w:rsidR="00A409D4" w:rsidRPr="00D23BBB" w14:paraId="08D3400A" w14:textId="77777777" w:rsidTr="002565A4">
        <w:tc>
          <w:tcPr>
            <w:tcW w:w="2263" w:type="dxa"/>
          </w:tcPr>
          <w:p w14:paraId="75D4399A"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s="Arial"/>
                <w:sz w:val="22"/>
                <w:szCs w:val="22"/>
              </w:rPr>
              <w:t>CPMS</w:t>
            </w:r>
          </w:p>
        </w:tc>
        <w:tc>
          <w:tcPr>
            <w:tcW w:w="6379" w:type="dxa"/>
          </w:tcPr>
          <w:p w14:paraId="69B2BB95"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Clinical Portfolio Management System</w:t>
            </w:r>
          </w:p>
        </w:tc>
      </w:tr>
      <w:tr w:rsidR="00A409D4" w:rsidRPr="00D23BBB" w14:paraId="78D92B56" w14:textId="77777777" w:rsidTr="002565A4">
        <w:tc>
          <w:tcPr>
            <w:tcW w:w="2263" w:type="dxa"/>
          </w:tcPr>
          <w:p w14:paraId="2B4C6B3E"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CRN</w:t>
            </w:r>
          </w:p>
        </w:tc>
        <w:tc>
          <w:tcPr>
            <w:tcW w:w="6379" w:type="dxa"/>
          </w:tcPr>
          <w:p w14:paraId="2DBAF86D"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Clinical Research Network</w:t>
            </w:r>
          </w:p>
        </w:tc>
      </w:tr>
      <w:tr w:rsidR="00A409D4" w:rsidRPr="00D23BBB" w14:paraId="3EC4849F" w14:textId="77777777" w:rsidTr="002565A4">
        <w:tc>
          <w:tcPr>
            <w:tcW w:w="2263" w:type="dxa"/>
          </w:tcPr>
          <w:p w14:paraId="3E6075DB"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s="Arial"/>
                <w:sz w:val="22"/>
                <w:szCs w:val="22"/>
                <w:shd w:val="clear" w:color="auto" w:fill="FFFFFF"/>
              </w:rPr>
              <w:t>CTIMP</w:t>
            </w:r>
          </w:p>
        </w:tc>
        <w:tc>
          <w:tcPr>
            <w:tcW w:w="6379" w:type="dxa"/>
          </w:tcPr>
          <w:p w14:paraId="159636E4"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Clinical Trial of and Investigational Medicinal Product</w:t>
            </w:r>
          </w:p>
        </w:tc>
      </w:tr>
      <w:tr w:rsidR="00A409D4" w:rsidRPr="00D23BBB" w14:paraId="1B815FA2" w14:textId="77777777" w:rsidTr="002565A4">
        <w:tc>
          <w:tcPr>
            <w:tcW w:w="2263" w:type="dxa"/>
          </w:tcPr>
          <w:p w14:paraId="14209FA8" w14:textId="77777777" w:rsidR="00A409D4" w:rsidRPr="00D23BBB" w:rsidRDefault="00A409D4" w:rsidP="0007322F">
            <w:pPr>
              <w:spacing w:before="60" w:after="60" w:line="252" w:lineRule="auto"/>
              <w:jc w:val="both"/>
              <w:rPr>
                <w:rFonts w:asciiTheme="minorHAnsi" w:hAnsiTheme="minorHAnsi" w:cs="Arial"/>
                <w:sz w:val="22"/>
                <w:szCs w:val="22"/>
              </w:rPr>
            </w:pPr>
            <w:r w:rsidRPr="00D23BBB">
              <w:rPr>
                <w:rFonts w:asciiTheme="minorHAnsi" w:hAnsiTheme="minorHAnsi"/>
                <w:color w:val="000000" w:themeColor="text1"/>
                <w:sz w:val="22"/>
                <w:szCs w:val="22"/>
              </w:rPr>
              <w:t>GDPR</w:t>
            </w:r>
          </w:p>
        </w:tc>
        <w:tc>
          <w:tcPr>
            <w:tcW w:w="6379" w:type="dxa"/>
          </w:tcPr>
          <w:p w14:paraId="4299A5FB"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General Data Protection Regulation</w:t>
            </w:r>
          </w:p>
        </w:tc>
      </w:tr>
      <w:tr w:rsidR="00A409D4" w:rsidRPr="00D23BBB" w14:paraId="0C87DD03" w14:textId="77777777" w:rsidTr="002565A4">
        <w:tc>
          <w:tcPr>
            <w:tcW w:w="2263" w:type="dxa"/>
          </w:tcPr>
          <w:p w14:paraId="4D3E8E56"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HRA</w:t>
            </w:r>
          </w:p>
        </w:tc>
        <w:tc>
          <w:tcPr>
            <w:tcW w:w="6379" w:type="dxa"/>
          </w:tcPr>
          <w:p w14:paraId="73E753D4"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Health Research Authority</w:t>
            </w:r>
          </w:p>
        </w:tc>
      </w:tr>
      <w:tr w:rsidR="00A409D4" w:rsidRPr="00D23BBB" w14:paraId="7A04FF87" w14:textId="77777777" w:rsidTr="002565A4">
        <w:tc>
          <w:tcPr>
            <w:tcW w:w="2263" w:type="dxa"/>
          </w:tcPr>
          <w:p w14:paraId="53366C45"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IRAS</w:t>
            </w:r>
          </w:p>
        </w:tc>
        <w:tc>
          <w:tcPr>
            <w:tcW w:w="6379" w:type="dxa"/>
          </w:tcPr>
          <w:p w14:paraId="69E46509"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Integrated Research Application System</w:t>
            </w:r>
          </w:p>
        </w:tc>
      </w:tr>
      <w:tr w:rsidR="00A409D4" w:rsidRPr="00D23BBB" w14:paraId="14AA3A5D" w14:textId="77777777" w:rsidTr="002565A4">
        <w:tc>
          <w:tcPr>
            <w:tcW w:w="2263" w:type="dxa"/>
          </w:tcPr>
          <w:p w14:paraId="2CCBE883" w14:textId="77777777" w:rsidR="00A409D4" w:rsidRPr="00D23BBB" w:rsidRDefault="00A409D4" w:rsidP="0007322F">
            <w:pPr>
              <w:spacing w:before="60" w:after="60" w:line="252" w:lineRule="auto"/>
              <w:jc w:val="both"/>
              <w:rPr>
                <w:rFonts w:asciiTheme="minorHAnsi" w:hAnsiTheme="minorHAnsi" w:cs="Arial"/>
                <w:sz w:val="22"/>
                <w:szCs w:val="22"/>
              </w:rPr>
            </w:pPr>
            <w:r w:rsidRPr="00D23BBB">
              <w:rPr>
                <w:rFonts w:asciiTheme="minorHAnsi" w:hAnsiTheme="minorHAnsi" w:cs="Arial"/>
                <w:sz w:val="22"/>
                <w:szCs w:val="22"/>
              </w:rPr>
              <w:t>ISRCTN</w:t>
            </w:r>
          </w:p>
        </w:tc>
        <w:tc>
          <w:tcPr>
            <w:tcW w:w="6379" w:type="dxa"/>
          </w:tcPr>
          <w:p w14:paraId="25A3B6D8"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s="Arial"/>
                <w:color w:val="000000" w:themeColor="text1"/>
                <w:sz w:val="22"/>
                <w:szCs w:val="22"/>
                <w:shd w:val="clear" w:color="auto" w:fill="FFFFFF"/>
              </w:rPr>
              <w:t>International Standard Registered Clinical/soCial sTudy Number</w:t>
            </w:r>
          </w:p>
        </w:tc>
      </w:tr>
      <w:tr w:rsidR="00A409D4" w:rsidRPr="00D23BBB" w14:paraId="59DAC783" w14:textId="77777777" w:rsidTr="002565A4">
        <w:tc>
          <w:tcPr>
            <w:tcW w:w="2263" w:type="dxa"/>
          </w:tcPr>
          <w:p w14:paraId="618DB69C"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NIHR</w:t>
            </w:r>
          </w:p>
        </w:tc>
        <w:tc>
          <w:tcPr>
            <w:tcW w:w="6379" w:type="dxa"/>
          </w:tcPr>
          <w:p w14:paraId="14A35AB0"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National Institute for Health Research</w:t>
            </w:r>
          </w:p>
        </w:tc>
      </w:tr>
      <w:tr w:rsidR="00A409D4" w:rsidRPr="00D23BBB" w14:paraId="0C64AC5A" w14:textId="77777777" w:rsidTr="002565A4">
        <w:tc>
          <w:tcPr>
            <w:tcW w:w="2263" w:type="dxa"/>
          </w:tcPr>
          <w:p w14:paraId="3924C18F"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PCOQ</w:t>
            </w:r>
          </w:p>
        </w:tc>
        <w:tc>
          <w:tcPr>
            <w:tcW w:w="6379" w:type="dxa"/>
          </w:tcPr>
          <w:p w14:paraId="5222640A"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Primary Care Outcomes Questionnaire</w:t>
            </w:r>
          </w:p>
        </w:tc>
      </w:tr>
      <w:tr w:rsidR="00A409D4" w:rsidRPr="00D23BBB" w14:paraId="30ED73EC" w14:textId="77777777" w:rsidTr="002565A4">
        <w:tc>
          <w:tcPr>
            <w:tcW w:w="2263" w:type="dxa"/>
          </w:tcPr>
          <w:p w14:paraId="0D34AE92"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PPI</w:t>
            </w:r>
          </w:p>
        </w:tc>
        <w:tc>
          <w:tcPr>
            <w:tcW w:w="6379" w:type="dxa"/>
          </w:tcPr>
          <w:p w14:paraId="3919E185"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Patient and public involvement</w:t>
            </w:r>
          </w:p>
        </w:tc>
      </w:tr>
      <w:tr w:rsidR="00A409D4" w:rsidRPr="00D23BBB" w14:paraId="044006C0" w14:textId="77777777" w:rsidTr="002565A4">
        <w:tc>
          <w:tcPr>
            <w:tcW w:w="2263" w:type="dxa"/>
          </w:tcPr>
          <w:p w14:paraId="2084FEF3" w14:textId="77777777" w:rsidR="00A409D4" w:rsidRPr="00D23BBB" w:rsidRDefault="00A409D4" w:rsidP="0007322F">
            <w:pPr>
              <w:spacing w:before="60" w:after="60" w:line="252" w:lineRule="auto"/>
              <w:jc w:val="both"/>
              <w:rPr>
                <w:rFonts w:asciiTheme="minorHAnsi" w:hAnsiTheme="minorHAnsi" w:cs="Arial"/>
                <w:sz w:val="22"/>
                <w:szCs w:val="22"/>
              </w:rPr>
            </w:pPr>
            <w:r w:rsidRPr="00D23BBB">
              <w:rPr>
                <w:rFonts w:asciiTheme="minorHAnsi" w:hAnsiTheme="minorHAnsi" w:cs="Arial"/>
                <w:sz w:val="22"/>
                <w:szCs w:val="22"/>
              </w:rPr>
              <w:t>PROM</w:t>
            </w:r>
          </w:p>
        </w:tc>
        <w:tc>
          <w:tcPr>
            <w:tcW w:w="6379" w:type="dxa"/>
          </w:tcPr>
          <w:p w14:paraId="29357E6E" w14:textId="5C7D0FB9"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Patient reported outcome measure</w:t>
            </w:r>
          </w:p>
        </w:tc>
      </w:tr>
      <w:tr w:rsidR="00A409D4" w:rsidRPr="00D23BBB" w14:paraId="6858E5A0" w14:textId="77777777" w:rsidTr="002565A4">
        <w:tc>
          <w:tcPr>
            <w:tcW w:w="2263" w:type="dxa"/>
          </w:tcPr>
          <w:p w14:paraId="274F9D7D" w14:textId="77777777" w:rsidR="00A409D4" w:rsidRPr="00D23BBB" w:rsidRDefault="00A409D4" w:rsidP="0007322F">
            <w:pPr>
              <w:spacing w:before="60" w:after="60" w:line="252" w:lineRule="auto"/>
              <w:jc w:val="both"/>
              <w:rPr>
                <w:rFonts w:asciiTheme="minorHAnsi" w:hAnsiTheme="minorHAnsi" w:cs="Arial"/>
                <w:sz w:val="22"/>
                <w:szCs w:val="22"/>
              </w:rPr>
            </w:pPr>
            <w:r w:rsidRPr="00D23BBB">
              <w:rPr>
                <w:rFonts w:asciiTheme="minorHAnsi" w:eastAsiaTheme="minorHAnsi" w:hAnsiTheme="minorHAnsi" w:cs="ArialMT"/>
                <w:sz w:val="22"/>
                <w:szCs w:val="22"/>
              </w:rPr>
              <w:t>RCT</w:t>
            </w:r>
          </w:p>
        </w:tc>
        <w:tc>
          <w:tcPr>
            <w:tcW w:w="6379" w:type="dxa"/>
          </w:tcPr>
          <w:p w14:paraId="34597E8E"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Randomised Control Trial</w:t>
            </w:r>
          </w:p>
        </w:tc>
      </w:tr>
      <w:tr w:rsidR="00A409D4" w:rsidRPr="00D23BBB" w14:paraId="606663DC" w14:textId="77777777" w:rsidTr="002565A4">
        <w:tc>
          <w:tcPr>
            <w:tcW w:w="2263" w:type="dxa"/>
          </w:tcPr>
          <w:p w14:paraId="356E1560"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RfPB</w:t>
            </w:r>
          </w:p>
        </w:tc>
        <w:tc>
          <w:tcPr>
            <w:tcW w:w="6379" w:type="dxa"/>
          </w:tcPr>
          <w:p w14:paraId="5B36CD14"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Research for patient Benefit</w:t>
            </w:r>
          </w:p>
        </w:tc>
      </w:tr>
      <w:tr w:rsidR="00A409D4" w:rsidRPr="00D23BBB" w14:paraId="26392E2F" w14:textId="77777777" w:rsidTr="002565A4">
        <w:tc>
          <w:tcPr>
            <w:tcW w:w="2263" w:type="dxa"/>
          </w:tcPr>
          <w:p w14:paraId="5311E8D4"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SPIRIT checklist</w:t>
            </w:r>
          </w:p>
        </w:tc>
        <w:tc>
          <w:tcPr>
            <w:tcW w:w="6379" w:type="dxa"/>
          </w:tcPr>
          <w:p w14:paraId="711DFB28"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Recommended items to address in a clinical trial protocol</w:t>
            </w:r>
          </w:p>
        </w:tc>
      </w:tr>
      <w:tr w:rsidR="00A409D4" w:rsidRPr="00D23BBB" w14:paraId="450A4B61" w14:textId="77777777" w:rsidTr="002565A4">
        <w:tc>
          <w:tcPr>
            <w:tcW w:w="2263" w:type="dxa"/>
          </w:tcPr>
          <w:p w14:paraId="7AAD9644" w14:textId="77777777" w:rsidR="00A409D4" w:rsidRPr="00D23BBB" w:rsidRDefault="00A409D4" w:rsidP="0007322F">
            <w:pPr>
              <w:spacing w:before="60" w:after="60" w:line="252" w:lineRule="auto"/>
              <w:jc w:val="both"/>
              <w:rPr>
                <w:rFonts w:asciiTheme="minorHAnsi" w:hAnsiTheme="minorHAnsi" w:cs="Arial"/>
                <w:sz w:val="22"/>
                <w:szCs w:val="22"/>
              </w:rPr>
            </w:pPr>
            <w:r w:rsidRPr="00D23BBB">
              <w:rPr>
                <w:rFonts w:asciiTheme="minorHAnsi" w:hAnsiTheme="minorHAnsi"/>
                <w:sz w:val="22"/>
                <w:szCs w:val="22"/>
              </w:rPr>
              <w:t>TIDieR</w:t>
            </w:r>
          </w:p>
        </w:tc>
        <w:tc>
          <w:tcPr>
            <w:tcW w:w="6379" w:type="dxa"/>
          </w:tcPr>
          <w:p w14:paraId="706A9CB2"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Template for intervention description and replication</w:t>
            </w:r>
          </w:p>
        </w:tc>
      </w:tr>
      <w:tr w:rsidR="00A409D4" w:rsidRPr="00D23BBB" w14:paraId="08666D55" w14:textId="77777777" w:rsidTr="002565A4">
        <w:tc>
          <w:tcPr>
            <w:tcW w:w="2263" w:type="dxa"/>
          </w:tcPr>
          <w:p w14:paraId="36FAA5AD"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UoB</w:t>
            </w:r>
          </w:p>
        </w:tc>
        <w:tc>
          <w:tcPr>
            <w:tcW w:w="6379" w:type="dxa"/>
          </w:tcPr>
          <w:p w14:paraId="48B2A4BB" w14:textId="77777777" w:rsidR="00A409D4" w:rsidRPr="00D23BBB" w:rsidRDefault="00A409D4" w:rsidP="0007322F">
            <w:pPr>
              <w:spacing w:before="60" w:after="60" w:line="252" w:lineRule="auto"/>
              <w:jc w:val="both"/>
              <w:rPr>
                <w:rFonts w:asciiTheme="minorHAnsi" w:hAnsiTheme="minorHAnsi"/>
                <w:color w:val="000000" w:themeColor="text1"/>
                <w:sz w:val="22"/>
                <w:szCs w:val="22"/>
              </w:rPr>
            </w:pPr>
            <w:r w:rsidRPr="00D23BBB">
              <w:rPr>
                <w:rFonts w:asciiTheme="minorHAnsi" w:hAnsiTheme="minorHAnsi"/>
                <w:color w:val="000000" w:themeColor="text1"/>
                <w:sz w:val="22"/>
                <w:szCs w:val="22"/>
              </w:rPr>
              <w:t>University of Bristol</w:t>
            </w:r>
          </w:p>
        </w:tc>
      </w:tr>
    </w:tbl>
    <w:p w14:paraId="6740BA87" w14:textId="77777777" w:rsidR="00552DD3" w:rsidRPr="00D23BBB" w:rsidRDefault="00552DD3" w:rsidP="0007322F">
      <w:pPr>
        <w:spacing w:before="60" w:after="60" w:line="252" w:lineRule="auto"/>
        <w:jc w:val="both"/>
        <w:rPr>
          <w:color w:val="000000" w:themeColor="text1"/>
          <w:sz w:val="24"/>
          <w:szCs w:val="24"/>
        </w:rPr>
      </w:pPr>
    </w:p>
    <w:p w14:paraId="656E31B9" w14:textId="77777777" w:rsidR="0063306A" w:rsidRDefault="0063306A" w:rsidP="00083BDF">
      <w:pPr>
        <w:spacing w:before="60" w:after="60"/>
        <w:jc w:val="center"/>
        <w:rPr>
          <w:b/>
          <w:bCs/>
          <w:sz w:val="36"/>
          <w:szCs w:val="36"/>
          <w:u w:val="single"/>
        </w:rPr>
        <w:sectPr w:rsidR="0063306A">
          <w:pgSz w:w="11906" w:h="16838"/>
          <w:pgMar w:top="1440" w:right="1440" w:bottom="1440" w:left="1440" w:header="708" w:footer="708" w:gutter="0"/>
          <w:cols w:space="708"/>
          <w:docGrid w:linePitch="360"/>
        </w:sectPr>
      </w:pPr>
    </w:p>
    <w:p w14:paraId="50AB6824" w14:textId="1DA531A4" w:rsidR="00083BDF" w:rsidRPr="00D23BBB" w:rsidRDefault="00083BDF" w:rsidP="00083BDF">
      <w:pPr>
        <w:spacing w:before="60" w:after="60"/>
        <w:jc w:val="center"/>
        <w:rPr>
          <w:b/>
          <w:sz w:val="36"/>
          <w:szCs w:val="36"/>
          <w:u w:val="single"/>
        </w:rPr>
      </w:pPr>
      <w:r w:rsidRPr="00D23BBB">
        <w:rPr>
          <w:b/>
          <w:bCs/>
          <w:sz w:val="36"/>
          <w:szCs w:val="36"/>
          <w:u w:val="single"/>
        </w:rPr>
        <w:lastRenderedPageBreak/>
        <w:t>Table of Contents</w:t>
      </w:r>
    </w:p>
    <w:p w14:paraId="5D3EE386" w14:textId="77777777" w:rsidR="00083BDF" w:rsidRPr="00D23BBB" w:rsidRDefault="00083BDF">
      <w:pPr>
        <w:pStyle w:val="TOC1"/>
        <w:tabs>
          <w:tab w:val="right" w:leader="dot" w:pos="9016"/>
        </w:tabs>
        <w:rPr>
          <w:rFonts w:asciiTheme="minorHAnsi" w:hAnsiTheme="minorHAnsi" w:cs="Arial"/>
          <w:sz w:val="24"/>
          <w:szCs w:val="24"/>
        </w:rPr>
      </w:pPr>
    </w:p>
    <w:bookmarkStart w:id="3" w:name="_GoBack"/>
    <w:bookmarkEnd w:id="3"/>
    <w:p w14:paraId="14302AA6" w14:textId="4159A21F" w:rsidR="0063306A" w:rsidRPr="0063306A" w:rsidRDefault="00F6246A" w:rsidP="0063306A">
      <w:pPr>
        <w:pStyle w:val="TOC1"/>
        <w:tabs>
          <w:tab w:val="right" w:leader="dot" w:pos="9016"/>
        </w:tabs>
        <w:spacing w:before="20" w:after="20"/>
        <w:rPr>
          <w:rFonts w:asciiTheme="minorHAnsi" w:eastAsiaTheme="minorEastAsia" w:hAnsiTheme="minorHAnsi" w:cstheme="minorHAnsi"/>
          <w:noProof/>
          <w:sz w:val="24"/>
          <w:szCs w:val="24"/>
          <w:lang w:eastAsia="en-GB"/>
        </w:rPr>
      </w:pPr>
      <w:r w:rsidRPr="00D23BBB">
        <w:rPr>
          <w:rFonts w:asciiTheme="minorHAnsi" w:hAnsiTheme="minorHAnsi" w:cs="Arial"/>
        </w:rPr>
        <w:fldChar w:fldCharType="begin"/>
      </w:r>
      <w:r w:rsidRPr="00D23BBB">
        <w:rPr>
          <w:rFonts w:asciiTheme="minorHAnsi" w:hAnsiTheme="minorHAnsi" w:cs="Arial"/>
        </w:rPr>
        <w:instrText xml:space="preserve"> TOC \o "1-3" \h \z \u </w:instrText>
      </w:r>
      <w:r w:rsidRPr="00D23BBB">
        <w:rPr>
          <w:rFonts w:asciiTheme="minorHAnsi" w:hAnsiTheme="minorHAnsi" w:cs="Arial"/>
        </w:rPr>
        <w:fldChar w:fldCharType="separate"/>
      </w:r>
      <w:hyperlink w:anchor="_Toc31793543" w:history="1">
        <w:r w:rsidR="0063306A" w:rsidRPr="0063306A">
          <w:rPr>
            <w:rStyle w:val="Hyperlink"/>
            <w:rFonts w:asciiTheme="minorHAnsi" w:hAnsiTheme="minorHAnsi" w:cstheme="minorHAnsi"/>
            <w:noProof/>
            <w:sz w:val="24"/>
            <w:szCs w:val="24"/>
          </w:rPr>
          <w:t>Version control</w:t>
        </w:r>
        <w:r w:rsidR="0063306A" w:rsidRPr="0063306A">
          <w:rPr>
            <w:rFonts w:asciiTheme="minorHAnsi" w:hAnsiTheme="minorHAnsi" w:cstheme="minorHAnsi"/>
            <w:noProof/>
            <w:webHidden/>
            <w:sz w:val="24"/>
            <w:szCs w:val="24"/>
          </w:rPr>
          <w:tab/>
        </w:r>
        <w:r w:rsidR="0063306A" w:rsidRPr="0063306A">
          <w:rPr>
            <w:rFonts w:asciiTheme="minorHAnsi" w:hAnsiTheme="minorHAnsi" w:cstheme="minorHAnsi"/>
            <w:noProof/>
            <w:webHidden/>
            <w:sz w:val="24"/>
            <w:szCs w:val="24"/>
          </w:rPr>
          <w:fldChar w:fldCharType="begin"/>
        </w:r>
        <w:r w:rsidR="0063306A" w:rsidRPr="0063306A">
          <w:rPr>
            <w:rFonts w:asciiTheme="minorHAnsi" w:hAnsiTheme="minorHAnsi" w:cstheme="minorHAnsi"/>
            <w:noProof/>
            <w:webHidden/>
            <w:sz w:val="24"/>
            <w:szCs w:val="24"/>
          </w:rPr>
          <w:instrText xml:space="preserve"> PAGEREF _Toc31793543 \h </w:instrText>
        </w:r>
        <w:r w:rsidR="0063306A" w:rsidRPr="0063306A">
          <w:rPr>
            <w:rFonts w:asciiTheme="minorHAnsi" w:hAnsiTheme="minorHAnsi" w:cstheme="minorHAnsi"/>
            <w:noProof/>
            <w:webHidden/>
            <w:sz w:val="24"/>
            <w:szCs w:val="24"/>
          </w:rPr>
        </w:r>
        <w:r w:rsidR="0063306A" w:rsidRPr="0063306A">
          <w:rPr>
            <w:rFonts w:asciiTheme="minorHAnsi" w:hAnsiTheme="minorHAnsi" w:cstheme="minorHAnsi"/>
            <w:noProof/>
            <w:webHidden/>
            <w:sz w:val="24"/>
            <w:szCs w:val="24"/>
          </w:rPr>
          <w:fldChar w:fldCharType="separate"/>
        </w:r>
        <w:r w:rsidR="0063306A" w:rsidRPr="0063306A">
          <w:rPr>
            <w:rFonts w:asciiTheme="minorHAnsi" w:hAnsiTheme="minorHAnsi" w:cstheme="minorHAnsi"/>
            <w:noProof/>
            <w:webHidden/>
            <w:sz w:val="24"/>
            <w:szCs w:val="24"/>
          </w:rPr>
          <w:t>2</w:t>
        </w:r>
        <w:r w:rsidR="0063306A" w:rsidRPr="0063306A">
          <w:rPr>
            <w:rFonts w:asciiTheme="minorHAnsi" w:hAnsiTheme="minorHAnsi" w:cstheme="minorHAnsi"/>
            <w:noProof/>
            <w:webHidden/>
            <w:sz w:val="24"/>
            <w:szCs w:val="24"/>
          </w:rPr>
          <w:fldChar w:fldCharType="end"/>
        </w:r>
      </w:hyperlink>
    </w:p>
    <w:p w14:paraId="16E0CD8B" w14:textId="5C9A65C4" w:rsidR="0063306A" w:rsidRPr="0063306A" w:rsidRDefault="0063306A" w:rsidP="0063306A">
      <w:pPr>
        <w:pStyle w:val="TOC1"/>
        <w:tabs>
          <w:tab w:val="right" w:leader="dot" w:pos="9016"/>
        </w:tabs>
        <w:spacing w:before="20" w:after="20"/>
        <w:rPr>
          <w:rFonts w:asciiTheme="minorHAnsi" w:eastAsiaTheme="minorEastAsia" w:hAnsiTheme="minorHAnsi" w:cstheme="minorHAnsi"/>
          <w:noProof/>
          <w:sz w:val="24"/>
          <w:szCs w:val="24"/>
          <w:lang w:eastAsia="en-GB"/>
        </w:rPr>
      </w:pPr>
      <w:hyperlink w:anchor="_Toc31793544" w:history="1">
        <w:r w:rsidRPr="0063306A">
          <w:rPr>
            <w:rStyle w:val="Hyperlink"/>
            <w:rFonts w:asciiTheme="minorHAnsi" w:hAnsiTheme="minorHAnsi" w:cstheme="minorHAnsi"/>
            <w:noProof/>
            <w:sz w:val="24"/>
            <w:szCs w:val="24"/>
          </w:rPr>
          <w:t>List of Abbreviations</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_Toc31793544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4</w:t>
        </w:r>
        <w:r w:rsidRPr="0063306A">
          <w:rPr>
            <w:rFonts w:asciiTheme="minorHAnsi" w:hAnsiTheme="minorHAnsi" w:cstheme="minorHAnsi"/>
            <w:noProof/>
            <w:webHidden/>
            <w:sz w:val="24"/>
            <w:szCs w:val="24"/>
          </w:rPr>
          <w:fldChar w:fldCharType="end"/>
        </w:r>
      </w:hyperlink>
    </w:p>
    <w:p w14:paraId="4939F98E" w14:textId="7104E7D8" w:rsidR="0063306A" w:rsidRPr="0063306A" w:rsidRDefault="0063306A" w:rsidP="0063306A">
      <w:pPr>
        <w:pStyle w:val="TOC1"/>
        <w:tabs>
          <w:tab w:val="left" w:pos="440"/>
          <w:tab w:val="right" w:leader="dot" w:pos="9016"/>
        </w:tabs>
        <w:spacing w:before="20" w:after="20"/>
        <w:rPr>
          <w:rFonts w:asciiTheme="minorHAnsi" w:eastAsiaTheme="minorEastAsia" w:hAnsiTheme="minorHAnsi" w:cstheme="minorHAnsi"/>
          <w:noProof/>
          <w:sz w:val="24"/>
          <w:szCs w:val="24"/>
          <w:lang w:eastAsia="en-GB"/>
        </w:rPr>
      </w:pPr>
      <w:hyperlink w:anchor="_Toc31793545" w:history="1">
        <w:r w:rsidRPr="0063306A">
          <w:rPr>
            <w:rStyle w:val="Hyperlink"/>
            <w:rFonts w:asciiTheme="minorHAnsi" w:hAnsiTheme="minorHAnsi" w:cstheme="minorHAnsi"/>
            <w:noProof/>
            <w:sz w:val="24"/>
            <w:szCs w:val="24"/>
          </w:rPr>
          <w:t>1</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Introduction</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_Toc31793545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8</w:t>
        </w:r>
        <w:r w:rsidRPr="0063306A">
          <w:rPr>
            <w:rFonts w:asciiTheme="minorHAnsi" w:hAnsiTheme="minorHAnsi" w:cstheme="minorHAnsi"/>
            <w:noProof/>
            <w:webHidden/>
            <w:sz w:val="24"/>
            <w:szCs w:val="24"/>
          </w:rPr>
          <w:fldChar w:fldCharType="end"/>
        </w:r>
      </w:hyperlink>
    </w:p>
    <w:p w14:paraId="50278EEE" w14:textId="5E65FFE1"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546" w:history="1">
        <w:r w:rsidRPr="0063306A">
          <w:rPr>
            <w:rStyle w:val="Hyperlink"/>
            <w:rFonts w:asciiTheme="minorHAnsi" w:hAnsiTheme="minorHAnsi" w:cstheme="minorHAnsi"/>
            <w:noProof/>
            <w:sz w:val="24"/>
            <w:szCs w:val="24"/>
          </w:rPr>
          <w:t>1.1</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Summaries</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_Toc31793546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8</w:t>
        </w:r>
        <w:r w:rsidRPr="0063306A">
          <w:rPr>
            <w:rFonts w:asciiTheme="minorHAnsi" w:hAnsiTheme="minorHAnsi" w:cstheme="minorHAnsi"/>
            <w:noProof/>
            <w:webHidden/>
            <w:sz w:val="24"/>
            <w:szCs w:val="24"/>
          </w:rPr>
          <w:fldChar w:fldCharType="end"/>
        </w:r>
      </w:hyperlink>
    </w:p>
    <w:p w14:paraId="18A33234" w14:textId="541B9865"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47" w:history="1">
        <w:r w:rsidRPr="0063306A">
          <w:rPr>
            <w:rStyle w:val="Hyperlink"/>
            <w:rFonts w:asciiTheme="minorHAnsi" w:hAnsiTheme="minorHAnsi" w:cstheme="minorHAnsi"/>
            <w:noProof/>
            <w:sz w:val="24"/>
            <w:szCs w:val="24"/>
          </w:rPr>
          <w:t>1.1.1</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Plain English Summary</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_Toc31793547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8</w:t>
        </w:r>
        <w:r w:rsidRPr="0063306A">
          <w:rPr>
            <w:rFonts w:asciiTheme="minorHAnsi" w:hAnsiTheme="minorHAnsi" w:cstheme="minorHAnsi"/>
            <w:noProof/>
            <w:webHidden/>
            <w:sz w:val="24"/>
            <w:szCs w:val="24"/>
          </w:rPr>
          <w:fldChar w:fldCharType="end"/>
        </w:r>
      </w:hyperlink>
    </w:p>
    <w:p w14:paraId="47C9C464" w14:textId="5894D30F"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48" w:history="1">
        <w:r w:rsidRPr="0063306A">
          <w:rPr>
            <w:rStyle w:val="Hyperlink"/>
            <w:rFonts w:asciiTheme="minorHAnsi" w:hAnsiTheme="minorHAnsi" w:cstheme="minorHAnsi"/>
            <w:noProof/>
            <w:sz w:val="24"/>
            <w:szCs w:val="24"/>
          </w:rPr>
          <w:t>1.1.2</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Scientific Summary</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_Toc31793548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8</w:t>
        </w:r>
        <w:r w:rsidRPr="0063306A">
          <w:rPr>
            <w:rFonts w:asciiTheme="minorHAnsi" w:hAnsiTheme="minorHAnsi" w:cstheme="minorHAnsi"/>
            <w:noProof/>
            <w:webHidden/>
            <w:sz w:val="24"/>
            <w:szCs w:val="24"/>
          </w:rPr>
          <w:fldChar w:fldCharType="end"/>
        </w:r>
      </w:hyperlink>
    </w:p>
    <w:p w14:paraId="227FFF74" w14:textId="1C2B0CE1"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549" w:history="1">
        <w:r w:rsidRPr="0063306A">
          <w:rPr>
            <w:rStyle w:val="Hyperlink"/>
            <w:rFonts w:asciiTheme="minorHAnsi" w:hAnsiTheme="minorHAnsi" w:cstheme="minorHAnsi"/>
            <w:noProof/>
            <w:sz w:val="24"/>
            <w:szCs w:val="24"/>
          </w:rPr>
          <w:t>1.2</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Rationale for Study</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_Toc31793549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10</w:t>
        </w:r>
        <w:r w:rsidRPr="0063306A">
          <w:rPr>
            <w:rFonts w:asciiTheme="minorHAnsi" w:hAnsiTheme="minorHAnsi" w:cstheme="minorHAnsi"/>
            <w:noProof/>
            <w:webHidden/>
            <w:sz w:val="24"/>
            <w:szCs w:val="24"/>
          </w:rPr>
          <w:fldChar w:fldCharType="end"/>
        </w:r>
      </w:hyperlink>
    </w:p>
    <w:p w14:paraId="2377D7CA" w14:textId="215CDB43"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50" w:history="1">
        <w:r w:rsidRPr="0063306A">
          <w:rPr>
            <w:rStyle w:val="Hyperlink"/>
            <w:rFonts w:asciiTheme="minorHAnsi" w:hAnsiTheme="minorHAnsi" w:cstheme="minorHAnsi"/>
            <w:noProof/>
            <w:sz w:val="24"/>
            <w:szCs w:val="24"/>
          </w:rPr>
          <w:t>1.2.1</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What is the problem being addressed?</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_Toc31793550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10</w:t>
        </w:r>
        <w:r w:rsidRPr="0063306A">
          <w:rPr>
            <w:rFonts w:asciiTheme="minorHAnsi" w:hAnsiTheme="minorHAnsi" w:cstheme="minorHAnsi"/>
            <w:noProof/>
            <w:webHidden/>
            <w:sz w:val="24"/>
            <w:szCs w:val="24"/>
          </w:rPr>
          <w:fldChar w:fldCharType="end"/>
        </w:r>
      </w:hyperlink>
    </w:p>
    <w:p w14:paraId="479E2145" w14:textId="70C36D41"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51" w:history="1">
        <w:r w:rsidRPr="0063306A">
          <w:rPr>
            <w:rStyle w:val="Hyperlink"/>
            <w:rFonts w:asciiTheme="minorHAnsi" w:hAnsiTheme="minorHAnsi" w:cstheme="minorHAnsi"/>
            <w:noProof/>
            <w:sz w:val="24"/>
            <w:szCs w:val="24"/>
            <w:lang w:bidi="he-IL"/>
          </w:rPr>
          <w:t>1.2.2</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lang w:bidi="he-IL"/>
          </w:rPr>
          <w:t xml:space="preserve">Why is this research important in terms of </w:t>
        </w:r>
        <w:r w:rsidRPr="0063306A">
          <w:rPr>
            <w:rStyle w:val="Hyperlink"/>
            <w:rFonts w:asciiTheme="minorHAnsi" w:hAnsiTheme="minorHAnsi" w:cstheme="minorHAnsi"/>
            <w:noProof/>
            <w:sz w:val="24"/>
            <w:szCs w:val="24"/>
          </w:rPr>
          <w:t>improving</w:t>
        </w:r>
        <w:r w:rsidRPr="0063306A">
          <w:rPr>
            <w:rStyle w:val="Hyperlink"/>
            <w:rFonts w:asciiTheme="minorHAnsi" w:hAnsiTheme="minorHAnsi" w:cstheme="minorHAnsi"/>
            <w:noProof/>
            <w:sz w:val="24"/>
            <w:szCs w:val="24"/>
            <w:lang w:bidi="he-IL"/>
          </w:rPr>
          <w:t xml:space="preserve"> the health and/or wellbeing of the public and/or to patients and health and care services?</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_Toc31793551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11</w:t>
        </w:r>
        <w:r w:rsidRPr="0063306A">
          <w:rPr>
            <w:rFonts w:asciiTheme="minorHAnsi" w:hAnsiTheme="minorHAnsi" w:cstheme="minorHAnsi"/>
            <w:noProof/>
            <w:webHidden/>
            <w:sz w:val="24"/>
            <w:szCs w:val="24"/>
          </w:rPr>
          <w:fldChar w:fldCharType="end"/>
        </w:r>
      </w:hyperlink>
    </w:p>
    <w:p w14:paraId="186F3972" w14:textId="35C8BE7F"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552" w:history="1">
        <w:r w:rsidRPr="0063306A">
          <w:rPr>
            <w:rStyle w:val="Hyperlink"/>
            <w:rFonts w:asciiTheme="minorHAnsi" w:hAnsiTheme="minorHAnsi" w:cstheme="minorHAnsi"/>
            <w:noProof/>
            <w:sz w:val="24"/>
            <w:szCs w:val="24"/>
          </w:rPr>
          <w:t>1.3</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Review of Existing Evidence</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_Toc31793552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11</w:t>
        </w:r>
        <w:r w:rsidRPr="0063306A">
          <w:rPr>
            <w:rFonts w:asciiTheme="minorHAnsi" w:hAnsiTheme="minorHAnsi" w:cstheme="minorHAnsi"/>
            <w:noProof/>
            <w:webHidden/>
            <w:sz w:val="24"/>
            <w:szCs w:val="24"/>
          </w:rPr>
          <w:fldChar w:fldCharType="end"/>
        </w:r>
      </w:hyperlink>
    </w:p>
    <w:p w14:paraId="7DFB9B09" w14:textId="212EA0FF"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53" w:history="1">
        <w:r w:rsidRPr="0063306A">
          <w:rPr>
            <w:rStyle w:val="Hyperlink"/>
            <w:rFonts w:asciiTheme="minorHAnsi" w:hAnsiTheme="minorHAnsi" w:cstheme="minorHAnsi"/>
            <w:noProof/>
            <w:sz w:val="24"/>
            <w:szCs w:val="24"/>
          </w:rPr>
          <w:t>1.3.1</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Consultation initiation: Eliciting all concerns</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_Toc31793553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11</w:t>
        </w:r>
        <w:r w:rsidRPr="0063306A">
          <w:rPr>
            <w:rFonts w:asciiTheme="minorHAnsi" w:hAnsiTheme="minorHAnsi" w:cstheme="minorHAnsi"/>
            <w:noProof/>
            <w:webHidden/>
            <w:sz w:val="24"/>
            <w:szCs w:val="24"/>
          </w:rPr>
          <w:fldChar w:fldCharType="end"/>
        </w:r>
      </w:hyperlink>
    </w:p>
    <w:p w14:paraId="38779331" w14:textId="18D474F3"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54" w:history="1">
        <w:r w:rsidRPr="0063306A">
          <w:rPr>
            <w:rStyle w:val="Hyperlink"/>
            <w:rFonts w:asciiTheme="minorHAnsi" w:hAnsiTheme="minorHAnsi" w:cstheme="minorHAnsi"/>
            <w:noProof/>
            <w:sz w:val="24"/>
            <w:szCs w:val="24"/>
          </w:rPr>
          <w:t>1.3.2</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Consultation closure: Provision of written information</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_Toc31793554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12</w:t>
        </w:r>
        <w:r w:rsidRPr="0063306A">
          <w:rPr>
            <w:rFonts w:asciiTheme="minorHAnsi" w:hAnsiTheme="minorHAnsi" w:cstheme="minorHAnsi"/>
            <w:noProof/>
            <w:webHidden/>
            <w:sz w:val="24"/>
            <w:szCs w:val="24"/>
          </w:rPr>
          <w:fldChar w:fldCharType="end"/>
        </w:r>
      </w:hyperlink>
    </w:p>
    <w:p w14:paraId="5E56A06E" w14:textId="2C3B4409"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55" w:history="1">
        <w:r w:rsidRPr="0063306A">
          <w:rPr>
            <w:rStyle w:val="Hyperlink"/>
            <w:rFonts w:asciiTheme="minorHAnsi" w:hAnsiTheme="minorHAnsi" w:cstheme="minorHAnsi"/>
            <w:noProof/>
            <w:sz w:val="24"/>
            <w:szCs w:val="24"/>
          </w:rPr>
          <w:t>1.3.3</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Use of electronic PROMs at an individual level primary care</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_Toc31793555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12</w:t>
        </w:r>
        <w:r w:rsidRPr="0063306A">
          <w:rPr>
            <w:rFonts w:asciiTheme="minorHAnsi" w:hAnsiTheme="minorHAnsi" w:cstheme="minorHAnsi"/>
            <w:noProof/>
            <w:webHidden/>
            <w:sz w:val="24"/>
            <w:szCs w:val="24"/>
          </w:rPr>
          <w:fldChar w:fldCharType="end"/>
        </w:r>
      </w:hyperlink>
    </w:p>
    <w:p w14:paraId="3C558FCD" w14:textId="10AB06D8"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56" w:history="1">
        <w:r w:rsidRPr="0063306A">
          <w:rPr>
            <w:rStyle w:val="Hyperlink"/>
            <w:rFonts w:asciiTheme="minorHAnsi" w:hAnsiTheme="minorHAnsi" w:cstheme="minorHAnsi"/>
            <w:noProof/>
            <w:sz w:val="24"/>
            <w:szCs w:val="24"/>
          </w:rPr>
          <w:t>1.3.4</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Feasibility studies of RCTs for PROMs feedback</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_Toc31793556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13</w:t>
        </w:r>
        <w:r w:rsidRPr="0063306A">
          <w:rPr>
            <w:rFonts w:asciiTheme="minorHAnsi" w:hAnsiTheme="minorHAnsi" w:cstheme="minorHAnsi"/>
            <w:noProof/>
            <w:webHidden/>
            <w:sz w:val="24"/>
            <w:szCs w:val="24"/>
          </w:rPr>
          <w:fldChar w:fldCharType="end"/>
        </w:r>
      </w:hyperlink>
    </w:p>
    <w:p w14:paraId="397A7E45" w14:textId="274B983C"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557" w:history="1">
        <w:r w:rsidRPr="0063306A">
          <w:rPr>
            <w:rStyle w:val="Hyperlink"/>
            <w:rFonts w:asciiTheme="minorHAnsi" w:hAnsiTheme="minorHAnsi" w:cstheme="minorHAnsi"/>
            <w:noProof/>
            <w:sz w:val="24"/>
            <w:szCs w:val="24"/>
          </w:rPr>
          <w:t>1.4</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Study Aim and Objectives:</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_Toc31793557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14</w:t>
        </w:r>
        <w:r w:rsidRPr="0063306A">
          <w:rPr>
            <w:rFonts w:asciiTheme="minorHAnsi" w:hAnsiTheme="minorHAnsi" w:cstheme="minorHAnsi"/>
            <w:noProof/>
            <w:webHidden/>
            <w:sz w:val="24"/>
            <w:szCs w:val="24"/>
          </w:rPr>
          <w:fldChar w:fldCharType="end"/>
        </w:r>
      </w:hyperlink>
    </w:p>
    <w:p w14:paraId="2B4AEBE4" w14:textId="57B3CEAD" w:rsidR="0063306A" w:rsidRPr="0063306A" w:rsidRDefault="0063306A" w:rsidP="0063306A">
      <w:pPr>
        <w:pStyle w:val="TOC1"/>
        <w:tabs>
          <w:tab w:val="left" w:pos="440"/>
          <w:tab w:val="right" w:leader="dot" w:pos="9016"/>
        </w:tabs>
        <w:spacing w:before="20" w:after="20"/>
        <w:rPr>
          <w:rFonts w:asciiTheme="minorHAnsi" w:eastAsiaTheme="minorEastAsia" w:hAnsiTheme="minorHAnsi" w:cstheme="minorHAnsi"/>
          <w:noProof/>
          <w:sz w:val="24"/>
          <w:szCs w:val="24"/>
          <w:lang w:eastAsia="en-GB"/>
        </w:rPr>
      </w:pPr>
      <w:hyperlink w:anchor="_Toc31793558" w:history="1">
        <w:r w:rsidRPr="0063306A">
          <w:rPr>
            <w:rStyle w:val="Hyperlink"/>
            <w:rFonts w:asciiTheme="minorHAnsi" w:hAnsiTheme="minorHAnsi" w:cstheme="minorHAnsi"/>
            <w:noProof/>
            <w:sz w:val="24"/>
            <w:szCs w:val="24"/>
          </w:rPr>
          <w:t>2</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Administrative Information</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_Toc31793558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14</w:t>
        </w:r>
        <w:r w:rsidRPr="0063306A">
          <w:rPr>
            <w:rFonts w:asciiTheme="minorHAnsi" w:hAnsiTheme="minorHAnsi" w:cstheme="minorHAnsi"/>
            <w:noProof/>
            <w:webHidden/>
            <w:sz w:val="24"/>
            <w:szCs w:val="24"/>
          </w:rPr>
          <w:fldChar w:fldCharType="end"/>
        </w:r>
      </w:hyperlink>
    </w:p>
    <w:p w14:paraId="744866F6" w14:textId="16A7B02D"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559" w:history="1">
        <w:r w:rsidRPr="0063306A">
          <w:rPr>
            <w:rStyle w:val="Hyperlink"/>
            <w:rFonts w:asciiTheme="minorHAnsi" w:hAnsiTheme="minorHAnsi" w:cstheme="minorHAnsi"/>
            <w:noProof/>
            <w:sz w:val="24"/>
            <w:szCs w:val="24"/>
          </w:rPr>
          <w:t>2.1</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Study Applicants</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_Toc31793559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14</w:t>
        </w:r>
        <w:r w:rsidRPr="0063306A">
          <w:rPr>
            <w:rFonts w:asciiTheme="minorHAnsi" w:hAnsiTheme="minorHAnsi" w:cstheme="minorHAnsi"/>
            <w:noProof/>
            <w:webHidden/>
            <w:sz w:val="24"/>
            <w:szCs w:val="24"/>
          </w:rPr>
          <w:fldChar w:fldCharType="end"/>
        </w:r>
      </w:hyperlink>
    </w:p>
    <w:p w14:paraId="18A2E31B" w14:textId="4E03C4AC"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560" w:history="1">
        <w:r w:rsidRPr="0063306A">
          <w:rPr>
            <w:rStyle w:val="Hyperlink"/>
            <w:rFonts w:asciiTheme="minorHAnsi" w:hAnsiTheme="minorHAnsi" w:cstheme="minorHAnsi"/>
            <w:noProof/>
            <w:sz w:val="24"/>
            <w:szCs w:val="24"/>
          </w:rPr>
          <w:t>2.2</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Feasibility Study Registration</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_Toc31793560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15</w:t>
        </w:r>
        <w:r w:rsidRPr="0063306A">
          <w:rPr>
            <w:rFonts w:asciiTheme="minorHAnsi" w:hAnsiTheme="minorHAnsi" w:cstheme="minorHAnsi"/>
            <w:noProof/>
            <w:webHidden/>
            <w:sz w:val="24"/>
            <w:szCs w:val="24"/>
          </w:rPr>
          <w:fldChar w:fldCharType="end"/>
        </w:r>
      </w:hyperlink>
    </w:p>
    <w:p w14:paraId="3BEF407A" w14:textId="12DCA062" w:rsidR="0063306A" w:rsidRPr="0063306A" w:rsidRDefault="0063306A" w:rsidP="0063306A">
      <w:pPr>
        <w:pStyle w:val="TOC1"/>
        <w:tabs>
          <w:tab w:val="left" w:pos="440"/>
          <w:tab w:val="right" w:leader="dot" w:pos="9016"/>
        </w:tabs>
        <w:spacing w:before="20" w:after="20"/>
        <w:rPr>
          <w:rFonts w:asciiTheme="minorHAnsi" w:eastAsiaTheme="minorEastAsia" w:hAnsiTheme="minorHAnsi" w:cstheme="minorHAnsi"/>
          <w:noProof/>
          <w:sz w:val="24"/>
          <w:szCs w:val="24"/>
          <w:lang w:eastAsia="en-GB"/>
        </w:rPr>
      </w:pPr>
      <w:hyperlink w:anchor="_Toc31793561" w:history="1">
        <w:r w:rsidRPr="0063306A">
          <w:rPr>
            <w:rStyle w:val="Hyperlink"/>
            <w:rFonts w:asciiTheme="minorHAnsi" w:hAnsiTheme="minorHAnsi" w:cstheme="minorHAnsi"/>
            <w:noProof/>
            <w:sz w:val="24"/>
            <w:szCs w:val="24"/>
          </w:rPr>
          <w:t>3</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Study Design</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_Toc31793561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15</w:t>
        </w:r>
        <w:r w:rsidRPr="0063306A">
          <w:rPr>
            <w:rFonts w:asciiTheme="minorHAnsi" w:hAnsiTheme="minorHAnsi" w:cstheme="minorHAnsi"/>
            <w:noProof/>
            <w:webHidden/>
            <w:sz w:val="24"/>
            <w:szCs w:val="24"/>
          </w:rPr>
          <w:fldChar w:fldCharType="end"/>
        </w:r>
      </w:hyperlink>
    </w:p>
    <w:p w14:paraId="64894E9A" w14:textId="6DE18EE1"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562" w:history="1">
        <w:r w:rsidRPr="0063306A">
          <w:rPr>
            <w:rStyle w:val="Hyperlink"/>
            <w:rFonts w:asciiTheme="minorHAnsi" w:hAnsiTheme="minorHAnsi" w:cstheme="minorHAnsi"/>
            <w:noProof/>
            <w:sz w:val="24"/>
            <w:szCs w:val="24"/>
          </w:rPr>
          <w:t>3.1</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Study Setting</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_Toc31793562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15</w:t>
        </w:r>
        <w:r w:rsidRPr="0063306A">
          <w:rPr>
            <w:rFonts w:asciiTheme="minorHAnsi" w:hAnsiTheme="minorHAnsi" w:cstheme="minorHAnsi"/>
            <w:noProof/>
            <w:webHidden/>
            <w:sz w:val="24"/>
            <w:szCs w:val="24"/>
          </w:rPr>
          <w:fldChar w:fldCharType="end"/>
        </w:r>
      </w:hyperlink>
    </w:p>
    <w:p w14:paraId="02995253" w14:textId="3F783D85"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563" w:history="1">
        <w:r w:rsidRPr="0063306A">
          <w:rPr>
            <w:rStyle w:val="Hyperlink"/>
            <w:rFonts w:asciiTheme="minorHAnsi" w:hAnsiTheme="minorHAnsi" w:cstheme="minorHAnsi"/>
            <w:noProof/>
            <w:sz w:val="24"/>
            <w:szCs w:val="24"/>
          </w:rPr>
          <w:t>3.2</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Study design</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_Toc31793563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15</w:t>
        </w:r>
        <w:r w:rsidRPr="0063306A">
          <w:rPr>
            <w:rFonts w:asciiTheme="minorHAnsi" w:hAnsiTheme="minorHAnsi" w:cstheme="minorHAnsi"/>
            <w:noProof/>
            <w:webHidden/>
            <w:sz w:val="24"/>
            <w:szCs w:val="24"/>
          </w:rPr>
          <w:fldChar w:fldCharType="end"/>
        </w:r>
      </w:hyperlink>
    </w:p>
    <w:p w14:paraId="4EF7EE9A" w14:textId="0D8531DC"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564" w:history="1">
        <w:r w:rsidRPr="0063306A">
          <w:rPr>
            <w:rStyle w:val="Hyperlink"/>
            <w:rFonts w:asciiTheme="minorHAnsi" w:hAnsiTheme="minorHAnsi" w:cstheme="minorHAnsi"/>
            <w:noProof/>
            <w:sz w:val="24"/>
            <w:szCs w:val="24"/>
          </w:rPr>
          <w:t>3.3</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Eligibility Criteria for Practices</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_Toc31793564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16</w:t>
        </w:r>
        <w:r w:rsidRPr="0063306A">
          <w:rPr>
            <w:rFonts w:asciiTheme="minorHAnsi" w:hAnsiTheme="minorHAnsi" w:cstheme="minorHAnsi"/>
            <w:noProof/>
            <w:webHidden/>
            <w:sz w:val="24"/>
            <w:szCs w:val="24"/>
          </w:rPr>
          <w:fldChar w:fldCharType="end"/>
        </w:r>
      </w:hyperlink>
    </w:p>
    <w:p w14:paraId="1889697C" w14:textId="713BED41"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565" w:history="1">
        <w:r w:rsidRPr="0063306A">
          <w:rPr>
            <w:rStyle w:val="Hyperlink"/>
            <w:rFonts w:asciiTheme="minorHAnsi" w:hAnsiTheme="minorHAnsi" w:cstheme="minorHAnsi"/>
            <w:noProof/>
            <w:sz w:val="24"/>
            <w:szCs w:val="24"/>
          </w:rPr>
          <w:t>3.4</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Eligibility Criteria for Patients</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_Toc31793565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16</w:t>
        </w:r>
        <w:r w:rsidRPr="0063306A">
          <w:rPr>
            <w:rFonts w:asciiTheme="minorHAnsi" w:hAnsiTheme="minorHAnsi" w:cstheme="minorHAnsi"/>
            <w:noProof/>
            <w:webHidden/>
            <w:sz w:val="24"/>
            <w:szCs w:val="24"/>
          </w:rPr>
          <w:fldChar w:fldCharType="end"/>
        </w:r>
      </w:hyperlink>
    </w:p>
    <w:p w14:paraId="6AA074DD" w14:textId="53B71000"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66" w:history="1">
        <w:r w:rsidRPr="0063306A">
          <w:rPr>
            <w:rStyle w:val="Hyperlink"/>
            <w:rFonts w:asciiTheme="minorHAnsi" w:hAnsiTheme="minorHAnsi" w:cstheme="minorHAnsi"/>
            <w:noProof/>
            <w:sz w:val="24"/>
            <w:szCs w:val="24"/>
          </w:rPr>
          <w:t>3.4.1</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Inclusion Criteria</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_Toc31793566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16</w:t>
        </w:r>
        <w:r w:rsidRPr="0063306A">
          <w:rPr>
            <w:rFonts w:asciiTheme="minorHAnsi" w:hAnsiTheme="minorHAnsi" w:cstheme="minorHAnsi"/>
            <w:noProof/>
            <w:webHidden/>
            <w:sz w:val="24"/>
            <w:szCs w:val="24"/>
          </w:rPr>
          <w:fldChar w:fldCharType="end"/>
        </w:r>
      </w:hyperlink>
    </w:p>
    <w:p w14:paraId="28B032AE" w14:textId="3168F69A"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67" w:history="1">
        <w:r w:rsidRPr="0063306A">
          <w:rPr>
            <w:rStyle w:val="Hyperlink"/>
            <w:rFonts w:asciiTheme="minorHAnsi" w:hAnsiTheme="minorHAnsi" w:cstheme="minorHAnsi"/>
            <w:noProof/>
            <w:sz w:val="24"/>
            <w:szCs w:val="24"/>
          </w:rPr>
          <w:t>3.4.2</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Exclusion Criteria</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_Toc31793567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16</w:t>
        </w:r>
        <w:r w:rsidRPr="0063306A">
          <w:rPr>
            <w:rFonts w:asciiTheme="minorHAnsi" w:hAnsiTheme="minorHAnsi" w:cstheme="minorHAnsi"/>
            <w:noProof/>
            <w:webHidden/>
            <w:sz w:val="24"/>
            <w:szCs w:val="24"/>
          </w:rPr>
          <w:fldChar w:fldCharType="end"/>
        </w:r>
      </w:hyperlink>
    </w:p>
    <w:p w14:paraId="0A950260" w14:textId="4CC9FC19" w:rsidR="0063306A" w:rsidRPr="0063306A" w:rsidRDefault="0063306A" w:rsidP="0063306A">
      <w:pPr>
        <w:pStyle w:val="TOC1"/>
        <w:tabs>
          <w:tab w:val="left" w:pos="440"/>
          <w:tab w:val="right" w:leader="dot" w:pos="9016"/>
        </w:tabs>
        <w:spacing w:before="20" w:after="20"/>
        <w:rPr>
          <w:rFonts w:asciiTheme="minorHAnsi" w:eastAsiaTheme="minorEastAsia" w:hAnsiTheme="minorHAnsi" w:cstheme="minorHAnsi"/>
          <w:noProof/>
          <w:sz w:val="24"/>
          <w:szCs w:val="24"/>
          <w:lang w:eastAsia="en-GB"/>
        </w:rPr>
      </w:pPr>
      <w:hyperlink w:anchor="_Toc31793568" w:history="1">
        <w:r w:rsidRPr="0063306A">
          <w:rPr>
            <w:rStyle w:val="Hyperlink"/>
            <w:rFonts w:asciiTheme="minorHAnsi" w:hAnsiTheme="minorHAnsi" w:cstheme="minorHAnsi"/>
            <w:noProof/>
            <w:sz w:val="24"/>
            <w:szCs w:val="24"/>
          </w:rPr>
          <w:t>4</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Research Steps</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_Toc31793568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16</w:t>
        </w:r>
        <w:r w:rsidRPr="0063306A">
          <w:rPr>
            <w:rFonts w:asciiTheme="minorHAnsi" w:hAnsiTheme="minorHAnsi" w:cstheme="minorHAnsi"/>
            <w:noProof/>
            <w:webHidden/>
            <w:sz w:val="24"/>
            <w:szCs w:val="24"/>
          </w:rPr>
          <w:fldChar w:fldCharType="end"/>
        </w:r>
      </w:hyperlink>
    </w:p>
    <w:p w14:paraId="1188C317" w14:textId="34C56C1A"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569" w:history="1">
        <w:r w:rsidRPr="0063306A">
          <w:rPr>
            <w:rStyle w:val="Hyperlink"/>
            <w:rFonts w:asciiTheme="minorHAnsi" w:hAnsiTheme="minorHAnsi" w:cstheme="minorHAnsi"/>
            <w:noProof/>
            <w:sz w:val="24"/>
            <w:szCs w:val="24"/>
          </w:rPr>
          <w:t>4.1</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Overall design</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_Toc31793569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16</w:t>
        </w:r>
        <w:r w:rsidRPr="0063306A">
          <w:rPr>
            <w:rFonts w:asciiTheme="minorHAnsi" w:hAnsiTheme="minorHAnsi" w:cstheme="minorHAnsi"/>
            <w:noProof/>
            <w:webHidden/>
            <w:sz w:val="24"/>
            <w:szCs w:val="24"/>
          </w:rPr>
          <w:fldChar w:fldCharType="end"/>
        </w:r>
      </w:hyperlink>
    </w:p>
    <w:p w14:paraId="46B11542" w14:textId="382B44BB"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70" w:history="1">
        <w:r w:rsidRPr="0063306A">
          <w:rPr>
            <w:rStyle w:val="Hyperlink"/>
            <w:rFonts w:asciiTheme="minorHAnsi" w:hAnsiTheme="minorHAnsi" w:cstheme="minorHAnsi"/>
            <w:noProof/>
            <w:sz w:val="24"/>
            <w:szCs w:val="24"/>
          </w:rPr>
          <w:t>4.1.1</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Two study design</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_Toc31793570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16</w:t>
        </w:r>
        <w:r w:rsidRPr="0063306A">
          <w:rPr>
            <w:rFonts w:asciiTheme="minorHAnsi" w:hAnsiTheme="minorHAnsi" w:cstheme="minorHAnsi"/>
            <w:noProof/>
            <w:webHidden/>
            <w:sz w:val="24"/>
            <w:szCs w:val="24"/>
          </w:rPr>
          <w:fldChar w:fldCharType="end"/>
        </w:r>
      </w:hyperlink>
    </w:p>
    <w:p w14:paraId="12895EE5" w14:textId="424D3C09"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71" w:history="1">
        <w:r w:rsidRPr="0063306A">
          <w:rPr>
            <w:rStyle w:val="Hyperlink"/>
            <w:rFonts w:asciiTheme="minorHAnsi" w:hAnsiTheme="minorHAnsi" w:cstheme="minorHAnsi"/>
            <w:noProof/>
            <w:sz w:val="24"/>
            <w:szCs w:val="24"/>
          </w:rPr>
          <w:t>4.1.2</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Questionnaire as intervention</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_Toc31793571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17</w:t>
        </w:r>
        <w:r w:rsidRPr="0063306A">
          <w:rPr>
            <w:rFonts w:asciiTheme="minorHAnsi" w:hAnsiTheme="minorHAnsi" w:cstheme="minorHAnsi"/>
            <w:noProof/>
            <w:webHidden/>
            <w:sz w:val="24"/>
            <w:szCs w:val="24"/>
          </w:rPr>
          <w:fldChar w:fldCharType="end"/>
        </w:r>
      </w:hyperlink>
    </w:p>
    <w:p w14:paraId="3B0A2978" w14:textId="48FB15E0"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572" w:history="1">
        <w:r w:rsidRPr="0063306A">
          <w:rPr>
            <w:rStyle w:val="Hyperlink"/>
            <w:rFonts w:asciiTheme="minorHAnsi" w:hAnsiTheme="minorHAnsi" w:cstheme="minorHAnsi"/>
            <w:noProof/>
            <w:sz w:val="24"/>
            <w:szCs w:val="24"/>
          </w:rPr>
          <w:t>4.2</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Study 1: Complex Intervention Development</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_Toc31793572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17</w:t>
        </w:r>
        <w:r w:rsidRPr="0063306A">
          <w:rPr>
            <w:rFonts w:asciiTheme="minorHAnsi" w:hAnsiTheme="minorHAnsi" w:cstheme="minorHAnsi"/>
            <w:noProof/>
            <w:webHidden/>
            <w:sz w:val="24"/>
            <w:szCs w:val="24"/>
          </w:rPr>
          <w:fldChar w:fldCharType="end"/>
        </w:r>
      </w:hyperlink>
    </w:p>
    <w:p w14:paraId="0FE5B5DE" w14:textId="3E14CD90"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73" w:history="1">
        <w:r w:rsidRPr="0063306A">
          <w:rPr>
            <w:rStyle w:val="Hyperlink"/>
            <w:rFonts w:asciiTheme="minorHAnsi" w:hAnsiTheme="minorHAnsi" w:cstheme="minorHAnsi"/>
            <w:noProof/>
            <w:sz w:val="24"/>
            <w:szCs w:val="24"/>
          </w:rPr>
          <w:t>4.2.1</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Objective</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_Toc31793573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17</w:t>
        </w:r>
        <w:r w:rsidRPr="0063306A">
          <w:rPr>
            <w:rFonts w:asciiTheme="minorHAnsi" w:hAnsiTheme="minorHAnsi" w:cstheme="minorHAnsi"/>
            <w:noProof/>
            <w:webHidden/>
            <w:sz w:val="24"/>
            <w:szCs w:val="24"/>
          </w:rPr>
          <w:fldChar w:fldCharType="end"/>
        </w:r>
      </w:hyperlink>
    </w:p>
    <w:p w14:paraId="7A7EADE2" w14:textId="1999278B"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74" w:history="1">
        <w:r w:rsidRPr="0063306A">
          <w:rPr>
            <w:rStyle w:val="Hyperlink"/>
            <w:rFonts w:asciiTheme="minorHAnsi" w:hAnsiTheme="minorHAnsi" w:cstheme="minorHAnsi"/>
            <w:noProof/>
            <w:sz w:val="24"/>
            <w:szCs w:val="24"/>
          </w:rPr>
          <w:t>4.2.2</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Starting position: pre-consultation questionnaire</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_Toc31793574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17</w:t>
        </w:r>
        <w:r w:rsidRPr="0063306A">
          <w:rPr>
            <w:rFonts w:asciiTheme="minorHAnsi" w:hAnsiTheme="minorHAnsi" w:cstheme="minorHAnsi"/>
            <w:noProof/>
            <w:webHidden/>
            <w:sz w:val="24"/>
            <w:szCs w:val="24"/>
          </w:rPr>
          <w:fldChar w:fldCharType="end"/>
        </w:r>
      </w:hyperlink>
    </w:p>
    <w:p w14:paraId="68E1A5B2" w14:textId="37774A76"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75" w:history="1">
        <w:r w:rsidRPr="0063306A">
          <w:rPr>
            <w:rStyle w:val="Hyperlink"/>
            <w:rFonts w:asciiTheme="minorHAnsi" w:hAnsiTheme="minorHAnsi" w:cstheme="minorHAnsi"/>
            <w:noProof/>
            <w:sz w:val="24"/>
            <w:szCs w:val="24"/>
          </w:rPr>
          <w:t>4.2.3</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Starting position: consultation closure report</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_Toc31793575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20</w:t>
        </w:r>
        <w:r w:rsidRPr="0063306A">
          <w:rPr>
            <w:rFonts w:asciiTheme="minorHAnsi" w:hAnsiTheme="minorHAnsi" w:cstheme="minorHAnsi"/>
            <w:noProof/>
            <w:webHidden/>
            <w:sz w:val="24"/>
            <w:szCs w:val="24"/>
          </w:rPr>
          <w:fldChar w:fldCharType="end"/>
        </w:r>
      </w:hyperlink>
    </w:p>
    <w:p w14:paraId="339E7B67" w14:textId="62801F0F"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76" w:history="1">
        <w:r w:rsidRPr="0063306A">
          <w:rPr>
            <w:rStyle w:val="Hyperlink"/>
            <w:rFonts w:asciiTheme="minorHAnsi" w:hAnsiTheme="minorHAnsi" w:cstheme="minorHAnsi"/>
            <w:noProof/>
            <w:sz w:val="24"/>
            <w:szCs w:val="24"/>
          </w:rPr>
          <w:t>4.2.4</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Study 1 activity plan</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_Toc31793576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20</w:t>
        </w:r>
        <w:r w:rsidRPr="0063306A">
          <w:rPr>
            <w:rFonts w:asciiTheme="minorHAnsi" w:hAnsiTheme="minorHAnsi" w:cstheme="minorHAnsi"/>
            <w:noProof/>
            <w:webHidden/>
            <w:sz w:val="24"/>
            <w:szCs w:val="24"/>
          </w:rPr>
          <w:fldChar w:fldCharType="end"/>
        </w:r>
      </w:hyperlink>
    </w:p>
    <w:p w14:paraId="61F0DACF" w14:textId="5137AB6A"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577" w:history="1">
        <w:r w:rsidRPr="0063306A">
          <w:rPr>
            <w:rStyle w:val="Hyperlink"/>
            <w:rFonts w:asciiTheme="minorHAnsi" w:hAnsiTheme="minorHAnsi" w:cstheme="minorHAnsi"/>
            <w:noProof/>
            <w:sz w:val="24"/>
            <w:szCs w:val="24"/>
          </w:rPr>
          <w:t>4.3</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Study 2: Complex Intervention Feasibility Study</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_Toc31793577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21</w:t>
        </w:r>
        <w:r w:rsidRPr="0063306A">
          <w:rPr>
            <w:rFonts w:asciiTheme="minorHAnsi" w:hAnsiTheme="minorHAnsi" w:cstheme="minorHAnsi"/>
            <w:noProof/>
            <w:webHidden/>
            <w:sz w:val="24"/>
            <w:szCs w:val="24"/>
          </w:rPr>
          <w:fldChar w:fldCharType="end"/>
        </w:r>
      </w:hyperlink>
    </w:p>
    <w:p w14:paraId="70072079" w14:textId="225FE4D4"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78" w:history="1">
        <w:r w:rsidRPr="0063306A">
          <w:rPr>
            <w:rStyle w:val="Hyperlink"/>
            <w:rFonts w:asciiTheme="minorHAnsi" w:hAnsiTheme="minorHAnsi" w:cstheme="minorHAnsi"/>
            <w:noProof/>
            <w:sz w:val="24"/>
            <w:szCs w:val="24"/>
          </w:rPr>
          <w:t>4.3.1</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Objective</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_Toc31793578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21</w:t>
        </w:r>
        <w:r w:rsidRPr="0063306A">
          <w:rPr>
            <w:rFonts w:asciiTheme="minorHAnsi" w:hAnsiTheme="minorHAnsi" w:cstheme="minorHAnsi"/>
            <w:noProof/>
            <w:webHidden/>
            <w:sz w:val="24"/>
            <w:szCs w:val="24"/>
          </w:rPr>
          <w:fldChar w:fldCharType="end"/>
        </w:r>
      </w:hyperlink>
    </w:p>
    <w:p w14:paraId="5C75A3AA" w14:textId="6D61A8E7"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79" w:history="1">
        <w:r w:rsidRPr="0063306A">
          <w:rPr>
            <w:rStyle w:val="Hyperlink"/>
            <w:rFonts w:asciiTheme="minorHAnsi" w:hAnsiTheme="minorHAnsi" w:cstheme="minorHAnsi"/>
            <w:noProof/>
            <w:sz w:val="24"/>
            <w:szCs w:val="24"/>
          </w:rPr>
          <w:t>4.3.2</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Starting position</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_Toc31793579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21</w:t>
        </w:r>
        <w:r w:rsidRPr="0063306A">
          <w:rPr>
            <w:rFonts w:asciiTheme="minorHAnsi" w:hAnsiTheme="minorHAnsi" w:cstheme="minorHAnsi"/>
            <w:noProof/>
            <w:webHidden/>
            <w:sz w:val="24"/>
            <w:szCs w:val="24"/>
          </w:rPr>
          <w:fldChar w:fldCharType="end"/>
        </w:r>
      </w:hyperlink>
    </w:p>
    <w:p w14:paraId="28148534" w14:textId="4FD070C1"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80" w:history="1">
        <w:r w:rsidRPr="0063306A">
          <w:rPr>
            <w:rStyle w:val="Hyperlink"/>
            <w:rFonts w:asciiTheme="minorHAnsi" w:hAnsiTheme="minorHAnsi" w:cstheme="minorHAnsi"/>
            <w:noProof/>
            <w:sz w:val="24"/>
            <w:szCs w:val="24"/>
          </w:rPr>
          <w:t>4.3.3</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Study 2 activity plan</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_Toc31793580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24</w:t>
        </w:r>
        <w:r w:rsidRPr="0063306A">
          <w:rPr>
            <w:rFonts w:asciiTheme="minorHAnsi" w:hAnsiTheme="minorHAnsi" w:cstheme="minorHAnsi"/>
            <w:noProof/>
            <w:webHidden/>
            <w:sz w:val="24"/>
            <w:szCs w:val="24"/>
          </w:rPr>
          <w:fldChar w:fldCharType="end"/>
        </w:r>
      </w:hyperlink>
    </w:p>
    <w:p w14:paraId="3646EA91" w14:textId="60717A9D" w:rsidR="0063306A" w:rsidRPr="0063306A" w:rsidRDefault="0063306A" w:rsidP="0063306A">
      <w:pPr>
        <w:pStyle w:val="TOC1"/>
        <w:tabs>
          <w:tab w:val="left" w:pos="440"/>
          <w:tab w:val="right" w:leader="dot" w:pos="9016"/>
        </w:tabs>
        <w:spacing w:before="20" w:after="20"/>
        <w:rPr>
          <w:rFonts w:asciiTheme="minorHAnsi" w:eastAsiaTheme="minorEastAsia" w:hAnsiTheme="minorHAnsi" w:cstheme="minorHAnsi"/>
          <w:noProof/>
          <w:sz w:val="24"/>
          <w:szCs w:val="24"/>
          <w:lang w:eastAsia="en-GB"/>
        </w:rPr>
      </w:pPr>
      <w:hyperlink w:anchor="_Toc31793581" w:history="1">
        <w:r w:rsidRPr="0063306A">
          <w:rPr>
            <w:rStyle w:val="Hyperlink"/>
            <w:rFonts w:asciiTheme="minorHAnsi" w:hAnsiTheme="minorHAnsi" w:cstheme="minorHAnsi"/>
            <w:noProof/>
            <w:sz w:val="24"/>
            <w:szCs w:val="24"/>
          </w:rPr>
          <w:t>5</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Participants and Recruitment</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_Toc31793581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26</w:t>
        </w:r>
        <w:r w:rsidRPr="0063306A">
          <w:rPr>
            <w:rFonts w:asciiTheme="minorHAnsi" w:hAnsiTheme="minorHAnsi" w:cstheme="minorHAnsi"/>
            <w:noProof/>
            <w:webHidden/>
            <w:sz w:val="24"/>
            <w:szCs w:val="24"/>
          </w:rPr>
          <w:fldChar w:fldCharType="end"/>
        </w:r>
      </w:hyperlink>
    </w:p>
    <w:p w14:paraId="59A18BE0" w14:textId="0D1B80B1"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582" w:history="1">
        <w:r w:rsidRPr="0063306A">
          <w:rPr>
            <w:rStyle w:val="Hyperlink"/>
            <w:rFonts w:asciiTheme="minorHAnsi" w:hAnsiTheme="minorHAnsi" w:cstheme="minorHAnsi"/>
            <w:noProof/>
            <w:sz w:val="24"/>
            <w:szCs w:val="24"/>
          </w:rPr>
          <w:t>5.1</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Sampling Methodology</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_Toc31793582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26</w:t>
        </w:r>
        <w:r w:rsidRPr="0063306A">
          <w:rPr>
            <w:rFonts w:asciiTheme="minorHAnsi" w:hAnsiTheme="minorHAnsi" w:cstheme="minorHAnsi"/>
            <w:noProof/>
            <w:webHidden/>
            <w:sz w:val="24"/>
            <w:szCs w:val="24"/>
          </w:rPr>
          <w:fldChar w:fldCharType="end"/>
        </w:r>
      </w:hyperlink>
    </w:p>
    <w:p w14:paraId="257FE9FE" w14:textId="682F897D"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583" w:history="1">
        <w:r w:rsidRPr="0063306A">
          <w:rPr>
            <w:rStyle w:val="Hyperlink"/>
            <w:rFonts w:asciiTheme="minorHAnsi" w:hAnsiTheme="minorHAnsi" w:cstheme="minorHAnsi"/>
            <w:noProof/>
            <w:sz w:val="24"/>
            <w:szCs w:val="24"/>
          </w:rPr>
          <w:t>5.2</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Recruitment Procedures</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_Toc31793583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26</w:t>
        </w:r>
        <w:r w:rsidRPr="0063306A">
          <w:rPr>
            <w:rFonts w:asciiTheme="minorHAnsi" w:hAnsiTheme="minorHAnsi" w:cstheme="minorHAnsi"/>
            <w:noProof/>
            <w:webHidden/>
            <w:sz w:val="24"/>
            <w:szCs w:val="24"/>
          </w:rPr>
          <w:fldChar w:fldCharType="end"/>
        </w:r>
      </w:hyperlink>
    </w:p>
    <w:p w14:paraId="3740720B" w14:textId="7B481ACC"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84" w:history="1">
        <w:r w:rsidRPr="0063306A">
          <w:rPr>
            <w:rStyle w:val="Hyperlink"/>
            <w:rFonts w:asciiTheme="minorHAnsi" w:hAnsiTheme="minorHAnsi" w:cstheme="minorHAnsi"/>
            <w:noProof/>
            <w:sz w:val="24"/>
            <w:szCs w:val="24"/>
          </w:rPr>
          <w:t>5.2.1</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Recruitment of General Practices</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_Toc31793584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26</w:t>
        </w:r>
        <w:r w:rsidRPr="0063306A">
          <w:rPr>
            <w:rFonts w:asciiTheme="minorHAnsi" w:hAnsiTheme="minorHAnsi" w:cstheme="minorHAnsi"/>
            <w:noProof/>
            <w:webHidden/>
            <w:sz w:val="24"/>
            <w:szCs w:val="24"/>
          </w:rPr>
          <w:fldChar w:fldCharType="end"/>
        </w:r>
      </w:hyperlink>
    </w:p>
    <w:p w14:paraId="3E63CF63" w14:textId="30FF23DA"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85" w:history="1">
        <w:r w:rsidRPr="0063306A">
          <w:rPr>
            <w:rStyle w:val="Hyperlink"/>
            <w:rFonts w:asciiTheme="minorHAnsi" w:eastAsiaTheme="minorHAnsi" w:hAnsiTheme="minorHAnsi" w:cstheme="minorHAnsi"/>
            <w:noProof/>
            <w:sz w:val="24"/>
            <w:szCs w:val="24"/>
          </w:rPr>
          <w:t>5.2.2</w:t>
        </w:r>
        <w:r w:rsidRPr="0063306A">
          <w:rPr>
            <w:rFonts w:asciiTheme="minorHAnsi" w:eastAsiaTheme="minorEastAsia" w:hAnsiTheme="minorHAnsi" w:cstheme="minorHAnsi"/>
            <w:noProof/>
            <w:sz w:val="24"/>
            <w:szCs w:val="24"/>
            <w:lang w:eastAsia="en-GB"/>
          </w:rPr>
          <w:tab/>
        </w:r>
        <w:r w:rsidRPr="0063306A">
          <w:rPr>
            <w:rStyle w:val="Hyperlink"/>
            <w:rFonts w:asciiTheme="minorHAnsi" w:eastAsiaTheme="minorHAnsi" w:hAnsiTheme="minorHAnsi" w:cstheme="minorHAnsi"/>
            <w:noProof/>
            <w:sz w:val="24"/>
            <w:szCs w:val="24"/>
          </w:rPr>
          <w:t>Identification, recruitment and consent of patients</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_Toc31793585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27</w:t>
        </w:r>
        <w:r w:rsidRPr="0063306A">
          <w:rPr>
            <w:rFonts w:asciiTheme="minorHAnsi" w:hAnsiTheme="minorHAnsi" w:cstheme="minorHAnsi"/>
            <w:noProof/>
            <w:webHidden/>
            <w:sz w:val="24"/>
            <w:szCs w:val="24"/>
          </w:rPr>
          <w:fldChar w:fldCharType="end"/>
        </w:r>
      </w:hyperlink>
    </w:p>
    <w:p w14:paraId="1617D612" w14:textId="79E54E06"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86" w:history="1">
        <w:r w:rsidRPr="0063306A">
          <w:rPr>
            <w:rStyle w:val="Hyperlink"/>
            <w:rFonts w:asciiTheme="minorHAnsi" w:hAnsiTheme="minorHAnsi" w:cstheme="minorHAnsi"/>
            <w:noProof/>
            <w:sz w:val="24"/>
            <w:szCs w:val="24"/>
          </w:rPr>
          <w:t>5.2.3</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Randomisation</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_Toc31793586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30</w:t>
        </w:r>
        <w:r w:rsidRPr="0063306A">
          <w:rPr>
            <w:rFonts w:asciiTheme="minorHAnsi" w:hAnsiTheme="minorHAnsi" w:cstheme="minorHAnsi"/>
            <w:noProof/>
            <w:webHidden/>
            <w:sz w:val="24"/>
            <w:szCs w:val="24"/>
          </w:rPr>
          <w:fldChar w:fldCharType="end"/>
        </w:r>
      </w:hyperlink>
    </w:p>
    <w:p w14:paraId="2B7C207F" w14:textId="69CB1C88"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587" w:history="1">
        <w:r w:rsidRPr="0063306A">
          <w:rPr>
            <w:rStyle w:val="Hyperlink"/>
            <w:rFonts w:asciiTheme="minorHAnsi" w:hAnsiTheme="minorHAnsi" w:cstheme="minorHAnsi"/>
            <w:noProof/>
            <w:sz w:val="24"/>
            <w:szCs w:val="24"/>
          </w:rPr>
          <w:t>5.3</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Withdrawal</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_Toc31793587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30</w:t>
        </w:r>
        <w:r w:rsidRPr="0063306A">
          <w:rPr>
            <w:rFonts w:asciiTheme="minorHAnsi" w:hAnsiTheme="minorHAnsi" w:cstheme="minorHAnsi"/>
            <w:noProof/>
            <w:webHidden/>
            <w:sz w:val="24"/>
            <w:szCs w:val="24"/>
          </w:rPr>
          <w:fldChar w:fldCharType="end"/>
        </w:r>
      </w:hyperlink>
    </w:p>
    <w:p w14:paraId="53F76534" w14:textId="441B614A"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88" w:history="1">
        <w:r w:rsidRPr="0063306A">
          <w:rPr>
            <w:rStyle w:val="Hyperlink"/>
            <w:rFonts w:asciiTheme="minorHAnsi" w:hAnsiTheme="minorHAnsi" w:cstheme="minorHAnsi"/>
            <w:noProof/>
            <w:sz w:val="24"/>
            <w:szCs w:val="24"/>
          </w:rPr>
          <w:t>5.3.1</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Practice Withdrawal</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_Toc31793588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30</w:t>
        </w:r>
        <w:r w:rsidRPr="0063306A">
          <w:rPr>
            <w:rFonts w:asciiTheme="minorHAnsi" w:hAnsiTheme="minorHAnsi" w:cstheme="minorHAnsi"/>
            <w:noProof/>
            <w:webHidden/>
            <w:sz w:val="24"/>
            <w:szCs w:val="24"/>
          </w:rPr>
          <w:fldChar w:fldCharType="end"/>
        </w:r>
      </w:hyperlink>
    </w:p>
    <w:p w14:paraId="54F25727" w14:textId="2A2EE1DE"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89" w:history="1">
        <w:r w:rsidRPr="0063306A">
          <w:rPr>
            <w:rStyle w:val="Hyperlink"/>
            <w:rFonts w:asciiTheme="minorHAnsi" w:hAnsiTheme="minorHAnsi" w:cstheme="minorHAnsi"/>
            <w:noProof/>
            <w:sz w:val="24"/>
            <w:szCs w:val="24"/>
          </w:rPr>
          <w:t>5.3.2</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Patient Withdrawal</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_Toc31793589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31</w:t>
        </w:r>
        <w:r w:rsidRPr="0063306A">
          <w:rPr>
            <w:rFonts w:asciiTheme="minorHAnsi" w:hAnsiTheme="minorHAnsi" w:cstheme="minorHAnsi"/>
            <w:noProof/>
            <w:webHidden/>
            <w:sz w:val="24"/>
            <w:szCs w:val="24"/>
          </w:rPr>
          <w:fldChar w:fldCharType="end"/>
        </w:r>
      </w:hyperlink>
    </w:p>
    <w:p w14:paraId="70065625" w14:textId="277F9C7A"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590" w:history="1">
        <w:r w:rsidRPr="0063306A">
          <w:rPr>
            <w:rStyle w:val="Hyperlink"/>
            <w:rFonts w:asciiTheme="minorHAnsi" w:hAnsiTheme="minorHAnsi" w:cstheme="minorHAnsi"/>
            <w:noProof/>
            <w:sz w:val="24"/>
            <w:szCs w:val="24"/>
          </w:rPr>
          <w:t>5.4</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Safety</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_Toc31793590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31</w:t>
        </w:r>
        <w:r w:rsidRPr="0063306A">
          <w:rPr>
            <w:rFonts w:asciiTheme="minorHAnsi" w:hAnsiTheme="minorHAnsi" w:cstheme="minorHAnsi"/>
            <w:noProof/>
            <w:webHidden/>
            <w:sz w:val="24"/>
            <w:szCs w:val="24"/>
          </w:rPr>
          <w:fldChar w:fldCharType="end"/>
        </w:r>
      </w:hyperlink>
    </w:p>
    <w:p w14:paraId="3E23C79F" w14:textId="0C98B78C"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91" w:history="1">
        <w:r w:rsidRPr="0063306A">
          <w:rPr>
            <w:rStyle w:val="Hyperlink"/>
            <w:rFonts w:asciiTheme="minorHAnsi" w:hAnsiTheme="minorHAnsi" w:cstheme="minorHAnsi"/>
            <w:noProof/>
            <w:sz w:val="24"/>
            <w:szCs w:val="24"/>
          </w:rPr>
          <w:t>5.4.1</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Researcher Safety</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_Toc31793591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31</w:t>
        </w:r>
        <w:r w:rsidRPr="0063306A">
          <w:rPr>
            <w:rFonts w:asciiTheme="minorHAnsi" w:hAnsiTheme="minorHAnsi" w:cstheme="minorHAnsi"/>
            <w:noProof/>
            <w:webHidden/>
            <w:sz w:val="24"/>
            <w:szCs w:val="24"/>
          </w:rPr>
          <w:fldChar w:fldCharType="end"/>
        </w:r>
      </w:hyperlink>
    </w:p>
    <w:p w14:paraId="7DADF41A" w14:textId="53A9472F"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92" w:history="1">
        <w:r w:rsidRPr="0063306A">
          <w:rPr>
            <w:rStyle w:val="Hyperlink"/>
            <w:rFonts w:asciiTheme="minorHAnsi" w:hAnsiTheme="minorHAnsi" w:cstheme="minorHAnsi"/>
            <w:noProof/>
            <w:sz w:val="24"/>
            <w:szCs w:val="24"/>
          </w:rPr>
          <w:t>5.4.2</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Patient Safety</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_Toc31793592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31</w:t>
        </w:r>
        <w:r w:rsidRPr="0063306A">
          <w:rPr>
            <w:rFonts w:asciiTheme="minorHAnsi" w:hAnsiTheme="minorHAnsi" w:cstheme="minorHAnsi"/>
            <w:noProof/>
            <w:webHidden/>
            <w:sz w:val="24"/>
            <w:szCs w:val="24"/>
          </w:rPr>
          <w:fldChar w:fldCharType="end"/>
        </w:r>
      </w:hyperlink>
    </w:p>
    <w:p w14:paraId="157A8561" w14:textId="2CC484A7" w:rsidR="0063306A" w:rsidRPr="0063306A" w:rsidRDefault="0063306A" w:rsidP="0063306A">
      <w:pPr>
        <w:pStyle w:val="TOC1"/>
        <w:tabs>
          <w:tab w:val="left" w:pos="440"/>
          <w:tab w:val="right" w:leader="dot" w:pos="9016"/>
        </w:tabs>
        <w:spacing w:before="20" w:after="20"/>
        <w:rPr>
          <w:rFonts w:asciiTheme="minorHAnsi" w:eastAsiaTheme="minorEastAsia" w:hAnsiTheme="minorHAnsi" w:cstheme="minorHAnsi"/>
          <w:noProof/>
          <w:sz w:val="24"/>
          <w:szCs w:val="24"/>
          <w:lang w:eastAsia="en-GB"/>
        </w:rPr>
      </w:pPr>
      <w:hyperlink w:anchor="_Toc31793593" w:history="1">
        <w:r w:rsidRPr="0063306A">
          <w:rPr>
            <w:rStyle w:val="Hyperlink"/>
            <w:rFonts w:asciiTheme="minorHAnsi" w:hAnsiTheme="minorHAnsi" w:cstheme="minorHAnsi"/>
            <w:noProof/>
            <w:sz w:val="24"/>
            <w:szCs w:val="24"/>
          </w:rPr>
          <w:t>6</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Data Collection, Analysis Plan and Data Management</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_Toc31793593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32</w:t>
        </w:r>
        <w:r w:rsidRPr="0063306A">
          <w:rPr>
            <w:rFonts w:asciiTheme="minorHAnsi" w:hAnsiTheme="minorHAnsi" w:cstheme="minorHAnsi"/>
            <w:noProof/>
            <w:webHidden/>
            <w:sz w:val="24"/>
            <w:szCs w:val="24"/>
          </w:rPr>
          <w:fldChar w:fldCharType="end"/>
        </w:r>
      </w:hyperlink>
    </w:p>
    <w:p w14:paraId="185B9E80" w14:textId="642E1E92"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594" w:history="1">
        <w:r w:rsidRPr="0063306A">
          <w:rPr>
            <w:rStyle w:val="Hyperlink"/>
            <w:rFonts w:asciiTheme="minorHAnsi" w:hAnsiTheme="minorHAnsi" w:cstheme="minorHAnsi"/>
            <w:noProof/>
            <w:sz w:val="24"/>
            <w:szCs w:val="24"/>
          </w:rPr>
          <w:t>6.1</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Data Collection</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_Toc31793594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32</w:t>
        </w:r>
        <w:r w:rsidRPr="0063306A">
          <w:rPr>
            <w:rFonts w:asciiTheme="minorHAnsi" w:hAnsiTheme="minorHAnsi" w:cstheme="minorHAnsi"/>
            <w:noProof/>
            <w:webHidden/>
            <w:sz w:val="24"/>
            <w:szCs w:val="24"/>
          </w:rPr>
          <w:fldChar w:fldCharType="end"/>
        </w:r>
      </w:hyperlink>
    </w:p>
    <w:p w14:paraId="0DDC5A30" w14:textId="2F7EC92C"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595" w:history="1">
        <w:r w:rsidRPr="0063306A">
          <w:rPr>
            <w:rStyle w:val="Hyperlink"/>
            <w:rFonts w:asciiTheme="minorHAnsi" w:hAnsiTheme="minorHAnsi" w:cstheme="minorHAnsi"/>
            <w:noProof/>
            <w:sz w:val="24"/>
            <w:szCs w:val="24"/>
          </w:rPr>
          <w:t>6.2</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Analysis Plan</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_Toc31793595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34</w:t>
        </w:r>
        <w:r w:rsidRPr="0063306A">
          <w:rPr>
            <w:rFonts w:asciiTheme="minorHAnsi" w:hAnsiTheme="minorHAnsi" w:cstheme="minorHAnsi"/>
            <w:noProof/>
            <w:webHidden/>
            <w:sz w:val="24"/>
            <w:szCs w:val="24"/>
          </w:rPr>
          <w:fldChar w:fldCharType="end"/>
        </w:r>
      </w:hyperlink>
    </w:p>
    <w:p w14:paraId="597C9411" w14:textId="667E3C75"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96" w:history="1">
        <w:r w:rsidRPr="0063306A">
          <w:rPr>
            <w:rStyle w:val="Hyperlink"/>
            <w:rFonts w:asciiTheme="minorHAnsi" w:hAnsiTheme="minorHAnsi" w:cstheme="minorHAnsi"/>
            <w:noProof/>
            <w:sz w:val="24"/>
            <w:szCs w:val="24"/>
          </w:rPr>
          <w:t>6.2.1</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Study 1: Intervention Development Study</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_Toc31793596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34</w:t>
        </w:r>
        <w:r w:rsidRPr="0063306A">
          <w:rPr>
            <w:rFonts w:asciiTheme="minorHAnsi" w:hAnsiTheme="minorHAnsi" w:cstheme="minorHAnsi"/>
            <w:noProof/>
            <w:webHidden/>
            <w:sz w:val="24"/>
            <w:szCs w:val="24"/>
          </w:rPr>
          <w:fldChar w:fldCharType="end"/>
        </w:r>
      </w:hyperlink>
    </w:p>
    <w:p w14:paraId="1B492599" w14:textId="16225BEF"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97" w:history="1">
        <w:r w:rsidRPr="0063306A">
          <w:rPr>
            <w:rStyle w:val="Hyperlink"/>
            <w:rFonts w:asciiTheme="minorHAnsi" w:hAnsiTheme="minorHAnsi" w:cstheme="minorHAnsi"/>
            <w:noProof/>
            <w:sz w:val="24"/>
            <w:szCs w:val="24"/>
          </w:rPr>
          <w:t>6.2.2</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Study 2: Feasibility Study</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_Toc31793597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34</w:t>
        </w:r>
        <w:r w:rsidRPr="0063306A">
          <w:rPr>
            <w:rFonts w:asciiTheme="minorHAnsi" w:hAnsiTheme="minorHAnsi" w:cstheme="minorHAnsi"/>
            <w:noProof/>
            <w:webHidden/>
            <w:sz w:val="24"/>
            <w:szCs w:val="24"/>
          </w:rPr>
          <w:fldChar w:fldCharType="end"/>
        </w:r>
      </w:hyperlink>
    </w:p>
    <w:p w14:paraId="603414C1" w14:textId="7D575C55"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598" w:history="1">
        <w:r w:rsidRPr="0063306A">
          <w:rPr>
            <w:rStyle w:val="Hyperlink"/>
            <w:rFonts w:asciiTheme="minorHAnsi" w:hAnsiTheme="minorHAnsi" w:cstheme="minorHAnsi"/>
            <w:noProof/>
            <w:sz w:val="24"/>
            <w:szCs w:val="24"/>
          </w:rPr>
          <w:t>6.3</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Data Management</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_Toc31793598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36</w:t>
        </w:r>
        <w:r w:rsidRPr="0063306A">
          <w:rPr>
            <w:rFonts w:asciiTheme="minorHAnsi" w:hAnsiTheme="minorHAnsi" w:cstheme="minorHAnsi"/>
            <w:noProof/>
            <w:webHidden/>
            <w:sz w:val="24"/>
            <w:szCs w:val="24"/>
          </w:rPr>
          <w:fldChar w:fldCharType="end"/>
        </w:r>
      </w:hyperlink>
    </w:p>
    <w:p w14:paraId="490D1677" w14:textId="3739DFCA"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599" w:history="1">
        <w:r w:rsidRPr="0063306A">
          <w:rPr>
            <w:rStyle w:val="Hyperlink"/>
            <w:rFonts w:asciiTheme="minorHAnsi" w:hAnsiTheme="minorHAnsi" w:cstheme="minorHAnsi"/>
            <w:noProof/>
            <w:sz w:val="24"/>
            <w:szCs w:val="24"/>
          </w:rPr>
          <w:t>6.3.1</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Confidentiality</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_Toc31793599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36</w:t>
        </w:r>
        <w:r w:rsidRPr="0063306A">
          <w:rPr>
            <w:rFonts w:asciiTheme="minorHAnsi" w:hAnsiTheme="minorHAnsi" w:cstheme="minorHAnsi"/>
            <w:noProof/>
            <w:webHidden/>
            <w:sz w:val="24"/>
            <w:szCs w:val="24"/>
          </w:rPr>
          <w:fldChar w:fldCharType="end"/>
        </w:r>
      </w:hyperlink>
    </w:p>
    <w:p w14:paraId="1623B1B8" w14:textId="4A3F8AB9"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600" w:history="1">
        <w:r w:rsidRPr="0063306A">
          <w:rPr>
            <w:rStyle w:val="Hyperlink"/>
            <w:rFonts w:asciiTheme="minorHAnsi" w:hAnsiTheme="minorHAnsi" w:cstheme="minorHAnsi"/>
            <w:noProof/>
            <w:sz w:val="24"/>
            <w:szCs w:val="24"/>
          </w:rPr>
          <w:t>6.3.2</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Data Transfer and Access</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_Toc31793600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37</w:t>
        </w:r>
        <w:r w:rsidRPr="0063306A">
          <w:rPr>
            <w:rFonts w:asciiTheme="minorHAnsi" w:hAnsiTheme="minorHAnsi" w:cstheme="minorHAnsi"/>
            <w:noProof/>
            <w:webHidden/>
            <w:sz w:val="24"/>
            <w:szCs w:val="24"/>
          </w:rPr>
          <w:fldChar w:fldCharType="end"/>
        </w:r>
      </w:hyperlink>
    </w:p>
    <w:p w14:paraId="72659531" w14:textId="43D7450E"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601" w:history="1">
        <w:r w:rsidRPr="0063306A">
          <w:rPr>
            <w:rStyle w:val="Hyperlink"/>
            <w:rFonts w:asciiTheme="minorHAnsi" w:hAnsiTheme="minorHAnsi" w:cstheme="minorHAnsi"/>
            <w:noProof/>
            <w:sz w:val="24"/>
            <w:szCs w:val="24"/>
          </w:rPr>
          <w:t>6.3.3</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Data Protection</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_Toc31793601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38</w:t>
        </w:r>
        <w:r w:rsidRPr="0063306A">
          <w:rPr>
            <w:rFonts w:asciiTheme="minorHAnsi" w:hAnsiTheme="minorHAnsi" w:cstheme="minorHAnsi"/>
            <w:noProof/>
            <w:webHidden/>
            <w:sz w:val="24"/>
            <w:szCs w:val="24"/>
          </w:rPr>
          <w:fldChar w:fldCharType="end"/>
        </w:r>
      </w:hyperlink>
    </w:p>
    <w:p w14:paraId="3E195F3A" w14:textId="54F21E42" w:rsidR="0063306A" w:rsidRPr="0063306A" w:rsidRDefault="0063306A" w:rsidP="0063306A">
      <w:pPr>
        <w:pStyle w:val="TOC3"/>
        <w:tabs>
          <w:tab w:val="left" w:pos="1320"/>
          <w:tab w:val="right" w:leader="dot" w:pos="9016"/>
        </w:tabs>
        <w:spacing w:before="20" w:after="20"/>
        <w:rPr>
          <w:rFonts w:asciiTheme="minorHAnsi" w:eastAsiaTheme="minorEastAsia" w:hAnsiTheme="minorHAnsi" w:cstheme="minorHAnsi"/>
          <w:noProof/>
          <w:sz w:val="24"/>
          <w:szCs w:val="24"/>
          <w:lang w:eastAsia="en-GB"/>
        </w:rPr>
      </w:pPr>
      <w:hyperlink w:anchor="_Toc31793602" w:history="1">
        <w:r w:rsidRPr="0063306A">
          <w:rPr>
            <w:rStyle w:val="Hyperlink"/>
            <w:rFonts w:asciiTheme="minorHAnsi" w:hAnsiTheme="minorHAnsi" w:cstheme="minorHAnsi"/>
            <w:noProof/>
            <w:sz w:val="24"/>
            <w:szCs w:val="24"/>
          </w:rPr>
          <w:t>6.3.4</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Records Retention</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_Toc31793602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38</w:t>
        </w:r>
        <w:r w:rsidRPr="0063306A">
          <w:rPr>
            <w:rFonts w:asciiTheme="minorHAnsi" w:hAnsiTheme="minorHAnsi" w:cstheme="minorHAnsi"/>
            <w:noProof/>
            <w:webHidden/>
            <w:sz w:val="24"/>
            <w:szCs w:val="24"/>
          </w:rPr>
          <w:fldChar w:fldCharType="end"/>
        </w:r>
      </w:hyperlink>
    </w:p>
    <w:p w14:paraId="6E671998" w14:textId="0B7578D4" w:rsidR="0063306A" w:rsidRPr="0063306A" w:rsidRDefault="0063306A" w:rsidP="0063306A">
      <w:pPr>
        <w:pStyle w:val="TOC1"/>
        <w:tabs>
          <w:tab w:val="left" w:pos="440"/>
          <w:tab w:val="right" w:leader="dot" w:pos="9016"/>
        </w:tabs>
        <w:spacing w:before="20" w:after="20"/>
        <w:rPr>
          <w:rFonts w:asciiTheme="minorHAnsi" w:eastAsiaTheme="minorEastAsia" w:hAnsiTheme="minorHAnsi" w:cstheme="minorHAnsi"/>
          <w:noProof/>
          <w:sz w:val="24"/>
          <w:szCs w:val="24"/>
          <w:lang w:eastAsia="en-GB"/>
        </w:rPr>
      </w:pPr>
      <w:hyperlink w:anchor="_Toc31793603" w:history="1">
        <w:r w:rsidRPr="0063306A">
          <w:rPr>
            <w:rStyle w:val="Hyperlink"/>
            <w:rFonts w:asciiTheme="minorHAnsi" w:hAnsiTheme="minorHAnsi" w:cstheme="minorHAnsi"/>
            <w:noProof/>
            <w:sz w:val="24"/>
            <w:szCs w:val="24"/>
          </w:rPr>
          <w:t>7</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Patient and Public Involvement</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_Toc31793603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38</w:t>
        </w:r>
        <w:r w:rsidRPr="0063306A">
          <w:rPr>
            <w:rFonts w:asciiTheme="minorHAnsi" w:hAnsiTheme="minorHAnsi" w:cstheme="minorHAnsi"/>
            <w:noProof/>
            <w:webHidden/>
            <w:sz w:val="24"/>
            <w:szCs w:val="24"/>
          </w:rPr>
          <w:fldChar w:fldCharType="end"/>
        </w:r>
      </w:hyperlink>
    </w:p>
    <w:p w14:paraId="044DE125" w14:textId="5920CD10" w:rsidR="0063306A" w:rsidRPr="0063306A" w:rsidRDefault="0063306A" w:rsidP="0063306A">
      <w:pPr>
        <w:pStyle w:val="TOC1"/>
        <w:tabs>
          <w:tab w:val="left" w:pos="440"/>
          <w:tab w:val="right" w:leader="dot" w:pos="9016"/>
        </w:tabs>
        <w:spacing w:before="20" w:after="20"/>
        <w:rPr>
          <w:rFonts w:asciiTheme="minorHAnsi" w:eastAsiaTheme="minorEastAsia" w:hAnsiTheme="minorHAnsi" w:cstheme="minorHAnsi"/>
          <w:noProof/>
          <w:sz w:val="24"/>
          <w:szCs w:val="24"/>
          <w:lang w:eastAsia="en-GB"/>
        </w:rPr>
      </w:pPr>
      <w:hyperlink w:anchor="_Toc31793604" w:history="1">
        <w:r w:rsidRPr="0063306A">
          <w:rPr>
            <w:rStyle w:val="Hyperlink"/>
            <w:rFonts w:asciiTheme="minorHAnsi" w:hAnsiTheme="minorHAnsi" w:cstheme="minorHAnsi"/>
            <w:noProof/>
            <w:sz w:val="24"/>
            <w:szCs w:val="24"/>
          </w:rPr>
          <w:t>8</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Dissemination, Outputs and anticipated Impact</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_Toc31793604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39</w:t>
        </w:r>
        <w:r w:rsidRPr="0063306A">
          <w:rPr>
            <w:rFonts w:asciiTheme="minorHAnsi" w:hAnsiTheme="minorHAnsi" w:cstheme="minorHAnsi"/>
            <w:noProof/>
            <w:webHidden/>
            <w:sz w:val="24"/>
            <w:szCs w:val="24"/>
          </w:rPr>
          <w:fldChar w:fldCharType="end"/>
        </w:r>
      </w:hyperlink>
    </w:p>
    <w:p w14:paraId="3AC304E9" w14:textId="51109589" w:rsidR="0063306A" w:rsidRPr="0063306A" w:rsidRDefault="0063306A" w:rsidP="0063306A">
      <w:pPr>
        <w:pStyle w:val="TOC1"/>
        <w:tabs>
          <w:tab w:val="left" w:pos="440"/>
          <w:tab w:val="right" w:leader="dot" w:pos="9016"/>
        </w:tabs>
        <w:spacing w:before="20" w:after="20"/>
        <w:rPr>
          <w:rFonts w:asciiTheme="minorHAnsi" w:eastAsiaTheme="minorEastAsia" w:hAnsiTheme="minorHAnsi" w:cstheme="minorHAnsi"/>
          <w:noProof/>
          <w:sz w:val="24"/>
          <w:szCs w:val="24"/>
          <w:lang w:eastAsia="en-GB"/>
        </w:rPr>
      </w:pPr>
      <w:hyperlink w:anchor="_Toc31793605" w:history="1">
        <w:r w:rsidRPr="0063306A">
          <w:rPr>
            <w:rStyle w:val="Hyperlink"/>
            <w:rFonts w:asciiTheme="minorHAnsi" w:hAnsiTheme="minorHAnsi" w:cstheme="minorHAnsi"/>
            <w:noProof/>
            <w:sz w:val="24"/>
            <w:szCs w:val="24"/>
          </w:rPr>
          <w:t>9</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Reporting</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_Toc31793605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40</w:t>
        </w:r>
        <w:r w:rsidRPr="0063306A">
          <w:rPr>
            <w:rFonts w:asciiTheme="minorHAnsi" w:hAnsiTheme="minorHAnsi" w:cstheme="minorHAnsi"/>
            <w:noProof/>
            <w:webHidden/>
            <w:sz w:val="24"/>
            <w:szCs w:val="24"/>
          </w:rPr>
          <w:fldChar w:fldCharType="end"/>
        </w:r>
      </w:hyperlink>
    </w:p>
    <w:p w14:paraId="66A02886" w14:textId="65E8F1ED"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606" w:history="1">
        <w:r w:rsidRPr="0063306A">
          <w:rPr>
            <w:rStyle w:val="Hyperlink"/>
            <w:rFonts w:asciiTheme="minorHAnsi" w:hAnsiTheme="minorHAnsi" w:cstheme="minorHAnsi"/>
            <w:noProof/>
            <w:sz w:val="24"/>
            <w:szCs w:val="24"/>
          </w:rPr>
          <w:t>9.1</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Progress reporting</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_Toc31793606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40</w:t>
        </w:r>
        <w:r w:rsidRPr="0063306A">
          <w:rPr>
            <w:rFonts w:asciiTheme="minorHAnsi" w:hAnsiTheme="minorHAnsi" w:cstheme="minorHAnsi"/>
            <w:noProof/>
            <w:webHidden/>
            <w:sz w:val="24"/>
            <w:szCs w:val="24"/>
          </w:rPr>
          <w:fldChar w:fldCharType="end"/>
        </w:r>
      </w:hyperlink>
    </w:p>
    <w:p w14:paraId="293F7A44" w14:textId="0BAFDA86"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607" w:history="1">
        <w:r w:rsidRPr="0063306A">
          <w:rPr>
            <w:rStyle w:val="Hyperlink"/>
            <w:rFonts w:asciiTheme="minorHAnsi" w:hAnsiTheme="minorHAnsi" w:cstheme="minorHAnsi"/>
            <w:noProof/>
            <w:sz w:val="24"/>
            <w:szCs w:val="24"/>
          </w:rPr>
          <w:t>9.2</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Budget</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_Toc31793607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40</w:t>
        </w:r>
        <w:r w:rsidRPr="0063306A">
          <w:rPr>
            <w:rFonts w:asciiTheme="minorHAnsi" w:hAnsiTheme="minorHAnsi" w:cstheme="minorHAnsi"/>
            <w:noProof/>
            <w:webHidden/>
            <w:sz w:val="24"/>
            <w:szCs w:val="24"/>
          </w:rPr>
          <w:fldChar w:fldCharType="end"/>
        </w:r>
      </w:hyperlink>
    </w:p>
    <w:p w14:paraId="03425787" w14:textId="7116B5D2"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608" w:history="1">
        <w:r w:rsidRPr="0063306A">
          <w:rPr>
            <w:rStyle w:val="Hyperlink"/>
            <w:rFonts w:asciiTheme="minorHAnsi" w:hAnsiTheme="minorHAnsi" w:cstheme="minorHAnsi"/>
            <w:noProof/>
            <w:sz w:val="24"/>
            <w:szCs w:val="24"/>
          </w:rPr>
          <w:t>9.3</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Gantt Chart</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_Toc31793608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40</w:t>
        </w:r>
        <w:r w:rsidRPr="0063306A">
          <w:rPr>
            <w:rFonts w:asciiTheme="minorHAnsi" w:hAnsiTheme="minorHAnsi" w:cstheme="minorHAnsi"/>
            <w:noProof/>
            <w:webHidden/>
            <w:sz w:val="24"/>
            <w:szCs w:val="24"/>
          </w:rPr>
          <w:fldChar w:fldCharType="end"/>
        </w:r>
      </w:hyperlink>
    </w:p>
    <w:p w14:paraId="23247AD6" w14:textId="0952F6FE"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609" w:history="1">
        <w:r w:rsidRPr="0063306A">
          <w:rPr>
            <w:rStyle w:val="Hyperlink"/>
            <w:rFonts w:asciiTheme="minorHAnsi" w:hAnsiTheme="minorHAnsi" w:cstheme="minorHAnsi"/>
            <w:noProof/>
            <w:sz w:val="24"/>
            <w:szCs w:val="24"/>
          </w:rPr>
          <w:t>9.4</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Audit Plan</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_Toc31793609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43</w:t>
        </w:r>
        <w:r w:rsidRPr="0063306A">
          <w:rPr>
            <w:rFonts w:asciiTheme="minorHAnsi" w:hAnsiTheme="minorHAnsi" w:cstheme="minorHAnsi"/>
            <w:noProof/>
            <w:webHidden/>
            <w:sz w:val="24"/>
            <w:szCs w:val="24"/>
          </w:rPr>
          <w:fldChar w:fldCharType="end"/>
        </w:r>
      </w:hyperlink>
    </w:p>
    <w:p w14:paraId="49891E57" w14:textId="43AEB821"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610" w:history="1">
        <w:r w:rsidRPr="0063306A">
          <w:rPr>
            <w:rStyle w:val="Hyperlink"/>
            <w:rFonts w:asciiTheme="minorHAnsi" w:hAnsiTheme="minorHAnsi" w:cstheme="minorHAnsi"/>
            <w:noProof/>
            <w:sz w:val="24"/>
            <w:szCs w:val="24"/>
          </w:rPr>
          <w:t>9.5</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Risk Log</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_Toc31793610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43</w:t>
        </w:r>
        <w:r w:rsidRPr="0063306A">
          <w:rPr>
            <w:rFonts w:asciiTheme="minorHAnsi" w:hAnsiTheme="minorHAnsi" w:cstheme="minorHAnsi"/>
            <w:noProof/>
            <w:webHidden/>
            <w:sz w:val="24"/>
            <w:szCs w:val="24"/>
          </w:rPr>
          <w:fldChar w:fldCharType="end"/>
        </w:r>
      </w:hyperlink>
    </w:p>
    <w:p w14:paraId="2C5DBBBC" w14:textId="5645D0B5" w:rsidR="0063306A" w:rsidRPr="0063306A" w:rsidRDefault="0063306A" w:rsidP="0063306A">
      <w:pPr>
        <w:pStyle w:val="TOC1"/>
        <w:tabs>
          <w:tab w:val="left" w:pos="660"/>
          <w:tab w:val="right" w:leader="dot" w:pos="9016"/>
        </w:tabs>
        <w:spacing w:before="20" w:after="20"/>
        <w:rPr>
          <w:rFonts w:asciiTheme="minorHAnsi" w:eastAsiaTheme="minorEastAsia" w:hAnsiTheme="minorHAnsi" w:cstheme="minorHAnsi"/>
          <w:noProof/>
          <w:sz w:val="24"/>
          <w:szCs w:val="24"/>
          <w:lang w:eastAsia="en-GB"/>
        </w:rPr>
      </w:pPr>
      <w:hyperlink w:anchor="_Toc31793611" w:history="1">
        <w:r w:rsidRPr="0063306A">
          <w:rPr>
            <w:rStyle w:val="Hyperlink"/>
            <w:rFonts w:asciiTheme="minorHAnsi" w:hAnsiTheme="minorHAnsi" w:cstheme="minorHAnsi"/>
            <w:noProof/>
            <w:sz w:val="24"/>
            <w:szCs w:val="24"/>
          </w:rPr>
          <w:t>10</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Study Conduct and End of Study responsibilities</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_Toc31793611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44</w:t>
        </w:r>
        <w:r w:rsidRPr="0063306A">
          <w:rPr>
            <w:rFonts w:asciiTheme="minorHAnsi" w:hAnsiTheme="minorHAnsi" w:cstheme="minorHAnsi"/>
            <w:noProof/>
            <w:webHidden/>
            <w:sz w:val="24"/>
            <w:szCs w:val="24"/>
          </w:rPr>
          <w:fldChar w:fldCharType="end"/>
        </w:r>
      </w:hyperlink>
    </w:p>
    <w:p w14:paraId="22F7E3C1" w14:textId="6D1ED840"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612" w:history="1">
        <w:r w:rsidRPr="0063306A">
          <w:rPr>
            <w:rStyle w:val="Hyperlink"/>
            <w:rFonts w:asciiTheme="minorHAnsi" w:eastAsiaTheme="minorHAnsi" w:hAnsiTheme="minorHAnsi" w:cstheme="minorHAnsi"/>
            <w:noProof/>
            <w:sz w:val="24"/>
            <w:szCs w:val="24"/>
          </w:rPr>
          <w:t>10.1</w:t>
        </w:r>
        <w:r w:rsidRPr="0063306A">
          <w:rPr>
            <w:rFonts w:asciiTheme="minorHAnsi" w:eastAsiaTheme="minorEastAsia" w:hAnsiTheme="minorHAnsi" w:cstheme="minorHAnsi"/>
            <w:noProof/>
            <w:sz w:val="24"/>
            <w:szCs w:val="24"/>
            <w:lang w:eastAsia="en-GB"/>
          </w:rPr>
          <w:tab/>
        </w:r>
        <w:r w:rsidRPr="0063306A">
          <w:rPr>
            <w:rStyle w:val="Hyperlink"/>
            <w:rFonts w:asciiTheme="minorHAnsi" w:eastAsiaTheme="minorHAnsi" w:hAnsiTheme="minorHAnsi" w:cstheme="minorHAnsi"/>
            <w:noProof/>
            <w:sz w:val="24"/>
            <w:szCs w:val="24"/>
          </w:rPr>
          <w:t>Protocol Amendment</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_Toc31793612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44</w:t>
        </w:r>
        <w:r w:rsidRPr="0063306A">
          <w:rPr>
            <w:rFonts w:asciiTheme="minorHAnsi" w:hAnsiTheme="minorHAnsi" w:cstheme="minorHAnsi"/>
            <w:noProof/>
            <w:webHidden/>
            <w:sz w:val="24"/>
            <w:szCs w:val="24"/>
          </w:rPr>
          <w:fldChar w:fldCharType="end"/>
        </w:r>
      </w:hyperlink>
    </w:p>
    <w:p w14:paraId="1AE92F65" w14:textId="44FA30E7"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613" w:history="1">
        <w:r w:rsidRPr="0063306A">
          <w:rPr>
            <w:rStyle w:val="Hyperlink"/>
            <w:rFonts w:asciiTheme="minorHAnsi" w:eastAsiaTheme="minorHAnsi" w:hAnsiTheme="minorHAnsi" w:cstheme="minorHAnsi"/>
            <w:noProof/>
            <w:sz w:val="24"/>
            <w:szCs w:val="24"/>
          </w:rPr>
          <w:t>10.2</w:t>
        </w:r>
        <w:r w:rsidRPr="0063306A">
          <w:rPr>
            <w:rFonts w:asciiTheme="minorHAnsi" w:eastAsiaTheme="minorEastAsia" w:hAnsiTheme="minorHAnsi" w:cstheme="minorHAnsi"/>
            <w:noProof/>
            <w:sz w:val="24"/>
            <w:szCs w:val="24"/>
            <w:lang w:eastAsia="en-GB"/>
          </w:rPr>
          <w:tab/>
        </w:r>
        <w:r w:rsidRPr="0063306A">
          <w:rPr>
            <w:rStyle w:val="Hyperlink"/>
            <w:rFonts w:asciiTheme="minorHAnsi" w:eastAsiaTheme="minorHAnsi" w:hAnsiTheme="minorHAnsi" w:cstheme="minorHAnsi"/>
            <w:noProof/>
            <w:sz w:val="24"/>
            <w:szCs w:val="24"/>
          </w:rPr>
          <w:t>Protocol Violations and Deviations</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_Toc31793613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44</w:t>
        </w:r>
        <w:r w:rsidRPr="0063306A">
          <w:rPr>
            <w:rFonts w:asciiTheme="minorHAnsi" w:hAnsiTheme="minorHAnsi" w:cstheme="minorHAnsi"/>
            <w:noProof/>
            <w:webHidden/>
            <w:sz w:val="24"/>
            <w:szCs w:val="24"/>
          </w:rPr>
          <w:fldChar w:fldCharType="end"/>
        </w:r>
      </w:hyperlink>
    </w:p>
    <w:p w14:paraId="7ECBE5B8" w14:textId="5EA61F6D"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614" w:history="1">
        <w:r w:rsidRPr="0063306A">
          <w:rPr>
            <w:rStyle w:val="Hyperlink"/>
            <w:rFonts w:asciiTheme="minorHAnsi" w:eastAsiaTheme="minorHAnsi" w:hAnsiTheme="minorHAnsi" w:cstheme="minorHAnsi"/>
            <w:noProof/>
            <w:sz w:val="24"/>
            <w:szCs w:val="24"/>
          </w:rPr>
          <w:t>10.3</w:t>
        </w:r>
        <w:r w:rsidRPr="0063306A">
          <w:rPr>
            <w:rFonts w:asciiTheme="minorHAnsi" w:eastAsiaTheme="minorEastAsia" w:hAnsiTheme="minorHAnsi" w:cstheme="minorHAnsi"/>
            <w:noProof/>
            <w:sz w:val="24"/>
            <w:szCs w:val="24"/>
            <w:lang w:eastAsia="en-GB"/>
          </w:rPr>
          <w:tab/>
        </w:r>
        <w:r w:rsidRPr="0063306A">
          <w:rPr>
            <w:rStyle w:val="Hyperlink"/>
            <w:rFonts w:asciiTheme="minorHAnsi" w:eastAsiaTheme="minorHAnsi" w:hAnsiTheme="minorHAnsi" w:cstheme="minorHAnsi"/>
            <w:noProof/>
            <w:sz w:val="24"/>
            <w:szCs w:val="24"/>
          </w:rPr>
          <w:t>End of study Archiving</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_Toc31793614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44</w:t>
        </w:r>
        <w:r w:rsidRPr="0063306A">
          <w:rPr>
            <w:rFonts w:asciiTheme="minorHAnsi" w:hAnsiTheme="minorHAnsi" w:cstheme="minorHAnsi"/>
            <w:noProof/>
            <w:webHidden/>
            <w:sz w:val="24"/>
            <w:szCs w:val="24"/>
          </w:rPr>
          <w:fldChar w:fldCharType="end"/>
        </w:r>
      </w:hyperlink>
    </w:p>
    <w:p w14:paraId="6F38AE3D" w14:textId="3217C3E9"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615" w:history="1">
        <w:r w:rsidRPr="0063306A">
          <w:rPr>
            <w:rStyle w:val="Hyperlink"/>
            <w:rFonts w:asciiTheme="minorHAnsi" w:hAnsiTheme="minorHAnsi" w:cstheme="minorHAnsi"/>
            <w:noProof/>
            <w:sz w:val="24"/>
            <w:szCs w:val="24"/>
          </w:rPr>
          <w:t>10.4</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End of Study</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_Toc31793615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45</w:t>
        </w:r>
        <w:r w:rsidRPr="0063306A">
          <w:rPr>
            <w:rFonts w:asciiTheme="minorHAnsi" w:hAnsiTheme="minorHAnsi" w:cstheme="minorHAnsi"/>
            <w:noProof/>
            <w:webHidden/>
            <w:sz w:val="24"/>
            <w:szCs w:val="24"/>
          </w:rPr>
          <w:fldChar w:fldCharType="end"/>
        </w:r>
      </w:hyperlink>
    </w:p>
    <w:p w14:paraId="6C8157AA" w14:textId="36749D5A"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616" w:history="1">
        <w:r w:rsidRPr="0063306A">
          <w:rPr>
            <w:rStyle w:val="Hyperlink"/>
            <w:rFonts w:asciiTheme="minorHAnsi" w:hAnsiTheme="minorHAnsi" w:cstheme="minorHAnsi"/>
            <w:noProof/>
            <w:sz w:val="24"/>
            <w:szCs w:val="24"/>
          </w:rPr>
          <w:t>10.5</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Future Funding and work required</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_Toc31793616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45</w:t>
        </w:r>
        <w:r w:rsidRPr="0063306A">
          <w:rPr>
            <w:rFonts w:asciiTheme="minorHAnsi" w:hAnsiTheme="minorHAnsi" w:cstheme="minorHAnsi"/>
            <w:noProof/>
            <w:webHidden/>
            <w:sz w:val="24"/>
            <w:szCs w:val="24"/>
          </w:rPr>
          <w:fldChar w:fldCharType="end"/>
        </w:r>
      </w:hyperlink>
    </w:p>
    <w:p w14:paraId="390CF830" w14:textId="5B8CC88A" w:rsidR="0063306A" w:rsidRPr="0063306A" w:rsidRDefault="0063306A" w:rsidP="0063306A">
      <w:pPr>
        <w:pStyle w:val="TOC1"/>
        <w:tabs>
          <w:tab w:val="left" w:pos="660"/>
          <w:tab w:val="right" w:leader="dot" w:pos="9016"/>
        </w:tabs>
        <w:spacing w:before="20" w:after="20"/>
        <w:rPr>
          <w:rFonts w:asciiTheme="minorHAnsi" w:eastAsiaTheme="minorEastAsia" w:hAnsiTheme="minorHAnsi" w:cstheme="minorHAnsi"/>
          <w:noProof/>
          <w:sz w:val="24"/>
          <w:szCs w:val="24"/>
          <w:lang w:eastAsia="en-GB"/>
        </w:rPr>
      </w:pPr>
      <w:hyperlink w:anchor="_Toc31793617" w:history="1">
        <w:r w:rsidRPr="0063306A">
          <w:rPr>
            <w:rStyle w:val="Hyperlink"/>
            <w:rFonts w:asciiTheme="minorHAnsi" w:hAnsiTheme="minorHAnsi" w:cstheme="minorHAnsi"/>
            <w:noProof/>
            <w:sz w:val="24"/>
            <w:szCs w:val="24"/>
          </w:rPr>
          <w:t>11</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Governance</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_Toc31793617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46</w:t>
        </w:r>
        <w:r w:rsidRPr="0063306A">
          <w:rPr>
            <w:rFonts w:asciiTheme="minorHAnsi" w:hAnsiTheme="minorHAnsi" w:cstheme="minorHAnsi"/>
            <w:noProof/>
            <w:webHidden/>
            <w:sz w:val="24"/>
            <w:szCs w:val="24"/>
          </w:rPr>
          <w:fldChar w:fldCharType="end"/>
        </w:r>
      </w:hyperlink>
    </w:p>
    <w:p w14:paraId="419A24C6" w14:textId="08C35896"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618" w:history="1">
        <w:r w:rsidRPr="0063306A">
          <w:rPr>
            <w:rStyle w:val="Hyperlink"/>
            <w:rFonts w:asciiTheme="minorHAnsi" w:hAnsiTheme="minorHAnsi" w:cstheme="minorHAnsi"/>
            <w:noProof/>
            <w:sz w:val="24"/>
            <w:szCs w:val="24"/>
          </w:rPr>
          <w:t>11.1</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Sponsorship and Ethical Arrangements</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_Toc31793618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46</w:t>
        </w:r>
        <w:r w:rsidRPr="0063306A">
          <w:rPr>
            <w:rFonts w:asciiTheme="minorHAnsi" w:hAnsiTheme="minorHAnsi" w:cstheme="minorHAnsi"/>
            <w:noProof/>
            <w:webHidden/>
            <w:sz w:val="24"/>
            <w:szCs w:val="24"/>
          </w:rPr>
          <w:fldChar w:fldCharType="end"/>
        </w:r>
      </w:hyperlink>
    </w:p>
    <w:p w14:paraId="5181A9E1" w14:textId="65590688"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619" w:history="1">
        <w:r w:rsidRPr="0063306A">
          <w:rPr>
            <w:rStyle w:val="Hyperlink"/>
            <w:rFonts w:asciiTheme="minorHAnsi" w:hAnsiTheme="minorHAnsi" w:cstheme="minorHAnsi"/>
            <w:noProof/>
            <w:sz w:val="24"/>
            <w:szCs w:val="24"/>
          </w:rPr>
          <w:t>11.2</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Insurance</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_Toc31793619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46</w:t>
        </w:r>
        <w:r w:rsidRPr="0063306A">
          <w:rPr>
            <w:rFonts w:asciiTheme="minorHAnsi" w:hAnsiTheme="minorHAnsi" w:cstheme="minorHAnsi"/>
            <w:noProof/>
            <w:webHidden/>
            <w:sz w:val="24"/>
            <w:szCs w:val="24"/>
          </w:rPr>
          <w:fldChar w:fldCharType="end"/>
        </w:r>
      </w:hyperlink>
    </w:p>
    <w:p w14:paraId="765EF06E" w14:textId="02A467C3"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620" w:history="1">
        <w:r w:rsidRPr="0063306A">
          <w:rPr>
            <w:rStyle w:val="Hyperlink"/>
            <w:rFonts w:asciiTheme="minorHAnsi" w:hAnsiTheme="minorHAnsi" w:cstheme="minorHAnsi"/>
            <w:noProof/>
            <w:sz w:val="24"/>
            <w:szCs w:val="24"/>
          </w:rPr>
          <w:t>11.3</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Study Personnel</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_Toc31793620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46</w:t>
        </w:r>
        <w:r w:rsidRPr="0063306A">
          <w:rPr>
            <w:rFonts w:asciiTheme="minorHAnsi" w:hAnsiTheme="minorHAnsi" w:cstheme="minorHAnsi"/>
            <w:noProof/>
            <w:webHidden/>
            <w:sz w:val="24"/>
            <w:szCs w:val="24"/>
          </w:rPr>
          <w:fldChar w:fldCharType="end"/>
        </w:r>
      </w:hyperlink>
    </w:p>
    <w:p w14:paraId="333AA80B" w14:textId="26EF60D5"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621" w:history="1">
        <w:r w:rsidRPr="0063306A">
          <w:rPr>
            <w:rStyle w:val="Hyperlink"/>
            <w:rFonts w:asciiTheme="minorHAnsi" w:hAnsiTheme="minorHAnsi" w:cstheme="minorHAnsi"/>
            <w:noProof/>
            <w:sz w:val="24"/>
            <w:szCs w:val="24"/>
          </w:rPr>
          <w:t>11.4</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Study management group</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_Toc31793621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47</w:t>
        </w:r>
        <w:r w:rsidRPr="0063306A">
          <w:rPr>
            <w:rFonts w:asciiTheme="minorHAnsi" w:hAnsiTheme="minorHAnsi" w:cstheme="minorHAnsi"/>
            <w:noProof/>
            <w:webHidden/>
            <w:sz w:val="24"/>
            <w:szCs w:val="24"/>
          </w:rPr>
          <w:fldChar w:fldCharType="end"/>
        </w:r>
      </w:hyperlink>
    </w:p>
    <w:p w14:paraId="6C4D800A" w14:textId="53BF6AE9"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622" w:history="1">
        <w:r w:rsidRPr="0063306A">
          <w:rPr>
            <w:rStyle w:val="Hyperlink"/>
            <w:rFonts w:asciiTheme="minorHAnsi" w:hAnsiTheme="minorHAnsi" w:cstheme="minorHAnsi"/>
            <w:noProof/>
            <w:sz w:val="24"/>
            <w:szCs w:val="24"/>
          </w:rPr>
          <w:t>11.5</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Study Steering Group</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_Toc31793622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47</w:t>
        </w:r>
        <w:r w:rsidRPr="0063306A">
          <w:rPr>
            <w:rFonts w:asciiTheme="minorHAnsi" w:hAnsiTheme="minorHAnsi" w:cstheme="minorHAnsi"/>
            <w:noProof/>
            <w:webHidden/>
            <w:sz w:val="24"/>
            <w:szCs w:val="24"/>
          </w:rPr>
          <w:fldChar w:fldCharType="end"/>
        </w:r>
      </w:hyperlink>
    </w:p>
    <w:p w14:paraId="7435FBDC" w14:textId="01037D14" w:rsidR="0063306A" w:rsidRPr="0063306A" w:rsidRDefault="0063306A" w:rsidP="0063306A">
      <w:pPr>
        <w:pStyle w:val="TOC2"/>
        <w:tabs>
          <w:tab w:val="left" w:pos="880"/>
          <w:tab w:val="right" w:leader="dot" w:pos="9016"/>
        </w:tabs>
        <w:spacing w:before="20" w:after="20"/>
        <w:rPr>
          <w:rFonts w:asciiTheme="minorHAnsi" w:eastAsiaTheme="minorEastAsia" w:hAnsiTheme="minorHAnsi" w:cstheme="minorHAnsi"/>
          <w:noProof/>
          <w:sz w:val="24"/>
          <w:szCs w:val="24"/>
          <w:lang w:eastAsia="en-GB"/>
        </w:rPr>
      </w:pPr>
      <w:hyperlink w:anchor="_Toc31793623" w:history="1">
        <w:r w:rsidRPr="0063306A">
          <w:rPr>
            <w:rStyle w:val="Hyperlink"/>
            <w:rFonts w:asciiTheme="minorHAnsi" w:hAnsiTheme="minorHAnsi" w:cstheme="minorHAnsi"/>
            <w:noProof/>
            <w:sz w:val="24"/>
            <w:szCs w:val="24"/>
          </w:rPr>
          <w:t>11.6</w:t>
        </w:r>
        <w:r w:rsidRPr="0063306A">
          <w:rPr>
            <w:rFonts w:asciiTheme="minorHAnsi" w:eastAsiaTheme="minorEastAsia" w:hAnsiTheme="minorHAnsi" w:cstheme="minorHAnsi"/>
            <w:noProof/>
            <w:sz w:val="24"/>
            <w:szCs w:val="24"/>
            <w:lang w:eastAsia="en-GB"/>
          </w:rPr>
          <w:tab/>
        </w:r>
        <w:r w:rsidRPr="0063306A">
          <w:rPr>
            <w:rStyle w:val="Hyperlink"/>
            <w:rFonts w:asciiTheme="minorHAnsi" w:hAnsiTheme="minorHAnsi" w:cstheme="minorHAnsi"/>
            <w:noProof/>
            <w:sz w:val="24"/>
            <w:szCs w:val="24"/>
          </w:rPr>
          <w:t>Conflicts of Interest</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_Toc31793623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47</w:t>
        </w:r>
        <w:r w:rsidRPr="0063306A">
          <w:rPr>
            <w:rFonts w:asciiTheme="minorHAnsi" w:hAnsiTheme="minorHAnsi" w:cstheme="minorHAnsi"/>
            <w:noProof/>
            <w:webHidden/>
            <w:sz w:val="24"/>
            <w:szCs w:val="24"/>
          </w:rPr>
          <w:fldChar w:fldCharType="end"/>
        </w:r>
      </w:hyperlink>
    </w:p>
    <w:p w14:paraId="560C2D6B" w14:textId="55396337" w:rsidR="0063306A" w:rsidRPr="0063306A" w:rsidRDefault="0063306A" w:rsidP="0063306A">
      <w:pPr>
        <w:pStyle w:val="TOC1"/>
        <w:tabs>
          <w:tab w:val="right" w:leader="dot" w:pos="9016"/>
        </w:tabs>
        <w:spacing w:before="20" w:after="20"/>
        <w:rPr>
          <w:rFonts w:asciiTheme="minorHAnsi" w:eastAsiaTheme="minorEastAsia" w:hAnsiTheme="minorHAnsi" w:cstheme="minorHAnsi"/>
          <w:noProof/>
          <w:sz w:val="24"/>
          <w:szCs w:val="24"/>
          <w:lang w:eastAsia="en-GB"/>
        </w:rPr>
      </w:pPr>
      <w:hyperlink w:anchor="_Toc31793624" w:history="1">
        <w:r w:rsidRPr="0063306A">
          <w:rPr>
            <w:rStyle w:val="Hyperlink"/>
            <w:rFonts w:asciiTheme="minorHAnsi" w:hAnsiTheme="minorHAnsi" w:cstheme="minorHAnsi"/>
            <w:noProof/>
            <w:sz w:val="24"/>
            <w:szCs w:val="24"/>
          </w:rPr>
          <w:t>Appendices</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_Toc31793624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48</w:t>
        </w:r>
        <w:r w:rsidRPr="0063306A">
          <w:rPr>
            <w:rFonts w:asciiTheme="minorHAnsi" w:hAnsiTheme="minorHAnsi" w:cstheme="minorHAnsi"/>
            <w:noProof/>
            <w:webHidden/>
            <w:sz w:val="24"/>
            <w:szCs w:val="24"/>
          </w:rPr>
          <w:fldChar w:fldCharType="end"/>
        </w:r>
      </w:hyperlink>
    </w:p>
    <w:p w14:paraId="2C373D83" w14:textId="7761D5F0" w:rsidR="0063306A" w:rsidRPr="0063306A" w:rsidRDefault="0063306A" w:rsidP="0063306A">
      <w:pPr>
        <w:pStyle w:val="TOC2"/>
        <w:tabs>
          <w:tab w:val="right" w:leader="dot" w:pos="9016"/>
        </w:tabs>
        <w:spacing w:before="20" w:after="20"/>
        <w:rPr>
          <w:rFonts w:asciiTheme="minorHAnsi" w:eastAsiaTheme="minorEastAsia" w:hAnsiTheme="minorHAnsi" w:cstheme="minorHAnsi"/>
          <w:noProof/>
          <w:sz w:val="24"/>
          <w:szCs w:val="24"/>
          <w:lang w:eastAsia="en-GB"/>
        </w:rPr>
      </w:pPr>
      <w:hyperlink w:anchor="_Toc31793625" w:history="1">
        <w:r w:rsidRPr="0063306A">
          <w:rPr>
            <w:rStyle w:val="Hyperlink"/>
            <w:rFonts w:asciiTheme="minorHAnsi" w:hAnsiTheme="minorHAnsi" w:cstheme="minorHAnsi"/>
            <w:noProof/>
            <w:sz w:val="24"/>
            <w:szCs w:val="24"/>
          </w:rPr>
          <w:t>A: Patient and Site Information Leaflets, Questionnaires and Topic Guides</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_Toc31793625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48</w:t>
        </w:r>
        <w:r w:rsidRPr="0063306A">
          <w:rPr>
            <w:rFonts w:asciiTheme="minorHAnsi" w:hAnsiTheme="minorHAnsi" w:cstheme="minorHAnsi"/>
            <w:noProof/>
            <w:webHidden/>
            <w:sz w:val="24"/>
            <w:szCs w:val="24"/>
          </w:rPr>
          <w:fldChar w:fldCharType="end"/>
        </w:r>
      </w:hyperlink>
    </w:p>
    <w:p w14:paraId="5E3F83AF" w14:textId="0C545D7E" w:rsidR="0063306A" w:rsidRPr="0063306A" w:rsidRDefault="0063306A" w:rsidP="0063306A">
      <w:pPr>
        <w:pStyle w:val="TOC2"/>
        <w:tabs>
          <w:tab w:val="right" w:leader="dot" w:pos="9016"/>
        </w:tabs>
        <w:spacing w:before="20" w:after="20"/>
        <w:rPr>
          <w:rFonts w:asciiTheme="minorHAnsi" w:eastAsiaTheme="minorEastAsia" w:hAnsiTheme="minorHAnsi" w:cstheme="minorHAnsi"/>
          <w:noProof/>
          <w:sz w:val="24"/>
          <w:szCs w:val="24"/>
          <w:lang w:eastAsia="en-GB"/>
        </w:rPr>
      </w:pPr>
      <w:hyperlink w:anchor="_Toc31793626" w:history="1">
        <w:r w:rsidRPr="0063306A">
          <w:rPr>
            <w:rStyle w:val="Hyperlink"/>
            <w:rFonts w:asciiTheme="minorHAnsi" w:hAnsiTheme="minorHAnsi" w:cstheme="minorHAnsi"/>
            <w:noProof/>
            <w:sz w:val="24"/>
            <w:szCs w:val="24"/>
          </w:rPr>
          <w:t>B: TIDieR checklist for study 1 and study 2</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_Toc31793626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50</w:t>
        </w:r>
        <w:r w:rsidRPr="0063306A">
          <w:rPr>
            <w:rFonts w:asciiTheme="minorHAnsi" w:hAnsiTheme="minorHAnsi" w:cstheme="minorHAnsi"/>
            <w:noProof/>
            <w:webHidden/>
            <w:sz w:val="24"/>
            <w:szCs w:val="24"/>
          </w:rPr>
          <w:fldChar w:fldCharType="end"/>
        </w:r>
      </w:hyperlink>
    </w:p>
    <w:p w14:paraId="45ABBA26" w14:textId="00D5EA32" w:rsidR="0063306A" w:rsidRPr="0063306A" w:rsidRDefault="0063306A" w:rsidP="0063306A">
      <w:pPr>
        <w:pStyle w:val="TOC2"/>
        <w:tabs>
          <w:tab w:val="right" w:leader="dot" w:pos="9016"/>
        </w:tabs>
        <w:spacing w:before="20" w:after="20"/>
        <w:rPr>
          <w:rFonts w:asciiTheme="minorHAnsi" w:eastAsiaTheme="minorEastAsia" w:hAnsiTheme="minorHAnsi" w:cstheme="minorHAnsi"/>
          <w:noProof/>
          <w:sz w:val="24"/>
          <w:szCs w:val="24"/>
          <w:lang w:eastAsia="en-GB"/>
        </w:rPr>
      </w:pPr>
      <w:hyperlink w:anchor="_Toc31793627" w:history="1">
        <w:r w:rsidRPr="0063306A">
          <w:rPr>
            <w:rStyle w:val="Hyperlink"/>
            <w:rFonts w:asciiTheme="minorHAnsi" w:hAnsiTheme="minorHAnsi" w:cstheme="minorHAnsi"/>
            <w:noProof/>
            <w:sz w:val="24"/>
            <w:szCs w:val="24"/>
          </w:rPr>
          <w:t>C: SPIRIT checklist for study 2</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_Toc31793627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51</w:t>
        </w:r>
        <w:r w:rsidRPr="0063306A">
          <w:rPr>
            <w:rFonts w:asciiTheme="minorHAnsi" w:hAnsiTheme="minorHAnsi" w:cstheme="minorHAnsi"/>
            <w:noProof/>
            <w:webHidden/>
            <w:sz w:val="24"/>
            <w:szCs w:val="24"/>
          </w:rPr>
          <w:fldChar w:fldCharType="end"/>
        </w:r>
      </w:hyperlink>
    </w:p>
    <w:p w14:paraId="68111B05" w14:textId="07585A83" w:rsidR="0063306A" w:rsidRDefault="0063306A" w:rsidP="0063306A">
      <w:pPr>
        <w:pStyle w:val="TOC1"/>
        <w:tabs>
          <w:tab w:val="right" w:leader="dot" w:pos="9016"/>
        </w:tabs>
        <w:spacing w:before="20" w:after="20"/>
        <w:rPr>
          <w:rFonts w:asciiTheme="minorHAnsi" w:eastAsiaTheme="minorEastAsia" w:hAnsiTheme="minorHAnsi" w:cstheme="minorBidi"/>
          <w:noProof/>
          <w:lang w:eastAsia="en-GB"/>
        </w:rPr>
      </w:pPr>
      <w:hyperlink w:anchor="_Toc31793628" w:history="1">
        <w:r w:rsidRPr="0063306A">
          <w:rPr>
            <w:rStyle w:val="Hyperlink"/>
            <w:rFonts w:asciiTheme="minorHAnsi" w:hAnsiTheme="minorHAnsi" w:cstheme="minorHAnsi"/>
            <w:noProof/>
            <w:sz w:val="24"/>
            <w:szCs w:val="24"/>
          </w:rPr>
          <w:t>References</w:t>
        </w:r>
        <w:r w:rsidRPr="0063306A">
          <w:rPr>
            <w:rFonts w:asciiTheme="minorHAnsi" w:hAnsiTheme="minorHAnsi" w:cstheme="minorHAnsi"/>
            <w:noProof/>
            <w:webHidden/>
            <w:sz w:val="24"/>
            <w:szCs w:val="24"/>
          </w:rPr>
          <w:tab/>
        </w:r>
        <w:r w:rsidRPr="0063306A">
          <w:rPr>
            <w:rFonts w:asciiTheme="minorHAnsi" w:hAnsiTheme="minorHAnsi" w:cstheme="minorHAnsi"/>
            <w:noProof/>
            <w:webHidden/>
            <w:sz w:val="24"/>
            <w:szCs w:val="24"/>
          </w:rPr>
          <w:fldChar w:fldCharType="begin"/>
        </w:r>
        <w:r w:rsidRPr="0063306A">
          <w:rPr>
            <w:rFonts w:asciiTheme="minorHAnsi" w:hAnsiTheme="minorHAnsi" w:cstheme="minorHAnsi"/>
            <w:noProof/>
            <w:webHidden/>
            <w:sz w:val="24"/>
            <w:szCs w:val="24"/>
          </w:rPr>
          <w:instrText xml:space="preserve"> PAGEREF _Toc31793628 \h </w:instrText>
        </w:r>
        <w:r w:rsidRPr="0063306A">
          <w:rPr>
            <w:rFonts w:asciiTheme="minorHAnsi" w:hAnsiTheme="minorHAnsi" w:cstheme="minorHAnsi"/>
            <w:noProof/>
            <w:webHidden/>
            <w:sz w:val="24"/>
            <w:szCs w:val="24"/>
          </w:rPr>
        </w:r>
        <w:r w:rsidRPr="0063306A">
          <w:rPr>
            <w:rFonts w:asciiTheme="minorHAnsi" w:hAnsiTheme="minorHAnsi" w:cstheme="minorHAnsi"/>
            <w:noProof/>
            <w:webHidden/>
            <w:sz w:val="24"/>
            <w:szCs w:val="24"/>
          </w:rPr>
          <w:fldChar w:fldCharType="separate"/>
        </w:r>
        <w:r w:rsidRPr="0063306A">
          <w:rPr>
            <w:rFonts w:asciiTheme="minorHAnsi" w:hAnsiTheme="minorHAnsi" w:cstheme="minorHAnsi"/>
            <w:noProof/>
            <w:webHidden/>
            <w:sz w:val="24"/>
            <w:szCs w:val="24"/>
          </w:rPr>
          <w:t>58</w:t>
        </w:r>
        <w:r w:rsidRPr="0063306A">
          <w:rPr>
            <w:rFonts w:asciiTheme="minorHAnsi" w:hAnsiTheme="minorHAnsi" w:cstheme="minorHAnsi"/>
            <w:noProof/>
            <w:webHidden/>
            <w:sz w:val="24"/>
            <w:szCs w:val="24"/>
          </w:rPr>
          <w:fldChar w:fldCharType="end"/>
        </w:r>
      </w:hyperlink>
    </w:p>
    <w:p w14:paraId="5D9A4030" w14:textId="73467923" w:rsidR="00956218" w:rsidRPr="00D23BBB" w:rsidRDefault="00F6246A" w:rsidP="00956218">
      <w:pPr>
        <w:pStyle w:val="TOC2"/>
        <w:tabs>
          <w:tab w:val="left" w:pos="880"/>
          <w:tab w:val="right" w:leader="dot" w:pos="9016"/>
        </w:tabs>
        <w:rPr>
          <w:rFonts w:eastAsia="Times New Roman"/>
          <w:b/>
          <w:bCs/>
          <w:sz w:val="28"/>
          <w:szCs w:val="28"/>
        </w:rPr>
      </w:pPr>
      <w:r w:rsidRPr="00D23BBB">
        <w:rPr>
          <w:rFonts w:asciiTheme="minorHAnsi" w:hAnsiTheme="minorHAnsi" w:cs="Arial"/>
        </w:rPr>
        <w:fldChar w:fldCharType="end"/>
      </w:r>
      <w:bookmarkStart w:id="4" w:name="_Toc400104182"/>
    </w:p>
    <w:p w14:paraId="6500621D" w14:textId="77777777" w:rsidR="00083BDF" w:rsidRPr="00D23BBB" w:rsidRDefault="00083BDF">
      <w:pPr>
        <w:rPr>
          <w:rFonts w:eastAsia="Times New Roman"/>
          <w:b/>
          <w:bCs/>
          <w:sz w:val="28"/>
          <w:szCs w:val="28"/>
        </w:rPr>
      </w:pPr>
      <w:r w:rsidRPr="00D23BBB">
        <w:br w:type="page"/>
      </w:r>
    </w:p>
    <w:p w14:paraId="447D8F9B" w14:textId="5382DE9A" w:rsidR="0007322F" w:rsidRPr="00D23BBB" w:rsidRDefault="00870F4F" w:rsidP="0007322F">
      <w:pPr>
        <w:pStyle w:val="Heading1"/>
        <w:rPr>
          <w:color w:val="auto"/>
          <w:sz w:val="24"/>
          <w:szCs w:val="24"/>
        </w:rPr>
      </w:pPr>
      <w:bookmarkStart w:id="5" w:name="_Toc31793545"/>
      <w:bookmarkEnd w:id="4"/>
      <w:r w:rsidRPr="00D23BBB">
        <w:rPr>
          <w:color w:val="auto"/>
        </w:rPr>
        <w:lastRenderedPageBreak/>
        <w:t>Introduction</w:t>
      </w:r>
      <w:bookmarkEnd w:id="5"/>
    </w:p>
    <w:p w14:paraId="293D773E" w14:textId="77777777" w:rsidR="00870F4F" w:rsidRPr="00D23BBB" w:rsidRDefault="00870F4F" w:rsidP="00870F4F">
      <w:pPr>
        <w:spacing w:before="60" w:after="60"/>
      </w:pPr>
    </w:p>
    <w:p w14:paraId="3614559F" w14:textId="41B0E78C" w:rsidR="00870F4F" w:rsidRPr="00D23BBB" w:rsidRDefault="00870F4F" w:rsidP="00870F4F">
      <w:pPr>
        <w:pStyle w:val="Heading2"/>
        <w:keepLines w:val="0"/>
        <w:tabs>
          <w:tab w:val="num" w:pos="576"/>
        </w:tabs>
        <w:spacing w:before="60" w:after="60" w:line="240" w:lineRule="auto"/>
        <w:ind w:left="578" w:hanging="578"/>
        <w:rPr>
          <w:color w:val="auto"/>
        </w:rPr>
      </w:pPr>
      <w:bookmarkStart w:id="6" w:name="_Toc31793546"/>
      <w:r w:rsidRPr="00D23BBB">
        <w:rPr>
          <w:color w:val="auto"/>
        </w:rPr>
        <w:t>Summaries</w:t>
      </w:r>
      <w:bookmarkEnd w:id="6"/>
    </w:p>
    <w:p w14:paraId="3AAFC2D9" w14:textId="019EA634" w:rsidR="00870F4F" w:rsidRPr="00D23BBB" w:rsidRDefault="00870F4F" w:rsidP="00870F4F">
      <w:pPr>
        <w:pStyle w:val="Heading3"/>
        <w:rPr>
          <w:rFonts w:ascii="Calibri" w:hAnsi="Calibri"/>
          <w:color w:val="000000" w:themeColor="text1"/>
          <w:sz w:val="24"/>
          <w:szCs w:val="24"/>
        </w:rPr>
      </w:pPr>
      <w:bookmarkStart w:id="7" w:name="_Toc31793547"/>
      <w:r w:rsidRPr="00D23BBB">
        <w:rPr>
          <w:rFonts w:ascii="Calibri" w:hAnsi="Calibri"/>
          <w:color w:val="000000" w:themeColor="text1"/>
          <w:sz w:val="24"/>
          <w:szCs w:val="24"/>
        </w:rPr>
        <w:t>Plain English Summary</w:t>
      </w:r>
      <w:bookmarkEnd w:id="7"/>
    </w:p>
    <w:p w14:paraId="4C0D0050" w14:textId="77777777" w:rsidR="007A612E" w:rsidRPr="00D23BBB" w:rsidRDefault="007A612E" w:rsidP="007A612E">
      <w:pPr>
        <w:autoSpaceDE w:val="0"/>
        <w:autoSpaceDN w:val="0"/>
        <w:adjustRightInd w:val="0"/>
        <w:spacing w:after="0" w:line="264" w:lineRule="auto"/>
        <w:rPr>
          <w:rFonts w:asciiTheme="minorHAnsi" w:eastAsiaTheme="minorHAnsi" w:hAnsiTheme="minorHAnsi" w:cs="Arial-BoldMT"/>
          <w:b/>
          <w:bCs/>
        </w:rPr>
      </w:pPr>
    </w:p>
    <w:p w14:paraId="6F0BDA2E" w14:textId="352964F3" w:rsidR="00C92F7A" w:rsidRPr="00D23BBB" w:rsidRDefault="00C92F7A" w:rsidP="00A409A1">
      <w:pPr>
        <w:autoSpaceDE w:val="0"/>
        <w:autoSpaceDN w:val="0"/>
        <w:adjustRightInd w:val="0"/>
        <w:spacing w:after="0"/>
        <w:rPr>
          <w:rFonts w:asciiTheme="minorHAnsi" w:eastAsiaTheme="minorHAnsi" w:hAnsiTheme="minorHAnsi" w:cs="ArialMT"/>
          <w:color w:val="000000"/>
        </w:rPr>
      </w:pPr>
      <w:bookmarkStart w:id="8" w:name="_Hlk954415"/>
      <w:bookmarkStart w:id="9" w:name="_Hlk4618982"/>
      <w:r w:rsidRPr="00D23BBB">
        <w:rPr>
          <w:rFonts w:asciiTheme="minorHAnsi" w:eastAsiaTheme="minorHAnsi" w:hAnsiTheme="minorHAnsi" w:cs="ArialMT"/>
          <w:color w:val="000000"/>
        </w:rPr>
        <w:t>Problems are missed in 50% of primary care consultations. This might be because of insufficient time for patients to discuss all their problems, or they could be interrupted by the GP when they start to explain. Sometimes, patients are unclear after the consultation about advice given.</w:t>
      </w:r>
    </w:p>
    <w:p w14:paraId="28C6D34D" w14:textId="011EBF45" w:rsidR="00C92F7A" w:rsidRPr="00D23BBB" w:rsidRDefault="00C92F7A" w:rsidP="00A409A1">
      <w:pPr>
        <w:autoSpaceDE w:val="0"/>
        <w:autoSpaceDN w:val="0"/>
        <w:adjustRightInd w:val="0"/>
        <w:spacing w:after="0"/>
        <w:rPr>
          <w:rFonts w:asciiTheme="minorHAnsi" w:eastAsiaTheme="minorHAnsi" w:hAnsiTheme="minorHAnsi" w:cs="ArialMT"/>
          <w:color w:val="000000"/>
        </w:rPr>
      </w:pPr>
      <w:r w:rsidRPr="00D23BBB">
        <w:rPr>
          <w:rFonts w:asciiTheme="minorHAnsi" w:eastAsiaTheme="minorHAnsi" w:hAnsiTheme="minorHAnsi" w:cs="ArialMT"/>
          <w:color w:val="000000"/>
        </w:rPr>
        <w:t xml:space="preserve">In this study we will develop and test the Consultation Open and Close (COAC) intervention, aimed at improving </w:t>
      </w:r>
      <w:r w:rsidR="008B0B38" w:rsidRPr="00D23BBB">
        <w:rPr>
          <w:rFonts w:asciiTheme="minorHAnsi" w:eastAsiaTheme="minorHAnsi" w:hAnsiTheme="minorHAnsi" w:cs="ArialMT"/>
          <w:color w:val="000000"/>
        </w:rPr>
        <w:t>clinician</w:t>
      </w:r>
      <w:r w:rsidRPr="00D23BBB">
        <w:rPr>
          <w:rFonts w:asciiTheme="minorHAnsi" w:eastAsiaTheme="minorHAnsi" w:hAnsiTheme="minorHAnsi" w:cs="ArialMT"/>
          <w:color w:val="000000"/>
        </w:rPr>
        <w:t>/patient communication. The intervention involves: 1) a pre-consultation questionnaire which patients complete on smartphone/computer before their consultation and is shared with GPs</w:t>
      </w:r>
      <w:r w:rsidR="00F53001" w:rsidRPr="00D23BBB">
        <w:rPr>
          <w:rFonts w:asciiTheme="minorHAnsi" w:eastAsiaTheme="minorHAnsi" w:hAnsiTheme="minorHAnsi" w:cs="ArialMT"/>
          <w:color w:val="000000"/>
        </w:rPr>
        <w:t xml:space="preserve"> or nurse</w:t>
      </w:r>
      <w:r w:rsidR="00BD68A8" w:rsidRPr="00D23BBB">
        <w:rPr>
          <w:rFonts w:asciiTheme="minorHAnsi" w:eastAsiaTheme="minorHAnsi" w:hAnsiTheme="minorHAnsi" w:cs="ArialMT"/>
          <w:color w:val="000000"/>
        </w:rPr>
        <w:t>s</w:t>
      </w:r>
      <w:r w:rsidRPr="00D23BBB">
        <w:rPr>
          <w:rFonts w:asciiTheme="minorHAnsi" w:eastAsiaTheme="minorHAnsi" w:hAnsiTheme="minorHAnsi" w:cs="ArialMT"/>
          <w:color w:val="000000"/>
        </w:rPr>
        <w:t xml:space="preserve">; and 2) a printed report given to patients at the end of their consultation. The pre-consultation questionnaire will identify the patient’s reasons for consulting and other health issues, and may include problems troubling the patient that would otherwise not have been raised. The consultation-closure report will provide an agreed understanding between the patient and GP </w:t>
      </w:r>
      <w:r w:rsidR="00BD68A8" w:rsidRPr="00D23BBB">
        <w:rPr>
          <w:rFonts w:asciiTheme="minorHAnsi" w:eastAsiaTheme="minorHAnsi" w:hAnsiTheme="minorHAnsi" w:cs="ArialMT"/>
          <w:color w:val="000000"/>
        </w:rPr>
        <w:t xml:space="preserve">or nurse </w:t>
      </w:r>
      <w:r w:rsidRPr="00D23BBB">
        <w:rPr>
          <w:rFonts w:asciiTheme="minorHAnsi" w:eastAsiaTheme="minorHAnsi" w:hAnsiTheme="minorHAnsi" w:cs="ArialMT"/>
          <w:color w:val="000000"/>
        </w:rPr>
        <w:t>and help the patient remember advice given.</w:t>
      </w:r>
    </w:p>
    <w:p w14:paraId="08447ABD" w14:textId="77777777" w:rsidR="00A409A1" w:rsidRPr="00D23BBB" w:rsidRDefault="00A409A1" w:rsidP="00A409A1">
      <w:pPr>
        <w:autoSpaceDE w:val="0"/>
        <w:autoSpaceDN w:val="0"/>
        <w:adjustRightInd w:val="0"/>
        <w:spacing w:after="0"/>
        <w:rPr>
          <w:rFonts w:asciiTheme="minorHAnsi" w:eastAsiaTheme="minorHAnsi" w:hAnsiTheme="minorHAnsi" w:cs="ArialMT"/>
          <w:color w:val="000000"/>
        </w:rPr>
      </w:pPr>
    </w:p>
    <w:p w14:paraId="1CDA7CEC" w14:textId="7B2C95D5" w:rsidR="00C92F7A" w:rsidRPr="00D23BBB" w:rsidRDefault="00C92F7A" w:rsidP="00A409A1">
      <w:pPr>
        <w:autoSpaceDE w:val="0"/>
        <w:autoSpaceDN w:val="0"/>
        <w:adjustRightInd w:val="0"/>
        <w:spacing w:after="0"/>
        <w:rPr>
          <w:rFonts w:asciiTheme="minorHAnsi" w:eastAsiaTheme="minorHAnsi" w:hAnsiTheme="minorHAnsi" w:cs="ArialMT"/>
          <w:color w:val="000000"/>
        </w:rPr>
      </w:pPr>
      <w:r w:rsidRPr="00D23BBB">
        <w:rPr>
          <w:rFonts w:asciiTheme="minorHAnsi" w:eastAsiaTheme="minorHAnsi" w:hAnsiTheme="minorHAnsi" w:cs="ArialMT"/>
          <w:color w:val="000000"/>
        </w:rPr>
        <w:t>To do this, we will carry out two studies: one to develop the intervention and one to test it. In study 1 (Intervention</w:t>
      </w:r>
      <w:r w:rsidR="00A409A1" w:rsidRPr="00D23BBB">
        <w:rPr>
          <w:rFonts w:asciiTheme="minorHAnsi" w:eastAsiaTheme="minorHAnsi" w:hAnsiTheme="minorHAnsi" w:cs="ArialMT"/>
          <w:color w:val="000000"/>
        </w:rPr>
        <w:t xml:space="preserve"> </w:t>
      </w:r>
      <w:r w:rsidRPr="00D23BBB">
        <w:rPr>
          <w:rFonts w:asciiTheme="minorHAnsi" w:eastAsiaTheme="minorHAnsi" w:hAnsiTheme="minorHAnsi" w:cs="ArialMT"/>
          <w:color w:val="000000"/>
        </w:rPr>
        <w:t>Development Study), both the pre-consultation questionnaire and consultation-closure report will be developed in</w:t>
      </w:r>
      <w:r w:rsidR="00A409A1" w:rsidRPr="00D23BBB">
        <w:rPr>
          <w:rFonts w:asciiTheme="minorHAnsi" w:eastAsiaTheme="minorHAnsi" w:hAnsiTheme="minorHAnsi" w:cs="ArialMT"/>
          <w:color w:val="000000"/>
        </w:rPr>
        <w:t xml:space="preserve"> </w:t>
      </w:r>
      <w:r w:rsidRPr="00D23BBB">
        <w:rPr>
          <w:rFonts w:asciiTheme="minorHAnsi" w:eastAsiaTheme="minorHAnsi" w:hAnsiTheme="minorHAnsi" w:cs="ArialMT"/>
          <w:color w:val="000000"/>
        </w:rPr>
        <w:t>rounds, by starting with a prototype and piloting it in three health centres sequentially, with 15 patients each. Data</w:t>
      </w:r>
      <w:r w:rsidR="00A409A1" w:rsidRPr="00D23BBB">
        <w:rPr>
          <w:rFonts w:asciiTheme="minorHAnsi" w:eastAsiaTheme="minorHAnsi" w:hAnsiTheme="minorHAnsi" w:cs="ArialMT"/>
          <w:color w:val="000000"/>
        </w:rPr>
        <w:t xml:space="preserve"> </w:t>
      </w:r>
      <w:r w:rsidRPr="00D23BBB">
        <w:rPr>
          <w:rFonts w:asciiTheme="minorHAnsi" w:eastAsiaTheme="minorHAnsi" w:hAnsiTheme="minorHAnsi" w:cs="ArialMT"/>
          <w:color w:val="000000"/>
        </w:rPr>
        <w:t>gathered through interview/questionnaire from patients/GPs/</w:t>
      </w:r>
      <w:r w:rsidR="006D2F13" w:rsidRPr="00D23BBB">
        <w:rPr>
          <w:rFonts w:asciiTheme="minorHAnsi" w:eastAsiaTheme="minorHAnsi" w:hAnsiTheme="minorHAnsi" w:cs="ArialMT"/>
          <w:color w:val="000000"/>
        </w:rPr>
        <w:t>nurses/</w:t>
      </w:r>
      <w:r w:rsidRPr="00D23BBB">
        <w:rPr>
          <w:rFonts w:asciiTheme="minorHAnsi" w:eastAsiaTheme="minorHAnsi" w:hAnsiTheme="minorHAnsi" w:cs="ArialMT"/>
          <w:color w:val="000000"/>
        </w:rPr>
        <w:t>administrators will be used to improve the questionnaire</w:t>
      </w:r>
      <w:r w:rsidR="00A409A1" w:rsidRPr="00D23BBB">
        <w:rPr>
          <w:rFonts w:asciiTheme="minorHAnsi" w:eastAsiaTheme="minorHAnsi" w:hAnsiTheme="minorHAnsi" w:cs="ArialMT"/>
          <w:color w:val="000000"/>
        </w:rPr>
        <w:t xml:space="preserve"> </w:t>
      </w:r>
      <w:r w:rsidRPr="00D23BBB">
        <w:rPr>
          <w:rFonts w:asciiTheme="minorHAnsi" w:eastAsiaTheme="minorHAnsi" w:hAnsiTheme="minorHAnsi" w:cs="ArialMT"/>
          <w:color w:val="000000"/>
        </w:rPr>
        <w:t>and report, and the improved versions will be tried in the next health centre. Study 1 will result in a final intervention</w:t>
      </w:r>
    </w:p>
    <w:p w14:paraId="04F73591" w14:textId="0019AA7E" w:rsidR="00C92F7A" w:rsidRPr="00D23BBB" w:rsidRDefault="00C92F7A" w:rsidP="00A409A1">
      <w:pPr>
        <w:autoSpaceDE w:val="0"/>
        <w:autoSpaceDN w:val="0"/>
        <w:adjustRightInd w:val="0"/>
        <w:spacing w:after="0"/>
        <w:rPr>
          <w:rFonts w:asciiTheme="minorHAnsi" w:eastAsiaTheme="minorHAnsi" w:hAnsiTheme="minorHAnsi" w:cs="ArialMT"/>
          <w:color w:val="000000"/>
        </w:rPr>
      </w:pPr>
      <w:r w:rsidRPr="00D23BBB">
        <w:rPr>
          <w:rFonts w:asciiTheme="minorHAnsi" w:eastAsiaTheme="minorHAnsi" w:hAnsiTheme="minorHAnsi" w:cs="ArialMT"/>
          <w:color w:val="000000"/>
        </w:rPr>
        <w:t>ready to test.</w:t>
      </w:r>
    </w:p>
    <w:p w14:paraId="73AE4291" w14:textId="77777777" w:rsidR="00A409A1" w:rsidRPr="00D23BBB" w:rsidRDefault="00A409A1" w:rsidP="00A409A1">
      <w:pPr>
        <w:autoSpaceDE w:val="0"/>
        <w:autoSpaceDN w:val="0"/>
        <w:adjustRightInd w:val="0"/>
        <w:spacing w:after="0"/>
        <w:rPr>
          <w:rFonts w:asciiTheme="minorHAnsi" w:eastAsiaTheme="minorHAnsi" w:hAnsiTheme="minorHAnsi" w:cs="ArialMT"/>
          <w:color w:val="000000"/>
        </w:rPr>
      </w:pPr>
    </w:p>
    <w:bookmarkEnd w:id="8"/>
    <w:p w14:paraId="08E208A2" w14:textId="3595EED0" w:rsidR="007A612E" w:rsidRPr="00D23BBB" w:rsidRDefault="00C92F7A" w:rsidP="00A409A1">
      <w:pPr>
        <w:autoSpaceDE w:val="0"/>
        <w:autoSpaceDN w:val="0"/>
        <w:adjustRightInd w:val="0"/>
        <w:spacing w:after="0"/>
        <w:rPr>
          <w:rFonts w:asciiTheme="minorHAnsi" w:eastAsiaTheme="minorHAnsi" w:hAnsiTheme="minorHAnsi" w:cs="ArialMT"/>
        </w:rPr>
      </w:pPr>
      <w:r w:rsidRPr="00D23BBB">
        <w:rPr>
          <w:rFonts w:asciiTheme="minorHAnsi" w:eastAsiaTheme="minorHAnsi" w:hAnsiTheme="minorHAnsi" w:cs="ArialMT"/>
        </w:rPr>
        <w:t>In study 2 (Feasibility Study), we will test this intervention in four health centres and collect information about how this</w:t>
      </w:r>
      <w:r w:rsidR="00A409A1" w:rsidRPr="00D23BBB">
        <w:rPr>
          <w:rFonts w:asciiTheme="minorHAnsi" w:eastAsiaTheme="minorHAnsi" w:hAnsiTheme="minorHAnsi" w:cs="ArialMT"/>
        </w:rPr>
        <w:t xml:space="preserve"> </w:t>
      </w:r>
      <w:r w:rsidRPr="00D23BBB">
        <w:rPr>
          <w:rFonts w:asciiTheme="minorHAnsi" w:eastAsiaTheme="minorHAnsi" w:hAnsiTheme="minorHAnsi" w:cs="ArialMT"/>
        </w:rPr>
        <w:t>worked for 72 patients. We will collect the same data from 2 health centres (36 patients) running standard</w:t>
      </w:r>
      <w:r w:rsidR="00A409A1" w:rsidRPr="00D23BBB">
        <w:rPr>
          <w:rFonts w:asciiTheme="minorHAnsi" w:eastAsiaTheme="minorHAnsi" w:hAnsiTheme="minorHAnsi" w:cs="ArialMT"/>
        </w:rPr>
        <w:t xml:space="preserve"> </w:t>
      </w:r>
      <w:r w:rsidRPr="00D23BBB">
        <w:rPr>
          <w:rFonts w:asciiTheme="minorHAnsi" w:eastAsiaTheme="minorHAnsi" w:hAnsiTheme="minorHAnsi" w:cs="ArialMT"/>
        </w:rPr>
        <w:t>consultations. Through Study 2, we will find out if it is feasible to run a larger study to compare the two groups.</w:t>
      </w:r>
    </w:p>
    <w:p w14:paraId="53F76466" w14:textId="77777777" w:rsidR="00A409A1" w:rsidRPr="00D23BBB" w:rsidRDefault="00A409A1" w:rsidP="00A409A1">
      <w:pPr>
        <w:autoSpaceDE w:val="0"/>
        <w:autoSpaceDN w:val="0"/>
        <w:adjustRightInd w:val="0"/>
        <w:spacing w:after="0"/>
        <w:rPr>
          <w:rFonts w:asciiTheme="minorHAnsi" w:hAnsiTheme="minorHAnsi"/>
        </w:rPr>
      </w:pPr>
    </w:p>
    <w:p w14:paraId="5CE6366C" w14:textId="4BCC9AE0" w:rsidR="00870F4F" w:rsidRPr="00D23BBB" w:rsidRDefault="00870F4F" w:rsidP="00870F4F">
      <w:pPr>
        <w:pStyle w:val="Heading3"/>
        <w:rPr>
          <w:rFonts w:ascii="Calibri" w:hAnsi="Calibri"/>
          <w:color w:val="000000" w:themeColor="text1"/>
          <w:sz w:val="24"/>
          <w:szCs w:val="24"/>
        </w:rPr>
      </w:pPr>
      <w:bookmarkStart w:id="10" w:name="_Toc31793548"/>
      <w:bookmarkEnd w:id="9"/>
      <w:r w:rsidRPr="00D23BBB">
        <w:rPr>
          <w:rFonts w:ascii="Calibri" w:hAnsi="Calibri"/>
          <w:color w:val="000000" w:themeColor="text1"/>
          <w:sz w:val="24"/>
          <w:szCs w:val="24"/>
        </w:rPr>
        <w:t>Scientific Summary</w:t>
      </w:r>
      <w:bookmarkEnd w:id="10"/>
    </w:p>
    <w:p w14:paraId="234947C3" w14:textId="77777777" w:rsidR="00932DF5" w:rsidRPr="00D23BBB" w:rsidRDefault="00932DF5" w:rsidP="00826585">
      <w:pPr>
        <w:autoSpaceDE w:val="0"/>
        <w:autoSpaceDN w:val="0"/>
        <w:adjustRightInd w:val="0"/>
        <w:spacing w:before="240" w:after="0" w:line="264" w:lineRule="auto"/>
        <w:contextualSpacing/>
        <w:rPr>
          <w:rFonts w:asciiTheme="minorHAnsi" w:eastAsiaTheme="minorHAnsi" w:hAnsiTheme="minorHAnsi" w:cs="Arial-BoldMT"/>
          <w:b/>
          <w:bCs/>
          <w:sz w:val="24"/>
          <w:szCs w:val="24"/>
        </w:rPr>
      </w:pPr>
      <w:r w:rsidRPr="00D23BBB">
        <w:rPr>
          <w:rFonts w:asciiTheme="minorHAnsi" w:eastAsiaTheme="minorHAnsi" w:hAnsiTheme="minorHAnsi" w:cs="Arial-BoldMT"/>
          <w:b/>
          <w:bCs/>
          <w:sz w:val="24"/>
          <w:szCs w:val="24"/>
        </w:rPr>
        <w:t>Background</w:t>
      </w:r>
    </w:p>
    <w:p w14:paraId="3A8ED065" w14:textId="3C61C427" w:rsidR="00932DF5" w:rsidRPr="00D23BBB" w:rsidRDefault="00932DF5" w:rsidP="00826585">
      <w:pPr>
        <w:autoSpaceDE w:val="0"/>
        <w:autoSpaceDN w:val="0"/>
        <w:adjustRightInd w:val="0"/>
        <w:spacing w:after="0" w:line="264" w:lineRule="auto"/>
        <w:contextualSpacing/>
        <w:rPr>
          <w:rFonts w:asciiTheme="minorHAnsi" w:eastAsiaTheme="minorHAnsi" w:hAnsiTheme="minorHAnsi" w:cs="ArialMT"/>
        </w:rPr>
      </w:pPr>
      <w:r w:rsidRPr="00D23BBB">
        <w:rPr>
          <w:rFonts w:asciiTheme="minorHAnsi" w:eastAsiaTheme="minorHAnsi" w:hAnsiTheme="minorHAnsi" w:cs="ArialMT"/>
        </w:rPr>
        <w:t>Problems are missed in up to 50% of primary care consultations. This is costly for the NHS, both in terms of reconsultation</w:t>
      </w:r>
      <w:r w:rsidR="007A612E" w:rsidRPr="00D23BBB">
        <w:rPr>
          <w:rFonts w:asciiTheme="minorHAnsi" w:eastAsiaTheme="minorHAnsi" w:hAnsiTheme="minorHAnsi" w:cs="ArialMT"/>
        </w:rPr>
        <w:t xml:space="preserve"> </w:t>
      </w:r>
      <w:r w:rsidRPr="00D23BBB">
        <w:rPr>
          <w:rFonts w:asciiTheme="minorHAnsi" w:eastAsiaTheme="minorHAnsi" w:hAnsiTheme="minorHAnsi" w:cs="ArialMT"/>
        </w:rPr>
        <w:t>rates and in missed opportunities to increase patient empowerment. Research suggests that</w:t>
      </w:r>
      <w:r w:rsidR="007A612E" w:rsidRPr="00D23BBB">
        <w:rPr>
          <w:rFonts w:asciiTheme="minorHAnsi" w:eastAsiaTheme="minorHAnsi" w:hAnsiTheme="minorHAnsi" w:cs="ArialMT"/>
        </w:rPr>
        <w:t xml:space="preserve"> </w:t>
      </w:r>
      <w:r w:rsidRPr="00D23BBB">
        <w:rPr>
          <w:rFonts w:asciiTheme="minorHAnsi" w:eastAsiaTheme="minorHAnsi" w:hAnsiTheme="minorHAnsi" w:cs="ArialMT"/>
        </w:rPr>
        <w:t>interventions at each end of the consultation can help to address patient concerns. At consultation initiation,</w:t>
      </w:r>
      <w:r w:rsidR="007A612E" w:rsidRPr="00D23BBB">
        <w:rPr>
          <w:rFonts w:asciiTheme="minorHAnsi" w:eastAsiaTheme="minorHAnsi" w:hAnsiTheme="minorHAnsi" w:cs="ArialMT"/>
        </w:rPr>
        <w:t xml:space="preserve"> </w:t>
      </w:r>
      <w:r w:rsidRPr="00D23BBB">
        <w:rPr>
          <w:rFonts w:asciiTheme="minorHAnsi" w:eastAsiaTheme="minorHAnsi" w:hAnsiTheme="minorHAnsi" w:cs="ArialMT"/>
        </w:rPr>
        <w:t>sharing the results from electronic patient-reported outcome measures (ePROMs) with clinicians can help to</w:t>
      </w:r>
      <w:r w:rsidR="007A612E" w:rsidRPr="00D23BBB">
        <w:rPr>
          <w:rFonts w:asciiTheme="minorHAnsi" w:eastAsiaTheme="minorHAnsi" w:hAnsiTheme="minorHAnsi" w:cs="ArialMT"/>
        </w:rPr>
        <w:t xml:space="preserve"> </w:t>
      </w:r>
      <w:r w:rsidRPr="00D23BBB">
        <w:rPr>
          <w:rFonts w:asciiTheme="minorHAnsi" w:eastAsiaTheme="minorHAnsi" w:hAnsiTheme="minorHAnsi" w:cs="ArialMT"/>
        </w:rPr>
        <w:t>elicit concerns. At consultation closure, providing the patient with written information to supplement spoken can</w:t>
      </w:r>
      <w:r w:rsidR="007A612E" w:rsidRPr="00D23BBB">
        <w:rPr>
          <w:rFonts w:asciiTheme="minorHAnsi" w:eastAsiaTheme="minorHAnsi" w:hAnsiTheme="minorHAnsi" w:cs="ArialMT"/>
        </w:rPr>
        <w:t xml:space="preserve"> </w:t>
      </w:r>
      <w:r w:rsidRPr="00D23BBB">
        <w:rPr>
          <w:rFonts w:asciiTheme="minorHAnsi" w:eastAsiaTheme="minorHAnsi" w:hAnsiTheme="minorHAnsi" w:cs="ArialMT"/>
        </w:rPr>
        <w:t>improve recall and adherence.</w:t>
      </w:r>
    </w:p>
    <w:p w14:paraId="0DAEE2CA" w14:textId="77777777" w:rsidR="007A612E" w:rsidRPr="00D23BBB" w:rsidRDefault="007A612E" w:rsidP="00826585">
      <w:pPr>
        <w:autoSpaceDE w:val="0"/>
        <w:autoSpaceDN w:val="0"/>
        <w:adjustRightInd w:val="0"/>
        <w:spacing w:after="0" w:line="264" w:lineRule="auto"/>
        <w:contextualSpacing/>
        <w:rPr>
          <w:rFonts w:asciiTheme="minorHAnsi" w:eastAsiaTheme="minorHAnsi" w:hAnsiTheme="minorHAnsi" w:cs="ArialMT"/>
        </w:rPr>
      </w:pPr>
    </w:p>
    <w:p w14:paraId="13DD748E" w14:textId="093F11F7" w:rsidR="00932DF5" w:rsidRPr="00D23BBB" w:rsidRDefault="00932DF5" w:rsidP="00826585">
      <w:pPr>
        <w:autoSpaceDE w:val="0"/>
        <w:autoSpaceDN w:val="0"/>
        <w:adjustRightInd w:val="0"/>
        <w:spacing w:after="0" w:line="264" w:lineRule="auto"/>
        <w:contextualSpacing/>
        <w:rPr>
          <w:rFonts w:asciiTheme="minorHAnsi" w:eastAsiaTheme="minorHAnsi" w:hAnsiTheme="minorHAnsi" w:cs="Arial-BoldMT"/>
          <w:b/>
          <w:bCs/>
          <w:sz w:val="24"/>
          <w:szCs w:val="24"/>
        </w:rPr>
      </w:pPr>
      <w:r w:rsidRPr="00D23BBB">
        <w:rPr>
          <w:rFonts w:asciiTheme="minorHAnsi" w:eastAsiaTheme="minorHAnsi" w:hAnsiTheme="minorHAnsi" w:cs="Arial-BoldMT"/>
          <w:b/>
          <w:bCs/>
          <w:sz w:val="24"/>
          <w:szCs w:val="24"/>
        </w:rPr>
        <w:t>Aims and Objectives</w:t>
      </w:r>
    </w:p>
    <w:p w14:paraId="53A0D525" w14:textId="77777777" w:rsidR="007A612E" w:rsidRPr="00D23BBB" w:rsidRDefault="007A612E" w:rsidP="00826585">
      <w:pPr>
        <w:autoSpaceDE w:val="0"/>
        <w:autoSpaceDN w:val="0"/>
        <w:adjustRightInd w:val="0"/>
        <w:spacing w:after="0" w:line="264" w:lineRule="auto"/>
        <w:contextualSpacing/>
        <w:rPr>
          <w:rFonts w:asciiTheme="minorHAnsi" w:eastAsiaTheme="minorHAnsi" w:hAnsiTheme="minorHAnsi" w:cs="Arial-BoldMT"/>
          <w:b/>
          <w:bCs/>
        </w:rPr>
      </w:pPr>
    </w:p>
    <w:p w14:paraId="11E2852C" w14:textId="17C2B045" w:rsidR="00932DF5" w:rsidRPr="00D23BBB" w:rsidRDefault="00932DF5" w:rsidP="00826585">
      <w:pPr>
        <w:autoSpaceDE w:val="0"/>
        <w:autoSpaceDN w:val="0"/>
        <w:adjustRightInd w:val="0"/>
        <w:spacing w:after="0" w:line="264" w:lineRule="auto"/>
        <w:contextualSpacing/>
        <w:rPr>
          <w:rFonts w:asciiTheme="minorHAnsi" w:eastAsiaTheme="minorHAnsi" w:hAnsiTheme="minorHAnsi" w:cs="ArialMT"/>
        </w:rPr>
      </w:pPr>
      <w:r w:rsidRPr="00D23BBB">
        <w:rPr>
          <w:rFonts w:asciiTheme="minorHAnsi" w:eastAsiaTheme="minorHAnsi" w:hAnsiTheme="minorHAnsi" w:cs="Arial-BoldMT"/>
          <w:b/>
          <w:bCs/>
        </w:rPr>
        <w:lastRenderedPageBreak/>
        <w:t>Aim</w:t>
      </w:r>
      <w:r w:rsidRPr="00D23BBB">
        <w:rPr>
          <w:rFonts w:asciiTheme="minorHAnsi" w:eastAsiaTheme="minorHAnsi" w:hAnsiTheme="minorHAnsi" w:cs="ArialMT"/>
        </w:rPr>
        <w:t>: To develop and test a complex intervention designed to more comprehensively address patients’ concerns</w:t>
      </w:r>
      <w:r w:rsidR="007A612E" w:rsidRPr="00D23BBB">
        <w:rPr>
          <w:rFonts w:asciiTheme="minorHAnsi" w:eastAsiaTheme="minorHAnsi" w:hAnsiTheme="minorHAnsi" w:cs="ArialMT"/>
        </w:rPr>
        <w:t xml:space="preserve"> </w:t>
      </w:r>
      <w:r w:rsidRPr="00D23BBB">
        <w:rPr>
          <w:rFonts w:asciiTheme="minorHAnsi" w:eastAsiaTheme="minorHAnsi" w:hAnsiTheme="minorHAnsi" w:cs="ArialMT"/>
        </w:rPr>
        <w:t>in general practice, thereby reducing re-consultation rates, improving patients’ well-being and health knowledge,</w:t>
      </w:r>
      <w:r w:rsidR="007A612E" w:rsidRPr="00D23BBB">
        <w:rPr>
          <w:rFonts w:asciiTheme="minorHAnsi" w:eastAsiaTheme="minorHAnsi" w:hAnsiTheme="minorHAnsi" w:cs="ArialMT"/>
        </w:rPr>
        <w:t xml:space="preserve"> </w:t>
      </w:r>
      <w:r w:rsidRPr="00D23BBB">
        <w:rPr>
          <w:rFonts w:asciiTheme="minorHAnsi" w:eastAsiaTheme="minorHAnsi" w:hAnsiTheme="minorHAnsi" w:cs="ArialMT"/>
        </w:rPr>
        <w:t>reducing health concerns and increasing patients’ confidence in their health provision and health plan.</w:t>
      </w:r>
      <w:r w:rsidR="007A612E" w:rsidRPr="00D23BBB">
        <w:rPr>
          <w:rFonts w:asciiTheme="minorHAnsi" w:eastAsiaTheme="minorHAnsi" w:hAnsiTheme="minorHAnsi" w:cs="ArialMT"/>
        </w:rPr>
        <w:t xml:space="preserve"> </w:t>
      </w:r>
      <w:r w:rsidRPr="00D23BBB">
        <w:rPr>
          <w:rFonts w:asciiTheme="minorHAnsi" w:eastAsiaTheme="minorHAnsi" w:hAnsiTheme="minorHAnsi" w:cs="ArialMT"/>
        </w:rPr>
        <w:t>The aims will be achieved through two studies. Firstly a complex intervention will be designed, which uses an</w:t>
      </w:r>
      <w:r w:rsidR="00826585" w:rsidRPr="00D23BBB">
        <w:rPr>
          <w:rFonts w:asciiTheme="minorHAnsi" w:eastAsiaTheme="minorHAnsi" w:hAnsiTheme="minorHAnsi" w:cs="ArialMT"/>
        </w:rPr>
        <w:t xml:space="preserve"> </w:t>
      </w:r>
      <w:r w:rsidRPr="00D23BBB">
        <w:rPr>
          <w:rFonts w:asciiTheme="minorHAnsi" w:eastAsiaTheme="minorHAnsi" w:hAnsiTheme="minorHAnsi" w:cs="ArialMT"/>
        </w:rPr>
        <w:t>ePROM at consultation opening and a printed report at consultation closure. Secondly, this intervention will be</w:t>
      </w:r>
      <w:r w:rsidR="00826585" w:rsidRPr="00D23BBB">
        <w:rPr>
          <w:rFonts w:asciiTheme="minorHAnsi" w:eastAsiaTheme="minorHAnsi" w:hAnsiTheme="minorHAnsi" w:cs="ArialMT"/>
        </w:rPr>
        <w:t xml:space="preserve"> </w:t>
      </w:r>
      <w:r w:rsidRPr="00D23BBB">
        <w:rPr>
          <w:rFonts w:asciiTheme="minorHAnsi" w:eastAsiaTheme="minorHAnsi" w:hAnsiTheme="minorHAnsi" w:cs="ArialMT"/>
        </w:rPr>
        <w:t>tested to establish the feasibility both of the intervention and of a randomised control trial (RCT) of the</w:t>
      </w:r>
      <w:r w:rsidR="00826585" w:rsidRPr="00D23BBB">
        <w:rPr>
          <w:rFonts w:asciiTheme="minorHAnsi" w:eastAsiaTheme="minorHAnsi" w:hAnsiTheme="minorHAnsi" w:cs="ArialMT"/>
        </w:rPr>
        <w:t xml:space="preserve"> </w:t>
      </w:r>
      <w:r w:rsidRPr="00D23BBB">
        <w:rPr>
          <w:rFonts w:asciiTheme="minorHAnsi" w:eastAsiaTheme="minorHAnsi" w:hAnsiTheme="minorHAnsi" w:cs="ArialMT"/>
        </w:rPr>
        <w:t>intervention.</w:t>
      </w:r>
    </w:p>
    <w:p w14:paraId="22F10569" w14:textId="77777777" w:rsidR="00826585" w:rsidRPr="00D23BBB" w:rsidRDefault="00826585" w:rsidP="00826585">
      <w:pPr>
        <w:autoSpaceDE w:val="0"/>
        <w:autoSpaceDN w:val="0"/>
        <w:adjustRightInd w:val="0"/>
        <w:spacing w:after="0" w:line="264" w:lineRule="auto"/>
        <w:contextualSpacing/>
        <w:rPr>
          <w:rFonts w:asciiTheme="minorHAnsi" w:eastAsiaTheme="minorHAnsi" w:hAnsiTheme="minorHAnsi" w:cs="ArialMT"/>
        </w:rPr>
      </w:pPr>
    </w:p>
    <w:p w14:paraId="3A1BB227" w14:textId="77777777" w:rsidR="00932DF5" w:rsidRPr="00D23BBB" w:rsidRDefault="00932DF5" w:rsidP="00826585">
      <w:pPr>
        <w:autoSpaceDE w:val="0"/>
        <w:autoSpaceDN w:val="0"/>
        <w:adjustRightInd w:val="0"/>
        <w:spacing w:after="0" w:line="264" w:lineRule="auto"/>
        <w:contextualSpacing/>
        <w:rPr>
          <w:rFonts w:asciiTheme="minorHAnsi" w:eastAsiaTheme="minorHAnsi" w:hAnsiTheme="minorHAnsi" w:cs="Arial-BoldMT"/>
          <w:b/>
          <w:bCs/>
        </w:rPr>
      </w:pPr>
      <w:r w:rsidRPr="00D23BBB">
        <w:rPr>
          <w:rFonts w:asciiTheme="minorHAnsi" w:eastAsiaTheme="minorHAnsi" w:hAnsiTheme="minorHAnsi" w:cs="Arial-BoldMT"/>
          <w:b/>
          <w:bCs/>
        </w:rPr>
        <w:t>Methods</w:t>
      </w:r>
    </w:p>
    <w:p w14:paraId="538E5719" w14:textId="77777777" w:rsidR="00932DF5" w:rsidRPr="00D23BBB" w:rsidRDefault="00932DF5" w:rsidP="00826585">
      <w:pPr>
        <w:autoSpaceDE w:val="0"/>
        <w:autoSpaceDN w:val="0"/>
        <w:adjustRightInd w:val="0"/>
        <w:spacing w:after="0" w:line="264" w:lineRule="auto"/>
        <w:contextualSpacing/>
        <w:rPr>
          <w:rFonts w:asciiTheme="minorHAnsi" w:eastAsiaTheme="minorHAnsi" w:hAnsiTheme="minorHAnsi" w:cs="ArialMT"/>
        </w:rPr>
      </w:pPr>
      <w:r w:rsidRPr="00D23BBB">
        <w:rPr>
          <w:rFonts w:asciiTheme="minorHAnsi" w:eastAsiaTheme="minorHAnsi" w:hAnsiTheme="minorHAnsi" w:cs="Arial-BoldMT"/>
          <w:b/>
          <w:bCs/>
        </w:rPr>
        <w:t xml:space="preserve">1. Intervention Design Study: </w:t>
      </w:r>
      <w:r w:rsidRPr="00D23BBB">
        <w:rPr>
          <w:rFonts w:asciiTheme="minorHAnsi" w:eastAsiaTheme="minorHAnsi" w:hAnsiTheme="minorHAnsi" w:cs="ArialMT"/>
        </w:rPr>
        <w:t>This will involve:</w:t>
      </w:r>
    </w:p>
    <w:p w14:paraId="6C5B234C" w14:textId="35F52245" w:rsidR="007A612E" w:rsidRPr="00D23BBB" w:rsidRDefault="00932DF5" w:rsidP="002267A9">
      <w:pPr>
        <w:pStyle w:val="ListParagraph"/>
        <w:numPr>
          <w:ilvl w:val="0"/>
          <w:numId w:val="13"/>
        </w:numPr>
        <w:autoSpaceDE w:val="0"/>
        <w:autoSpaceDN w:val="0"/>
        <w:adjustRightInd w:val="0"/>
        <w:spacing w:after="0" w:line="264" w:lineRule="auto"/>
        <w:rPr>
          <w:rFonts w:asciiTheme="minorHAnsi" w:eastAsiaTheme="minorHAnsi" w:hAnsiTheme="minorHAnsi" w:cs="ArialMT"/>
        </w:rPr>
      </w:pPr>
      <w:r w:rsidRPr="00D23BBB">
        <w:rPr>
          <w:rFonts w:asciiTheme="minorHAnsi" w:eastAsiaTheme="minorHAnsi" w:hAnsiTheme="minorHAnsi" w:cs="ArialMT"/>
        </w:rPr>
        <w:t>Design of an online questionnaire system using practice SMS/email systems and online survey software</w:t>
      </w:r>
      <w:r w:rsidR="007A612E" w:rsidRPr="00D23BBB">
        <w:rPr>
          <w:rFonts w:asciiTheme="minorHAnsi" w:eastAsiaTheme="minorHAnsi" w:hAnsiTheme="minorHAnsi" w:cs="ArialMT"/>
        </w:rPr>
        <w:t xml:space="preserve"> </w:t>
      </w:r>
      <w:r w:rsidRPr="00D23BBB">
        <w:rPr>
          <w:rFonts w:asciiTheme="minorHAnsi" w:eastAsiaTheme="minorHAnsi" w:hAnsiTheme="minorHAnsi" w:cs="ArialMT"/>
        </w:rPr>
        <w:t>to allow patient self-completion of a pre-consultation questionnaire and a report showing low-scoring</w:t>
      </w:r>
      <w:r w:rsidR="007A612E" w:rsidRPr="00D23BBB">
        <w:rPr>
          <w:rFonts w:asciiTheme="minorHAnsi" w:eastAsiaTheme="minorHAnsi" w:hAnsiTheme="minorHAnsi" w:cs="ArialMT"/>
        </w:rPr>
        <w:t xml:space="preserve"> </w:t>
      </w:r>
      <w:r w:rsidRPr="00D23BBB">
        <w:rPr>
          <w:rFonts w:asciiTheme="minorHAnsi" w:eastAsiaTheme="minorHAnsi" w:hAnsiTheme="minorHAnsi" w:cs="ArialMT"/>
        </w:rPr>
        <w:t>questionnaire items, which is shared with GPs</w:t>
      </w:r>
      <w:r w:rsidR="002235FD" w:rsidRPr="00D23BBB">
        <w:rPr>
          <w:rFonts w:asciiTheme="minorHAnsi" w:eastAsiaTheme="minorHAnsi" w:hAnsiTheme="minorHAnsi" w:cs="ArialMT"/>
          <w:color w:val="000000"/>
        </w:rPr>
        <w:t xml:space="preserve"> or nurses</w:t>
      </w:r>
      <w:r w:rsidRPr="00D23BBB">
        <w:rPr>
          <w:rFonts w:asciiTheme="minorHAnsi" w:eastAsiaTheme="minorHAnsi" w:hAnsiTheme="minorHAnsi" w:cs="ArialMT"/>
        </w:rPr>
        <w:t>.</w:t>
      </w:r>
    </w:p>
    <w:p w14:paraId="654043E5" w14:textId="0DE71C9D" w:rsidR="007A612E" w:rsidRPr="00D23BBB" w:rsidRDefault="00932DF5" w:rsidP="002267A9">
      <w:pPr>
        <w:pStyle w:val="ListParagraph"/>
        <w:numPr>
          <w:ilvl w:val="0"/>
          <w:numId w:val="13"/>
        </w:numPr>
        <w:autoSpaceDE w:val="0"/>
        <w:autoSpaceDN w:val="0"/>
        <w:adjustRightInd w:val="0"/>
        <w:spacing w:after="0" w:line="264" w:lineRule="auto"/>
        <w:rPr>
          <w:rFonts w:asciiTheme="minorHAnsi" w:eastAsiaTheme="minorHAnsi" w:hAnsiTheme="minorHAnsi" w:cs="ArialMT"/>
        </w:rPr>
      </w:pPr>
      <w:r w:rsidRPr="00D23BBB">
        <w:rPr>
          <w:rFonts w:asciiTheme="minorHAnsi" w:eastAsiaTheme="minorHAnsi" w:hAnsiTheme="minorHAnsi" w:cs="ArialMT"/>
        </w:rPr>
        <w:t xml:space="preserve">Testing the pre-consultation system with </w:t>
      </w:r>
      <w:r w:rsidR="00341BE3" w:rsidRPr="00D23BBB">
        <w:rPr>
          <w:rFonts w:asciiTheme="minorHAnsi" w:eastAsiaTheme="minorHAnsi" w:hAnsiTheme="minorHAnsi" w:cs="ArialMT"/>
        </w:rPr>
        <w:t>45</w:t>
      </w:r>
      <w:r w:rsidR="00371DD4" w:rsidRPr="00D23BBB">
        <w:rPr>
          <w:rFonts w:asciiTheme="minorHAnsi" w:eastAsiaTheme="minorHAnsi" w:hAnsiTheme="minorHAnsi" w:cs="ArialMT"/>
        </w:rPr>
        <w:t xml:space="preserve"> </w:t>
      </w:r>
      <w:r w:rsidRPr="00D23BBB">
        <w:rPr>
          <w:rFonts w:asciiTheme="minorHAnsi" w:eastAsiaTheme="minorHAnsi" w:hAnsiTheme="minorHAnsi" w:cs="ArialMT"/>
        </w:rPr>
        <w:t xml:space="preserve">patients in </w:t>
      </w:r>
      <w:r w:rsidR="00341BE3" w:rsidRPr="00D23BBB">
        <w:rPr>
          <w:rFonts w:asciiTheme="minorHAnsi" w:eastAsiaTheme="minorHAnsi" w:hAnsiTheme="minorHAnsi" w:cs="ArialMT"/>
        </w:rPr>
        <w:t xml:space="preserve">3 </w:t>
      </w:r>
      <w:r w:rsidRPr="00D23BBB">
        <w:rPr>
          <w:rFonts w:asciiTheme="minorHAnsi" w:eastAsiaTheme="minorHAnsi" w:hAnsiTheme="minorHAnsi" w:cs="ArialMT"/>
        </w:rPr>
        <w:t xml:space="preserve">rounds, </w:t>
      </w:r>
      <w:r w:rsidR="00371DD4" w:rsidRPr="00D23BBB">
        <w:rPr>
          <w:rFonts w:asciiTheme="minorHAnsi" w:eastAsiaTheme="minorHAnsi" w:hAnsiTheme="minorHAnsi" w:cs="ArialMT"/>
        </w:rPr>
        <w:t xml:space="preserve">using a person-based approach, </w:t>
      </w:r>
      <w:r w:rsidRPr="00D23BBB">
        <w:rPr>
          <w:rFonts w:asciiTheme="minorHAnsi" w:eastAsiaTheme="minorHAnsi" w:hAnsiTheme="minorHAnsi" w:cs="ArialMT"/>
        </w:rPr>
        <w:t>with iterative adjustments made</w:t>
      </w:r>
      <w:r w:rsidR="007A612E" w:rsidRPr="00D23BBB">
        <w:rPr>
          <w:rFonts w:asciiTheme="minorHAnsi" w:eastAsiaTheme="minorHAnsi" w:hAnsiTheme="minorHAnsi" w:cs="ArialMT"/>
        </w:rPr>
        <w:t xml:space="preserve"> </w:t>
      </w:r>
      <w:r w:rsidRPr="00D23BBB">
        <w:rPr>
          <w:rFonts w:asciiTheme="minorHAnsi" w:eastAsiaTheme="minorHAnsi" w:hAnsiTheme="minorHAnsi" w:cs="ArialMT"/>
        </w:rPr>
        <w:t>based on patient</w:t>
      </w:r>
      <w:r w:rsidR="00371DD4" w:rsidRPr="00D23BBB">
        <w:rPr>
          <w:rFonts w:asciiTheme="minorHAnsi" w:eastAsiaTheme="minorHAnsi" w:hAnsiTheme="minorHAnsi" w:cs="ArialMT"/>
        </w:rPr>
        <w:t>, administrator, receptionist</w:t>
      </w:r>
      <w:r w:rsidR="002235FD" w:rsidRPr="00D23BBB">
        <w:rPr>
          <w:rFonts w:asciiTheme="minorHAnsi" w:eastAsiaTheme="minorHAnsi" w:hAnsiTheme="minorHAnsi" w:cs="ArialMT"/>
          <w:color w:val="000000"/>
        </w:rPr>
        <w:t>, nurse</w:t>
      </w:r>
      <w:r w:rsidR="00371DD4" w:rsidRPr="00D23BBB">
        <w:rPr>
          <w:rFonts w:asciiTheme="minorHAnsi" w:eastAsiaTheme="minorHAnsi" w:hAnsiTheme="minorHAnsi" w:cs="ArialMT"/>
        </w:rPr>
        <w:t xml:space="preserve"> and </w:t>
      </w:r>
      <w:r w:rsidRPr="00D23BBB">
        <w:rPr>
          <w:rFonts w:asciiTheme="minorHAnsi" w:eastAsiaTheme="minorHAnsi" w:hAnsiTheme="minorHAnsi" w:cs="ArialMT"/>
        </w:rPr>
        <w:t>GP feedback</w:t>
      </w:r>
      <w:r w:rsidR="00371DD4" w:rsidRPr="00D23BBB">
        <w:rPr>
          <w:rFonts w:asciiTheme="minorHAnsi" w:eastAsiaTheme="minorHAnsi" w:hAnsiTheme="minorHAnsi" w:cs="ArialMT"/>
        </w:rPr>
        <w:t xml:space="preserve"> after each round.</w:t>
      </w:r>
    </w:p>
    <w:p w14:paraId="51970C98" w14:textId="55BA2B99" w:rsidR="007A612E" w:rsidRPr="00D23BBB" w:rsidRDefault="00932DF5" w:rsidP="002267A9">
      <w:pPr>
        <w:pStyle w:val="ListParagraph"/>
        <w:numPr>
          <w:ilvl w:val="0"/>
          <w:numId w:val="13"/>
        </w:numPr>
        <w:autoSpaceDE w:val="0"/>
        <w:autoSpaceDN w:val="0"/>
        <w:adjustRightInd w:val="0"/>
        <w:spacing w:after="0" w:line="264" w:lineRule="auto"/>
        <w:rPr>
          <w:rFonts w:asciiTheme="minorHAnsi" w:eastAsiaTheme="minorHAnsi" w:hAnsiTheme="minorHAnsi" w:cs="ArialMT"/>
        </w:rPr>
      </w:pPr>
      <w:r w:rsidRPr="00D23BBB">
        <w:rPr>
          <w:rFonts w:asciiTheme="minorHAnsi" w:eastAsiaTheme="minorHAnsi" w:hAnsiTheme="minorHAnsi" w:cs="ArialMT"/>
        </w:rPr>
        <w:t xml:space="preserve">Design of an electronic template, integrated with the patient record, to provide a printable </w:t>
      </w:r>
      <w:r w:rsidR="00A409A1" w:rsidRPr="00D23BBB">
        <w:rPr>
          <w:rFonts w:asciiTheme="minorHAnsi" w:eastAsiaTheme="minorHAnsi" w:hAnsiTheme="minorHAnsi" w:cs="ArialMT"/>
        </w:rPr>
        <w:t>consultation-closure</w:t>
      </w:r>
      <w:r w:rsidR="007A612E" w:rsidRPr="00D23BBB">
        <w:rPr>
          <w:rFonts w:asciiTheme="minorHAnsi" w:eastAsiaTheme="minorHAnsi" w:hAnsiTheme="minorHAnsi" w:cs="ArialMT"/>
        </w:rPr>
        <w:t xml:space="preserve"> </w:t>
      </w:r>
      <w:r w:rsidRPr="00D23BBB">
        <w:rPr>
          <w:rFonts w:asciiTheme="minorHAnsi" w:eastAsiaTheme="minorHAnsi" w:hAnsiTheme="minorHAnsi" w:cs="ArialMT"/>
        </w:rPr>
        <w:t>report to patients on issues raised in the consultation, advice given, treatment, follow-up</w:t>
      </w:r>
      <w:r w:rsidR="007A612E" w:rsidRPr="00D23BBB">
        <w:rPr>
          <w:rFonts w:asciiTheme="minorHAnsi" w:eastAsiaTheme="minorHAnsi" w:hAnsiTheme="minorHAnsi" w:cs="ArialMT"/>
        </w:rPr>
        <w:t xml:space="preserve"> </w:t>
      </w:r>
      <w:r w:rsidRPr="00D23BBB">
        <w:rPr>
          <w:rFonts w:asciiTheme="minorHAnsi" w:eastAsiaTheme="minorHAnsi" w:hAnsiTheme="minorHAnsi" w:cs="ArialMT"/>
        </w:rPr>
        <w:t>and safety-netting.</w:t>
      </w:r>
    </w:p>
    <w:p w14:paraId="62CF73E5" w14:textId="7AFD7A9D" w:rsidR="00932DF5" w:rsidRPr="00D23BBB" w:rsidRDefault="00932DF5" w:rsidP="002267A9">
      <w:pPr>
        <w:pStyle w:val="ListParagraph"/>
        <w:numPr>
          <w:ilvl w:val="0"/>
          <w:numId w:val="13"/>
        </w:numPr>
        <w:autoSpaceDE w:val="0"/>
        <w:autoSpaceDN w:val="0"/>
        <w:adjustRightInd w:val="0"/>
        <w:spacing w:after="0" w:line="264" w:lineRule="auto"/>
        <w:rPr>
          <w:rFonts w:asciiTheme="minorHAnsi" w:eastAsiaTheme="minorHAnsi" w:hAnsiTheme="minorHAnsi" w:cs="ArialMT"/>
        </w:rPr>
      </w:pPr>
      <w:r w:rsidRPr="00D23BBB">
        <w:rPr>
          <w:rFonts w:asciiTheme="minorHAnsi" w:eastAsiaTheme="minorHAnsi" w:hAnsiTheme="minorHAnsi" w:cs="ArialMT"/>
        </w:rPr>
        <w:t xml:space="preserve">Testing the </w:t>
      </w:r>
      <w:r w:rsidR="00A409A1" w:rsidRPr="00D23BBB">
        <w:rPr>
          <w:rFonts w:asciiTheme="minorHAnsi" w:eastAsiaTheme="minorHAnsi" w:hAnsiTheme="minorHAnsi" w:cs="ArialMT"/>
        </w:rPr>
        <w:t>consultation-closure</w:t>
      </w:r>
      <w:r w:rsidRPr="00D23BBB">
        <w:rPr>
          <w:rFonts w:asciiTheme="minorHAnsi" w:eastAsiaTheme="minorHAnsi" w:hAnsiTheme="minorHAnsi" w:cs="ArialMT"/>
        </w:rPr>
        <w:t xml:space="preserve"> report iteratively with </w:t>
      </w:r>
      <w:r w:rsidR="00341BE3" w:rsidRPr="00D23BBB">
        <w:rPr>
          <w:rFonts w:asciiTheme="minorHAnsi" w:eastAsiaTheme="minorHAnsi" w:hAnsiTheme="minorHAnsi" w:cs="ArialMT"/>
        </w:rPr>
        <w:t>45</w:t>
      </w:r>
      <w:r w:rsidRPr="00D23BBB">
        <w:rPr>
          <w:rFonts w:asciiTheme="minorHAnsi" w:eastAsiaTheme="minorHAnsi" w:hAnsiTheme="minorHAnsi" w:cs="ArialMT"/>
        </w:rPr>
        <w:t xml:space="preserve"> patients in </w:t>
      </w:r>
      <w:r w:rsidR="00552DD3" w:rsidRPr="00D23BBB">
        <w:rPr>
          <w:rFonts w:asciiTheme="minorHAnsi" w:eastAsiaTheme="minorHAnsi" w:hAnsiTheme="minorHAnsi" w:cs="ArialMT"/>
        </w:rPr>
        <w:t xml:space="preserve">3 </w:t>
      </w:r>
      <w:r w:rsidRPr="00D23BBB">
        <w:rPr>
          <w:rFonts w:asciiTheme="minorHAnsi" w:eastAsiaTheme="minorHAnsi" w:hAnsiTheme="minorHAnsi" w:cs="ArialMT"/>
        </w:rPr>
        <w:t>rounds</w:t>
      </w:r>
      <w:r w:rsidR="00371DD4" w:rsidRPr="00D23BBB">
        <w:rPr>
          <w:rFonts w:asciiTheme="minorHAnsi" w:eastAsiaTheme="minorHAnsi" w:hAnsiTheme="minorHAnsi" w:cs="ArialMT"/>
        </w:rPr>
        <w:t>, using a person-based approach, with iterative adjustments made based on patient and GP</w:t>
      </w:r>
      <w:r w:rsidR="002235FD" w:rsidRPr="00D23BBB">
        <w:rPr>
          <w:rFonts w:asciiTheme="minorHAnsi" w:eastAsiaTheme="minorHAnsi" w:hAnsiTheme="minorHAnsi" w:cs="ArialMT"/>
        </w:rPr>
        <w:t>/nurse</w:t>
      </w:r>
      <w:r w:rsidR="00371DD4" w:rsidRPr="00D23BBB">
        <w:rPr>
          <w:rFonts w:asciiTheme="minorHAnsi" w:eastAsiaTheme="minorHAnsi" w:hAnsiTheme="minorHAnsi" w:cs="ArialMT"/>
        </w:rPr>
        <w:t xml:space="preserve"> feedback after each round.</w:t>
      </w:r>
    </w:p>
    <w:p w14:paraId="4915D1B7" w14:textId="77777777" w:rsidR="007A612E" w:rsidRPr="00D23BBB" w:rsidRDefault="007A612E" w:rsidP="00826585">
      <w:pPr>
        <w:pStyle w:val="ListParagraph"/>
        <w:autoSpaceDE w:val="0"/>
        <w:autoSpaceDN w:val="0"/>
        <w:adjustRightInd w:val="0"/>
        <w:spacing w:after="0" w:line="264" w:lineRule="auto"/>
        <w:rPr>
          <w:rFonts w:asciiTheme="minorHAnsi" w:eastAsiaTheme="minorHAnsi" w:hAnsiTheme="minorHAnsi" w:cs="ArialMT"/>
        </w:rPr>
      </w:pPr>
    </w:p>
    <w:p w14:paraId="4B9E14CC" w14:textId="77777777" w:rsidR="00932DF5" w:rsidRPr="00D23BBB" w:rsidRDefault="00932DF5" w:rsidP="00826585">
      <w:pPr>
        <w:autoSpaceDE w:val="0"/>
        <w:autoSpaceDN w:val="0"/>
        <w:adjustRightInd w:val="0"/>
        <w:spacing w:after="0" w:line="264" w:lineRule="auto"/>
        <w:contextualSpacing/>
        <w:rPr>
          <w:rFonts w:asciiTheme="minorHAnsi" w:eastAsiaTheme="minorHAnsi" w:hAnsiTheme="minorHAnsi" w:cs="ArialMT"/>
        </w:rPr>
      </w:pPr>
      <w:r w:rsidRPr="00D23BBB">
        <w:rPr>
          <w:rFonts w:asciiTheme="minorHAnsi" w:eastAsiaTheme="minorHAnsi" w:hAnsiTheme="minorHAnsi" w:cs="Arial-BoldMT"/>
          <w:b/>
          <w:bCs/>
        </w:rPr>
        <w:t>2. Feasibility Study</w:t>
      </w:r>
      <w:r w:rsidRPr="00D23BBB">
        <w:rPr>
          <w:rFonts w:asciiTheme="minorHAnsi" w:eastAsiaTheme="minorHAnsi" w:hAnsiTheme="minorHAnsi" w:cs="ArialMT"/>
        </w:rPr>
        <w:t>: The intervention will be tested in a cluster-randomised framework as follows:</w:t>
      </w:r>
    </w:p>
    <w:p w14:paraId="0A90B293" w14:textId="7451B8D2" w:rsidR="00932DF5" w:rsidRPr="00D23BBB" w:rsidRDefault="00932DF5" w:rsidP="002267A9">
      <w:pPr>
        <w:pStyle w:val="ListParagraph"/>
        <w:numPr>
          <w:ilvl w:val="0"/>
          <w:numId w:val="14"/>
        </w:numPr>
        <w:autoSpaceDE w:val="0"/>
        <w:autoSpaceDN w:val="0"/>
        <w:adjustRightInd w:val="0"/>
        <w:spacing w:after="0" w:line="264" w:lineRule="auto"/>
        <w:rPr>
          <w:rFonts w:asciiTheme="minorHAnsi" w:eastAsiaTheme="minorHAnsi" w:hAnsiTheme="minorHAnsi" w:cs="ArialMT"/>
        </w:rPr>
      </w:pPr>
      <w:r w:rsidRPr="00D23BBB">
        <w:rPr>
          <w:rFonts w:asciiTheme="minorHAnsi" w:eastAsiaTheme="minorHAnsi" w:hAnsiTheme="minorHAnsi" w:cs="ArialMT"/>
        </w:rPr>
        <w:t>Refinement of the intervention and update to programme theory.</w:t>
      </w:r>
    </w:p>
    <w:p w14:paraId="6C1F6A6C" w14:textId="1D9494E4" w:rsidR="00932DF5" w:rsidRPr="00D23BBB" w:rsidRDefault="00932DF5" w:rsidP="002267A9">
      <w:pPr>
        <w:pStyle w:val="ListParagraph"/>
        <w:numPr>
          <w:ilvl w:val="0"/>
          <w:numId w:val="14"/>
        </w:numPr>
        <w:autoSpaceDE w:val="0"/>
        <w:autoSpaceDN w:val="0"/>
        <w:adjustRightInd w:val="0"/>
        <w:spacing w:after="0" w:line="264" w:lineRule="auto"/>
        <w:rPr>
          <w:rFonts w:asciiTheme="minorHAnsi" w:eastAsiaTheme="minorHAnsi" w:hAnsiTheme="minorHAnsi" w:cs="ArialMT"/>
        </w:rPr>
      </w:pPr>
      <w:r w:rsidRPr="00D23BBB">
        <w:rPr>
          <w:rFonts w:asciiTheme="minorHAnsi" w:eastAsiaTheme="minorHAnsi" w:hAnsiTheme="minorHAnsi" w:cs="ArialMT"/>
        </w:rPr>
        <w:t>Randomisation of six practices: four randomised to intervention, and two to control.</w:t>
      </w:r>
    </w:p>
    <w:p w14:paraId="0C4293D8" w14:textId="4482C769" w:rsidR="00932DF5" w:rsidRPr="00D23BBB" w:rsidRDefault="00932DF5" w:rsidP="002267A9">
      <w:pPr>
        <w:pStyle w:val="ListParagraph"/>
        <w:numPr>
          <w:ilvl w:val="0"/>
          <w:numId w:val="14"/>
        </w:numPr>
        <w:autoSpaceDE w:val="0"/>
        <w:autoSpaceDN w:val="0"/>
        <w:adjustRightInd w:val="0"/>
        <w:spacing w:after="0" w:line="264" w:lineRule="auto"/>
        <w:rPr>
          <w:rFonts w:asciiTheme="minorHAnsi" w:eastAsiaTheme="minorHAnsi" w:hAnsiTheme="minorHAnsi" w:cs="ArialMT"/>
        </w:rPr>
      </w:pPr>
      <w:r w:rsidRPr="00D23BBB">
        <w:rPr>
          <w:rFonts w:asciiTheme="minorHAnsi" w:eastAsiaTheme="minorHAnsi" w:hAnsiTheme="minorHAnsi" w:cs="ArialMT"/>
        </w:rPr>
        <w:t>Recruitment of 18 patients per practice: 72 intervention and 36 control.</w:t>
      </w:r>
    </w:p>
    <w:p w14:paraId="1F1C2B00" w14:textId="07B12B63" w:rsidR="00932DF5" w:rsidRPr="00D23BBB" w:rsidRDefault="00932DF5" w:rsidP="002267A9">
      <w:pPr>
        <w:pStyle w:val="ListParagraph"/>
        <w:numPr>
          <w:ilvl w:val="0"/>
          <w:numId w:val="14"/>
        </w:numPr>
        <w:autoSpaceDE w:val="0"/>
        <w:autoSpaceDN w:val="0"/>
        <w:adjustRightInd w:val="0"/>
        <w:spacing w:after="0" w:line="264" w:lineRule="auto"/>
        <w:rPr>
          <w:rFonts w:asciiTheme="minorHAnsi" w:eastAsiaTheme="minorHAnsi" w:hAnsiTheme="minorHAnsi" w:cs="ArialMT"/>
        </w:rPr>
      </w:pPr>
      <w:r w:rsidRPr="00D23BBB">
        <w:rPr>
          <w:rFonts w:asciiTheme="minorHAnsi" w:eastAsiaTheme="minorHAnsi" w:hAnsiTheme="minorHAnsi" w:cs="ArialMT"/>
        </w:rPr>
        <w:t>Data Collection of quantitative data via GP</w:t>
      </w:r>
      <w:r w:rsidR="002235FD" w:rsidRPr="00D23BBB">
        <w:rPr>
          <w:rFonts w:asciiTheme="minorHAnsi" w:eastAsiaTheme="minorHAnsi" w:hAnsiTheme="minorHAnsi" w:cs="ArialMT"/>
        </w:rPr>
        <w:t>/nurse</w:t>
      </w:r>
      <w:r w:rsidRPr="00D23BBB">
        <w:rPr>
          <w:rFonts w:asciiTheme="minorHAnsi" w:eastAsiaTheme="minorHAnsi" w:hAnsiTheme="minorHAnsi" w:cs="ArialMT"/>
        </w:rPr>
        <w:t xml:space="preserve">-report, patient-report and health records. Interview of </w:t>
      </w:r>
      <w:r w:rsidR="006F0EEA" w:rsidRPr="00D23BBB">
        <w:rPr>
          <w:rFonts w:asciiTheme="minorHAnsi" w:eastAsia="Arial" w:hAnsiTheme="minorHAnsi" w:cs="Arial"/>
          <w:color w:val="000000" w:themeColor="text1"/>
        </w:rPr>
        <w:t>GPs,</w:t>
      </w:r>
      <w:r w:rsidR="002235FD" w:rsidRPr="00D23BBB">
        <w:rPr>
          <w:rFonts w:asciiTheme="minorHAnsi" w:eastAsia="Arial" w:hAnsiTheme="minorHAnsi" w:cs="Arial"/>
          <w:color w:val="000000" w:themeColor="text1"/>
        </w:rPr>
        <w:t xml:space="preserve"> </w:t>
      </w:r>
      <w:r w:rsidR="002235FD" w:rsidRPr="00D23BBB">
        <w:rPr>
          <w:rFonts w:asciiTheme="minorHAnsi" w:eastAsiaTheme="minorHAnsi" w:hAnsiTheme="minorHAnsi" w:cs="ArialMT"/>
          <w:color w:val="000000"/>
        </w:rPr>
        <w:t>nurses,</w:t>
      </w:r>
      <w:r w:rsidR="002235FD" w:rsidRPr="00D23BBB">
        <w:rPr>
          <w:rFonts w:asciiTheme="minorHAnsi" w:eastAsia="Arial" w:hAnsiTheme="minorHAnsi" w:cs="Arial"/>
          <w:color w:val="000000" w:themeColor="text1"/>
        </w:rPr>
        <w:t xml:space="preserve"> </w:t>
      </w:r>
      <w:r w:rsidR="006F0EEA" w:rsidRPr="00D23BBB">
        <w:rPr>
          <w:rFonts w:asciiTheme="minorHAnsi" w:eastAsia="Arial" w:hAnsiTheme="minorHAnsi" w:cs="Arial"/>
          <w:color w:val="000000" w:themeColor="text1"/>
        </w:rPr>
        <w:t>practice manager, administrators and receptionists</w:t>
      </w:r>
      <w:r w:rsidR="006F0EEA" w:rsidRPr="00D23BBB">
        <w:rPr>
          <w:rFonts w:asciiTheme="minorHAnsi" w:eastAsiaTheme="minorHAnsi" w:hAnsiTheme="minorHAnsi" w:cs="ArialMT"/>
        </w:rPr>
        <w:t xml:space="preserve"> </w:t>
      </w:r>
      <w:r w:rsidRPr="00D23BBB">
        <w:rPr>
          <w:rFonts w:asciiTheme="minorHAnsi" w:eastAsiaTheme="minorHAnsi" w:hAnsiTheme="minorHAnsi" w:cs="ArialMT"/>
        </w:rPr>
        <w:t>and</w:t>
      </w:r>
      <w:r w:rsidR="00552DD3" w:rsidRPr="00D23BBB">
        <w:rPr>
          <w:rFonts w:asciiTheme="minorHAnsi" w:eastAsiaTheme="minorHAnsi" w:hAnsiTheme="minorHAnsi" w:cs="ArialMT"/>
        </w:rPr>
        <w:t xml:space="preserve"> up to</w:t>
      </w:r>
      <w:r w:rsidRPr="00D23BBB">
        <w:rPr>
          <w:rFonts w:asciiTheme="minorHAnsi" w:eastAsiaTheme="minorHAnsi" w:hAnsiTheme="minorHAnsi" w:cs="ArialMT"/>
        </w:rPr>
        <w:t xml:space="preserve"> 30 patients.</w:t>
      </w:r>
    </w:p>
    <w:p w14:paraId="2404AC20" w14:textId="3744E3C5" w:rsidR="00932DF5" w:rsidRPr="00D23BBB" w:rsidRDefault="00932DF5" w:rsidP="002267A9">
      <w:pPr>
        <w:pStyle w:val="ListParagraph"/>
        <w:numPr>
          <w:ilvl w:val="0"/>
          <w:numId w:val="14"/>
        </w:numPr>
        <w:autoSpaceDE w:val="0"/>
        <w:autoSpaceDN w:val="0"/>
        <w:adjustRightInd w:val="0"/>
        <w:spacing w:after="0" w:line="264" w:lineRule="auto"/>
        <w:rPr>
          <w:rFonts w:asciiTheme="minorHAnsi" w:eastAsiaTheme="minorHAnsi" w:hAnsiTheme="minorHAnsi" w:cs="ArialMT"/>
        </w:rPr>
      </w:pPr>
      <w:r w:rsidRPr="00D23BBB">
        <w:rPr>
          <w:rFonts w:asciiTheme="minorHAnsi" w:eastAsiaTheme="minorHAnsi" w:hAnsiTheme="minorHAnsi" w:cs="ArialMT"/>
        </w:rPr>
        <w:t>Realist evaluation of the data to identify and understand the mechanisms by which outcomes have</w:t>
      </w:r>
      <w:r w:rsidR="007A612E" w:rsidRPr="00D23BBB">
        <w:rPr>
          <w:rFonts w:asciiTheme="minorHAnsi" w:eastAsiaTheme="minorHAnsi" w:hAnsiTheme="minorHAnsi" w:cs="ArialMT"/>
        </w:rPr>
        <w:t xml:space="preserve"> </w:t>
      </w:r>
      <w:r w:rsidRPr="00D23BBB">
        <w:rPr>
          <w:rFonts w:asciiTheme="minorHAnsi" w:eastAsiaTheme="minorHAnsi" w:hAnsiTheme="minorHAnsi" w:cs="ArialMT"/>
        </w:rPr>
        <w:t>occurred within the programme theory.</w:t>
      </w:r>
    </w:p>
    <w:p w14:paraId="1B457F95" w14:textId="70CEF246" w:rsidR="00932DF5" w:rsidRPr="00D23BBB" w:rsidRDefault="00932DF5" w:rsidP="002267A9">
      <w:pPr>
        <w:pStyle w:val="ListParagraph"/>
        <w:numPr>
          <w:ilvl w:val="0"/>
          <w:numId w:val="14"/>
        </w:numPr>
        <w:autoSpaceDE w:val="0"/>
        <w:autoSpaceDN w:val="0"/>
        <w:adjustRightInd w:val="0"/>
        <w:spacing w:after="0" w:line="264" w:lineRule="auto"/>
        <w:rPr>
          <w:rFonts w:asciiTheme="minorHAnsi" w:eastAsiaTheme="minorHAnsi" w:hAnsiTheme="minorHAnsi" w:cs="ArialMT"/>
        </w:rPr>
      </w:pPr>
      <w:r w:rsidRPr="00D23BBB">
        <w:rPr>
          <w:rFonts w:asciiTheme="minorHAnsi" w:eastAsiaTheme="minorHAnsi" w:hAnsiTheme="minorHAnsi" w:cs="ArialMT"/>
        </w:rPr>
        <w:t>Data analysis of recruitment rates, follow-up rates, data completeness, re-consultation rates within</w:t>
      </w:r>
      <w:r w:rsidR="007A612E" w:rsidRPr="00D23BBB">
        <w:rPr>
          <w:rFonts w:asciiTheme="minorHAnsi" w:eastAsiaTheme="minorHAnsi" w:hAnsiTheme="minorHAnsi" w:cs="ArialMT"/>
        </w:rPr>
        <w:t xml:space="preserve"> </w:t>
      </w:r>
      <w:r w:rsidRPr="00D23BBB">
        <w:rPr>
          <w:rFonts w:asciiTheme="minorHAnsi" w:eastAsiaTheme="minorHAnsi" w:hAnsiTheme="minorHAnsi" w:cs="ArialMT"/>
        </w:rPr>
        <w:t>one/three months and other outcomes measures to assess feasibility of a future RCT.</w:t>
      </w:r>
    </w:p>
    <w:p w14:paraId="4DC6C0FB" w14:textId="6059FB82" w:rsidR="00870F4F" w:rsidRPr="00D23BBB" w:rsidRDefault="00932DF5" w:rsidP="002267A9">
      <w:pPr>
        <w:pStyle w:val="ListParagraph"/>
        <w:numPr>
          <w:ilvl w:val="0"/>
          <w:numId w:val="14"/>
        </w:numPr>
        <w:autoSpaceDE w:val="0"/>
        <w:autoSpaceDN w:val="0"/>
        <w:adjustRightInd w:val="0"/>
        <w:spacing w:after="0" w:line="264" w:lineRule="auto"/>
        <w:rPr>
          <w:rFonts w:asciiTheme="minorHAnsi" w:eastAsiaTheme="minorHAnsi" w:hAnsiTheme="minorHAnsi" w:cs="ArialMT"/>
        </w:rPr>
      </w:pPr>
      <w:r w:rsidRPr="00D23BBB">
        <w:rPr>
          <w:rFonts w:asciiTheme="minorHAnsi" w:eastAsiaTheme="minorHAnsi" w:hAnsiTheme="minorHAnsi" w:cs="ArialMT"/>
        </w:rPr>
        <w:t>Evaluation of pre-agreed success criteria to decide whether to continue to RCT, stop, or modify the</w:t>
      </w:r>
      <w:r w:rsidR="007A612E" w:rsidRPr="00D23BBB">
        <w:rPr>
          <w:rFonts w:asciiTheme="minorHAnsi" w:eastAsiaTheme="minorHAnsi" w:hAnsiTheme="minorHAnsi" w:cs="ArialMT"/>
        </w:rPr>
        <w:t xml:space="preserve"> </w:t>
      </w:r>
      <w:r w:rsidRPr="00D23BBB">
        <w:rPr>
          <w:rFonts w:asciiTheme="minorHAnsi" w:eastAsiaTheme="minorHAnsi" w:hAnsiTheme="minorHAnsi" w:cs="ArialMT"/>
        </w:rPr>
        <w:t>intervention.</w:t>
      </w:r>
    </w:p>
    <w:p w14:paraId="7712A209" w14:textId="77777777" w:rsidR="00552DD3" w:rsidRPr="00D23BBB" w:rsidRDefault="00552DD3" w:rsidP="00552DD3">
      <w:pPr>
        <w:pStyle w:val="ListParagraph"/>
        <w:autoSpaceDE w:val="0"/>
        <w:autoSpaceDN w:val="0"/>
        <w:adjustRightInd w:val="0"/>
        <w:spacing w:after="0" w:line="264" w:lineRule="auto"/>
        <w:rPr>
          <w:rFonts w:asciiTheme="minorHAnsi" w:eastAsiaTheme="minorHAnsi" w:hAnsiTheme="minorHAnsi" w:cs="ArialMT"/>
        </w:rPr>
      </w:pPr>
    </w:p>
    <w:p w14:paraId="249DA363" w14:textId="77777777" w:rsidR="00932DF5" w:rsidRPr="00D23BBB" w:rsidRDefault="00932DF5" w:rsidP="00826585">
      <w:pPr>
        <w:autoSpaceDE w:val="0"/>
        <w:autoSpaceDN w:val="0"/>
        <w:adjustRightInd w:val="0"/>
        <w:spacing w:after="0" w:line="264" w:lineRule="auto"/>
        <w:contextualSpacing/>
        <w:rPr>
          <w:rFonts w:asciiTheme="minorHAnsi" w:eastAsiaTheme="minorHAnsi" w:hAnsiTheme="minorHAnsi" w:cs="Arial-BoldMT"/>
          <w:b/>
          <w:bCs/>
        </w:rPr>
      </w:pPr>
      <w:r w:rsidRPr="00D23BBB">
        <w:rPr>
          <w:rFonts w:asciiTheme="minorHAnsi" w:eastAsiaTheme="minorHAnsi" w:hAnsiTheme="minorHAnsi" w:cs="Arial-BoldMT"/>
          <w:b/>
          <w:bCs/>
        </w:rPr>
        <w:t>Timelines for delivery</w:t>
      </w:r>
    </w:p>
    <w:p w14:paraId="4E91DC3D" w14:textId="5545FC4F" w:rsidR="00932DF5" w:rsidRPr="00D23BBB" w:rsidRDefault="00932DF5" w:rsidP="00826585">
      <w:pPr>
        <w:autoSpaceDE w:val="0"/>
        <w:autoSpaceDN w:val="0"/>
        <w:adjustRightInd w:val="0"/>
        <w:spacing w:after="0" w:line="264" w:lineRule="auto"/>
        <w:contextualSpacing/>
        <w:rPr>
          <w:rFonts w:asciiTheme="minorHAnsi" w:eastAsiaTheme="minorHAnsi" w:hAnsiTheme="minorHAnsi" w:cs="ArialMT"/>
        </w:rPr>
      </w:pPr>
      <w:r w:rsidRPr="00D23BBB">
        <w:rPr>
          <w:rFonts w:asciiTheme="minorHAnsi" w:eastAsiaTheme="minorHAnsi" w:hAnsiTheme="minorHAnsi" w:cs="ArialMT"/>
        </w:rPr>
        <w:t xml:space="preserve">Study 1 will be completed from </w:t>
      </w:r>
      <w:r w:rsidR="003143B0" w:rsidRPr="00D23BBB">
        <w:rPr>
          <w:rFonts w:asciiTheme="minorHAnsi" w:eastAsiaTheme="minorHAnsi" w:hAnsiTheme="minorHAnsi" w:cs="ArialMT"/>
        </w:rPr>
        <w:t>October</w:t>
      </w:r>
      <w:r w:rsidRPr="00D23BBB">
        <w:rPr>
          <w:rFonts w:asciiTheme="minorHAnsi" w:eastAsiaTheme="minorHAnsi" w:hAnsiTheme="minorHAnsi" w:cs="ArialMT"/>
        </w:rPr>
        <w:t xml:space="preserve"> 2019 – </w:t>
      </w:r>
      <w:r w:rsidR="003143B0" w:rsidRPr="00D23BBB">
        <w:rPr>
          <w:rFonts w:asciiTheme="minorHAnsi" w:eastAsiaTheme="minorHAnsi" w:hAnsiTheme="minorHAnsi" w:cs="ArialMT"/>
        </w:rPr>
        <w:t xml:space="preserve">October </w:t>
      </w:r>
      <w:r w:rsidRPr="00D23BBB">
        <w:rPr>
          <w:rFonts w:asciiTheme="minorHAnsi" w:eastAsiaTheme="minorHAnsi" w:hAnsiTheme="minorHAnsi" w:cs="ArialMT"/>
        </w:rPr>
        <w:t xml:space="preserve">2020 and study 2 from </w:t>
      </w:r>
      <w:r w:rsidR="003143B0" w:rsidRPr="00D23BBB">
        <w:rPr>
          <w:rFonts w:asciiTheme="minorHAnsi" w:eastAsiaTheme="minorHAnsi" w:hAnsiTheme="minorHAnsi" w:cs="ArialMT"/>
        </w:rPr>
        <w:t xml:space="preserve">October </w:t>
      </w:r>
      <w:r w:rsidRPr="00D23BBB">
        <w:rPr>
          <w:rFonts w:asciiTheme="minorHAnsi" w:eastAsiaTheme="minorHAnsi" w:hAnsiTheme="minorHAnsi" w:cs="ArialMT"/>
        </w:rPr>
        <w:t xml:space="preserve">2020 – </w:t>
      </w:r>
      <w:r w:rsidR="003143B0" w:rsidRPr="00D23BBB">
        <w:rPr>
          <w:rFonts w:asciiTheme="minorHAnsi" w:eastAsiaTheme="minorHAnsi" w:hAnsiTheme="minorHAnsi" w:cs="ArialMT"/>
        </w:rPr>
        <w:t xml:space="preserve">October </w:t>
      </w:r>
      <w:r w:rsidRPr="00D23BBB">
        <w:rPr>
          <w:rFonts w:asciiTheme="minorHAnsi" w:eastAsiaTheme="minorHAnsi" w:hAnsiTheme="minorHAnsi" w:cs="ArialMT"/>
        </w:rPr>
        <w:t>2021.</w:t>
      </w:r>
    </w:p>
    <w:p w14:paraId="3FC7E36C" w14:textId="77777777" w:rsidR="007A612E" w:rsidRPr="00D23BBB" w:rsidRDefault="007A612E" w:rsidP="00826585">
      <w:pPr>
        <w:autoSpaceDE w:val="0"/>
        <w:autoSpaceDN w:val="0"/>
        <w:adjustRightInd w:val="0"/>
        <w:spacing w:after="0" w:line="264" w:lineRule="auto"/>
        <w:contextualSpacing/>
        <w:rPr>
          <w:rFonts w:asciiTheme="minorHAnsi" w:eastAsiaTheme="minorHAnsi" w:hAnsiTheme="minorHAnsi" w:cs="ArialMT"/>
        </w:rPr>
      </w:pPr>
    </w:p>
    <w:p w14:paraId="4CBAF0BE" w14:textId="77777777" w:rsidR="00932DF5" w:rsidRPr="00D23BBB" w:rsidRDefault="00932DF5" w:rsidP="00826585">
      <w:pPr>
        <w:autoSpaceDE w:val="0"/>
        <w:autoSpaceDN w:val="0"/>
        <w:adjustRightInd w:val="0"/>
        <w:spacing w:after="0" w:line="264" w:lineRule="auto"/>
        <w:contextualSpacing/>
        <w:rPr>
          <w:rFonts w:asciiTheme="minorHAnsi" w:eastAsiaTheme="minorHAnsi" w:hAnsiTheme="minorHAnsi" w:cs="Arial-BoldMT"/>
          <w:b/>
          <w:bCs/>
        </w:rPr>
      </w:pPr>
      <w:r w:rsidRPr="00D23BBB">
        <w:rPr>
          <w:rFonts w:asciiTheme="minorHAnsi" w:eastAsiaTheme="minorHAnsi" w:hAnsiTheme="minorHAnsi" w:cs="Arial-BoldMT"/>
          <w:b/>
          <w:bCs/>
        </w:rPr>
        <w:t>Anticipated impact and dissemination</w:t>
      </w:r>
    </w:p>
    <w:p w14:paraId="6FCF25DB" w14:textId="41E8E904" w:rsidR="00932DF5" w:rsidRPr="00D23BBB" w:rsidRDefault="00932DF5" w:rsidP="00826585">
      <w:pPr>
        <w:autoSpaceDE w:val="0"/>
        <w:autoSpaceDN w:val="0"/>
        <w:adjustRightInd w:val="0"/>
        <w:spacing w:after="0" w:line="264" w:lineRule="auto"/>
        <w:contextualSpacing/>
        <w:rPr>
          <w:rFonts w:asciiTheme="minorHAnsi" w:eastAsiaTheme="minorHAnsi" w:hAnsiTheme="minorHAnsi" w:cs="ArialMT"/>
        </w:rPr>
      </w:pPr>
      <w:r w:rsidRPr="00D23BBB">
        <w:rPr>
          <w:rFonts w:asciiTheme="minorHAnsi" w:eastAsiaTheme="minorHAnsi" w:hAnsiTheme="minorHAnsi" w:cs="ArialMT"/>
        </w:rPr>
        <w:t>Results will be disseminated through targeted communications in social media, the University of Bristol website,</w:t>
      </w:r>
      <w:r w:rsidR="007A612E" w:rsidRPr="00D23BBB">
        <w:rPr>
          <w:rFonts w:asciiTheme="minorHAnsi" w:eastAsiaTheme="minorHAnsi" w:hAnsiTheme="minorHAnsi" w:cs="ArialMT"/>
        </w:rPr>
        <w:t xml:space="preserve"> </w:t>
      </w:r>
      <w:r w:rsidRPr="00D23BBB">
        <w:rPr>
          <w:rFonts w:asciiTheme="minorHAnsi" w:eastAsiaTheme="minorHAnsi" w:hAnsiTheme="minorHAnsi" w:cs="ArialMT"/>
        </w:rPr>
        <w:t>policy briefings, academic papers, patient participation groups, community associations and seminars and</w:t>
      </w:r>
      <w:r w:rsidR="007A612E" w:rsidRPr="00D23BBB">
        <w:rPr>
          <w:rFonts w:asciiTheme="minorHAnsi" w:eastAsiaTheme="minorHAnsi" w:hAnsiTheme="minorHAnsi" w:cs="ArialMT"/>
        </w:rPr>
        <w:t xml:space="preserve"> </w:t>
      </w:r>
      <w:r w:rsidRPr="00D23BBB">
        <w:rPr>
          <w:rFonts w:asciiTheme="minorHAnsi" w:eastAsiaTheme="minorHAnsi" w:hAnsiTheme="minorHAnsi" w:cs="ArialMT"/>
        </w:rPr>
        <w:t>conferences. The study output resources will be made available for immediate use. If progression criteria are</w:t>
      </w:r>
      <w:r w:rsidR="007A612E" w:rsidRPr="00D23BBB">
        <w:rPr>
          <w:rFonts w:asciiTheme="minorHAnsi" w:eastAsiaTheme="minorHAnsi" w:hAnsiTheme="minorHAnsi" w:cs="ArialMT"/>
        </w:rPr>
        <w:t xml:space="preserve"> </w:t>
      </w:r>
      <w:r w:rsidRPr="00D23BBB">
        <w:rPr>
          <w:rFonts w:asciiTheme="minorHAnsi" w:eastAsiaTheme="minorHAnsi" w:hAnsiTheme="minorHAnsi" w:cs="ArialMT"/>
        </w:rPr>
        <w:t>met, we will aim to complete a randomised control trial within five years.</w:t>
      </w:r>
    </w:p>
    <w:p w14:paraId="1F40276E" w14:textId="77777777" w:rsidR="00371DD4" w:rsidRPr="00D23BBB" w:rsidRDefault="00371DD4" w:rsidP="00826585">
      <w:pPr>
        <w:autoSpaceDE w:val="0"/>
        <w:autoSpaceDN w:val="0"/>
        <w:adjustRightInd w:val="0"/>
        <w:spacing w:after="0" w:line="264" w:lineRule="auto"/>
        <w:contextualSpacing/>
        <w:rPr>
          <w:rFonts w:asciiTheme="minorHAnsi" w:eastAsiaTheme="minorHAnsi" w:hAnsiTheme="minorHAnsi" w:cs="ArialMT"/>
        </w:rPr>
      </w:pPr>
    </w:p>
    <w:p w14:paraId="1FFB068D" w14:textId="77777777" w:rsidR="0007322F" w:rsidRPr="00D23BBB" w:rsidRDefault="0007322F" w:rsidP="0007322F">
      <w:pPr>
        <w:spacing w:before="60" w:after="60"/>
      </w:pPr>
    </w:p>
    <w:p w14:paraId="7C370F82" w14:textId="521AD802" w:rsidR="0007322F" w:rsidRPr="00D23BBB" w:rsidRDefault="00870F4F" w:rsidP="0007322F">
      <w:pPr>
        <w:pStyle w:val="Heading2"/>
        <w:keepLines w:val="0"/>
        <w:tabs>
          <w:tab w:val="num" w:pos="576"/>
        </w:tabs>
        <w:spacing w:before="60" w:after="60" w:line="240" w:lineRule="auto"/>
        <w:ind w:left="578" w:hanging="578"/>
        <w:rPr>
          <w:color w:val="auto"/>
        </w:rPr>
      </w:pPr>
      <w:bookmarkStart w:id="11" w:name="_Toc400104183"/>
      <w:bookmarkStart w:id="12" w:name="_Toc31793549"/>
      <w:r w:rsidRPr="00D23BBB">
        <w:rPr>
          <w:color w:val="auto"/>
        </w:rPr>
        <w:t>Rationale for</w:t>
      </w:r>
      <w:r w:rsidR="0007322F" w:rsidRPr="00D23BBB">
        <w:rPr>
          <w:color w:val="auto"/>
        </w:rPr>
        <w:t xml:space="preserve"> Study</w:t>
      </w:r>
      <w:bookmarkEnd w:id="11"/>
      <w:bookmarkEnd w:id="12"/>
    </w:p>
    <w:p w14:paraId="7D733884" w14:textId="77777777" w:rsidR="008E6A45" w:rsidRPr="00D23BBB" w:rsidRDefault="008E6A45" w:rsidP="00870F4F">
      <w:pPr>
        <w:pStyle w:val="Heading3"/>
        <w:rPr>
          <w:rFonts w:asciiTheme="minorHAnsi" w:hAnsiTheme="minorHAnsi"/>
          <w:color w:val="auto"/>
          <w:sz w:val="24"/>
          <w:szCs w:val="24"/>
        </w:rPr>
      </w:pPr>
      <w:bookmarkStart w:id="13" w:name="_Hlk498621170"/>
      <w:bookmarkStart w:id="14" w:name="_Toc31793550"/>
      <w:r w:rsidRPr="00D23BBB">
        <w:rPr>
          <w:rFonts w:asciiTheme="minorHAnsi" w:hAnsiTheme="minorHAnsi"/>
          <w:color w:val="auto"/>
          <w:sz w:val="24"/>
          <w:szCs w:val="24"/>
        </w:rPr>
        <w:t>What is the problem being addressed?</w:t>
      </w:r>
      <w:bookmarkEnd w:id="14"/>
    </w:p>
    <w:p w14:paraId="484C2CF8" w14:textId="1E284DD8" w:rsidR="008E6A45" w:rsidRPr="00D23BBB" w:rsidRDefault="008E6A45" w:rsidP="008E6A45">
      <w:pPr>
        <w:spacing w:before="240" w:after="240" w:line="312" w:lineRule="auto"/>
      </w:pPr>
      <w:r w:rsidRPr="00D23BBB">
        <w:t>Patients often leave GP consultations with unaddressed concerns.</w:t>
      </w:r>
      <w:r w:rsidRPr="00D23BBB">
        <w:fldChar w:fldCharType="begin"/>
      </w:r>
      <w:r w:rsidR="00EC27A7" w:rsidRPr="00D23BBB">
        <w:instrText xml:space="preserve"> ADDIN EN.CITE &lt;EndNote&gt;&lt;Cite&gt;&lt;Author&gt;Marvel&lt;/Author&gt;&lt;Year&gt;1999&lt;/Year&gt;&lt;RecNum&gt;4049&lt;/RecNum&gt;&lt;DisplayText&gt;[1]&lt;/DisplayText&gt;&lt;record&gt;&lt;rec-number&gt;4049&lt;/rec-number&gt;&lt;foreign-keys&gt;&lt;key app="EN" db-id="ppret9de5evdd3e5d2cpdrpxxp99t2v25t5t" timestamp="1506503990"&gt;4049&lt;/key&gt;&lt;/foreign-keys&gt;&lt;ref-type name="Journal Article"&gt;17&lt;/ref-type&gt;&lt;contributors&gt;&lt;authors&gt;&lt;author&gt;Marvel, M. K.&lt;/author&gt;&lt;author&gt;Epstein, R. M.&lt;/author&gt;&lt;author&gt;Flowers, K.&lt;/author&gt;&lt;author&gt;Beckman, H. B.&lt;/author&gt;&lt;/authors&gt;&lt;/contributors&gt;&lt;auth-address&gt;Fort Collins Family Medicine Residency Program, CO, USA. mkm@libra.pvh.org&lt;/auth-address&gt;&lt;titles&gt;&lt;title&gt;Soliciting the patient&amp;apos;s agenda: have we improved?&lt;/title&gt;&lt;secondary-title&gt;JAMA&lt;/secondary-title&gt;&lt;/titles&gt;&lt;periodical&gt;&lt;full-title&gt;JAMA&lt;/full-title&gt;&lt;abbr-1&gt;Jama&lt;/abbr-1&gt;&lt;/periodical&gt;&lt;pages&gt;283-7&lt;/pages&gt;&lt;volume&gt;281&lt;/volume&gt;&lt;number&gt;3&lt;/number&gt;&lt;edition&gt;1999/01/26&lt;/edition&gt;&lt;keywords&gt;&lt;keyword&gt;Communication&lt;/keyword&gt;&lt;keyword&gt;Cross-Sectional Studies&lt;/keyword&gt;&lt;keyword&gt;Family Practice/statistics &amp;amp; numerical data&lt;/keyword&gt;&lt;keyword&gt;Humans&lt;/keyword&gt;&lt;keyword&gt;Interviews as Topic&lt;/keyword&gt;&lt;keyword&gt;Medical History Taking&lt;/keyword&gt;&lt;keyword&gt;Office Visits&lt;/keyword&gt;&lt;keyword&gt;Patient-Centered Care&lt;/keyword&gt;&lt;keyword&gt;*Physician-Patient Relations&lt;/keyword&gt;&lt;keyword&gt;United States&lt;/keyword&gt;&lt;keyword&gt;Empirical Approach&lt;/keyword&gt;&lt;keyword&gt;Professional Patient Relationship&lt;/keyword&gt;&lt;/keywords&gt;&lt;dates&gt;&lt;year&gt;1999&lt;/year&gt;&lt;pub-dates&gt;&lt;date&gt;Jan 20&lt;/date&gt;&lt;/pub-dates&gt;&lt;/dates&gt;&lt;isbn&gt;0098-7484 (Print)&amp;#xD;0098-7484 (Linking)&lt;/isbn&gt;&lt;accession-num&gt;9918487&lt;/accession-num&gt;&lt;urls&gt;&lt;related-urls&gt;&lt;url&gt;https://www.ncbi.nlm.nih.gov/pubmed/9918487&lt;/url&gt;&lt;/related-urls&gt;&lt;/urls&gt;&lt;/record&gt;&lt;/Cite&gt;&lt;/EndNote&gt;</w:instrText>
      </w:r>
      <w:r w:rsidRPr="00D23BBB">
        <w:fldChar w:fldCharType="separate"/>
      </w:r>
      <w:r w:rsidR="00EC27A7" w:rsidRPr="00D23BBB">
        <w:rPr>
          <w:noProof/>
        </w:rPr>
        <w:t>[1]</w:t>
      </w:r>
      <w:r w:rsidRPr="00D23BBB">
        <w:fldChar w:fldCharType="end"/>
      </w:r>
      <w:r w:rsidRPr="00D23BBB">
        <w:t xml:space="preserve"> </w:t>
      </w:r>
      <w:r w:rsidRPr="00D23BBB">
        <w:fldChar w:fldCharType="begin"/>
      </w:r>
      <w:r w:rsidR="00EC27A7" w:rsidRPr="00D23BBB">
        <w:instrText xml:space="preserve"> ADDIN EN.CITE &lt;EndNote&gt;&lt;Cite&gt;&lt;Author&gt;Hay&lt;/Author&gt;&lt;Year&gt;2014&lt;/Year&gt;&lt;RecNum&gt;4053&lt;/RecNum&gt;&lt;DisplayText&gt;[2]&lt;/DisplayText&gt;&lt;record&gt;&lt;rec-number&gt;4053&lt;/rec-number&gt;&lt;foreign-keys&gt;&lt;key app="EN" db-id="ppret9de5evdd3e5d2cpdrpxxp99t2v25t5t" timestamp="1506513992"&gt;4053&lt;/key&gt;&lt;key app="ENWeb" db-id=""&gt;0&lt;/key&gt;&lt;/foreign-keys&gt;&lt;ref-type name="Unpublished Work"&gt;34&lt;/ref-type&gt;&lt;contributors&gt;&lt;authors&gt;&lt;author&gt;Hay, A.&lt;/author&gt;&lt;author&gt;Ridd, M.&lt;/author&gt;&lt;/authors&gt;&lt;/contributors&gt;&lt;titles&gt;&lt;title&gt;Teachers’ and Students’ Handbook for Consultation Skills Teaching&lt;/title&gt;&lt;secondary-title&gt;MB ChBConsultation Skills&lt;/secondary-title&gt;&lt;/titles&gt;&lt;dates&gt;&lt;year&gt;2014&lt;/year&gt;&lt;/dates&gt;&lt;publisher&gt;UNIVERSITY OF BRISTOL MEDICAL SCHOOL: Centre for Academic Primary Care&lt;/publisher&gt;&lt;urls&gt;&lt;/urls&gt;&lt;/record&gt;&lt;/Cite&gt;&lt;/EndNote&gt;</w:instrText>
      </w:r>
      <w:r w:rsidRPr="00D23BBB">
        <w:fldChar w:fldCharType="separate"/>
      </w:r>
      <w:r w:rsidR="00EC27A7" w:rsidRPr="00D23BBB">
        <w:rPr>
          <w:noProof/>
        </w:rPr>
        <w:t>[2]</w:t>
      </w:r>
      <w:r w:rsidRPr="00D23BBB">
        <w:fldChar w:fldCharType="end"/>
      </w:r>
      <w:r w:rsidRPr="00D23BBB">
        <w:t xml:space="preserve"> This can lead to high rates of re-consultation and increased morbidity in the population. Previous research shows that approximately 27% of patients consulting in primary care have seen a doctor or nurse for the same problem in the last four weeks</w:t>
      </w:r>
      <w:r w:rsidRPr="00D23BBB">
        <w:fldChar w:fldCharType="begin"/>
      </w:r>
      <w:r w:rsidR="00EC27A7" w:rsidRPr="00D23BBB">
        <w:instrText xml:space="preserve"> ADDIN EN.CITE &lt;EndNote&gt;&lt;Cite&gt;&lt;Author&gt;Chris Salisbury&lt;/Author&gt;&lt;Year&gt;2002&lt;/Year&gt;&lt;RecNum&gt;4152&lt;/RecNum&gt;&lt;DisplayText&gt;[3]&lt;/DisplayText&gt;&lt;record&gt;&lt;rec-number&gt;4152&lt;/rec-number&gt;&lt;foreign-keys&gt;&lt;key app="EN" db-id="ppret9de5evdd3e5d2cpdrpxxp99t2v25t5t" timestamp="1530805172"&gt;4152&lt;/key&gt;&lt;/foreign-keys&gt;&lt;ref-type name="Report"&gt;27&lt;/ref-type&gt;&lt;contributors&gt;&lt;authors&gt;&lt;author&gt;Chris Salisbury,&lt;/author&gt;&lt;author&gt;Melanie Chalder,&lt;/author&gt;&lt;author&gt;Terjinder Manku-Scott,&lt;/author&gt;&lt;author&gt;Ruth Nicholas,&lt;/author&gt;&lt;author&gt;Toity Deave, &lt;/author&gt;&lt;author&gt;Sian Noble, &lt;/author&gt;&lt;author&gt;Catherine Pope,&lt;/author&gt;&lt;author&gt;Laurence Moore,&lt;/author&gt;&lt;author&gt;Joanna Coast,&lt;/author&gt;&lt;author&gt;Elizabeth Anderson,&lt;/author&gt;&lt;author&gt;Marjorie Weiss,&lt;/author&gt;&lt;author&gt;Clare Grant,&lt;/author&gt;&lt;author&gt;Deborah Sharp.&lt;/author&gt;&lt;/authors&gt;&lt;/contributors&gt;&lt;titles&gt;&lt;title&gt;The national evaluation of NHS walk-in centres&lt;/title&gt;&lt;/titles&gt;&lt;dates&gt;&lt;year&gt;2002&lt;/year&gt;&lt;/dates&gt;&lt;pub-location&gt;University of Bristol&lt;/pub-location&gt;&lt;urls&gt;&lt;/urls&gt;&lt;/record&gt;&lt;/Cite&gt;&lt;/EndNote&gt;</w:instrText>
      </w:r>
      <w:r w:rsidRPr="00D23BBB">
        <w:fldChar w:fldCharType="separate"/>
      </w:r>
      <w:r w:rsidR="00EC27A7" w:rsidRPr="00D23BBB">
        <w:rPr>
          <w:noProof/>
        </w:rPr>
        <w:t>[3]</w:t>
      </w:r>
      <w:r w:rsidRPr="00D23BBB">
        <w:fldChar w:fldCharType="end"/>
      </w:r>
      <w:r w:rsidRPr="00D23BBB">
        <w:t>, and more recently published research that up to 50% of consultations in primary care are followed by another consultation within two weeks.</w:t>
      </w:r>
      <w:r w:rsidRPr="00D23BBB">
        <w:fldChar w:fldCharType="begin"/>
      </w:r>
      <w:r w:rsidR="00EC27A7" w:rsidRPr="00D23BBB">
        <w:instrText xml:space="preserve"> ADDIN EN.CITE &lt;EndNote&gt;&lt;Cite&gt;&lt;Author&gt;Atherton&lt;/Author&gt;&lt;Year&gt;2018&lt;/Year&gt;&lt;RecNum&gt;4151&lt;/RecNum&gt;&lt;DisplayText&gt;[4]&lt;/DisplayText&gt;&lt;record&gt;&lt;rec-number&gt;4151&lt;/rec-number&gt;&lt;foreign-keys&gt;&lt;key app="EN" db-id="ppret9de5evdd3e5d2cpdrpxxp99t2v25t5t" timestamp="1530801817"&gt;4151&lt;/key&gt;&lt;key app="ENWeb" db-id=""&gt;0&lt;/key&gt;&lt;/foreign-keys&gt;&lt;ref-type name="Book Section"&gt;5&lt;/ref-type&gt;&lt;contributors&gt;&lt;authors&gt;&lt;author&gt;Atherton, H.&lt;/author&gt;&lt;author&gt;Brant, H.&lt;/author&gt;&lt;author&gt;Ziebland, S.&lt;/author&gt;&lt;author&gt;Bikker, A.&lt;/author&gt;&lt;author&gt;Campbell, J.&lt;/author&gt;&lt;author&gt;Gibson, A.&lt;/author&gt;&lt;author&gt;McKinstry, B.&lt;/author&gt;&lt;author&gt;Porqueddu, T.&lt;/author&gt;&lt;author&gt;Salisbury, C.&lt;/author&gt;&lt;/authors&gt;&lt;/contributors&gt;&lt;titles&gt;&lt;secondary-title&gt;The potential of alternatives to face-to-face consultation in general practice, and the impact on different patient groups: a mixed-methods case study&lt;/secondary-title&gt;&lt;tertiary-title&gt;Health Services and Delivery Research&lt;/tertiary-title&gt;&lt;/titles&gt;&lt;dates&gt;&lt;year&gt;2018&lt;/year&gt;&lt;/dates&gt;&lt;pub-location&gt;Southampton (UK)&lt;/pub-location&gt;&lt;accession-num&gt;29889485&lt;/accession-num&gt;&lt;urls&gt;&lt;related-urls&gt;&lt;url&gt;https://www.ncbi.nlm.nih.gov/pubmed/29889485&lt;/url&gt;&lt;/related-urls&gt;&lt;/urls&gt;&lt;electronic-resource-num&gt;10.3310/hsdr06200&lt;/electronic-resource-num&gt;&lt;language&gt;eng&lt;/language&gt;&lt;/record&gt;&lt;/Cite&gt;&lt;/EndNote&gt;</w:instrText>
      </w:r>
      <w:r w:rsidRPr="00D23BBB">
        <w:fldChar w:fldCharType="separate"/>
      </w:r>
      <w:r w:rsidR="00EC27A7" w:rsidRPr="00D23BBB">
        <w:rPr>
          <w:noProof/>
        </w:rPr>
        <w:t>[4]</w:t>
      </w:r>
      <w:r w:rsidRPr="00D23BBB">
        <w:fldChar w:fldCharType="end"/>
      </w:r>
      <w:r w:rsidRPr="00D23BBB">
        <w:t xml:space="preserve"> Although there are no estimates of re-consultation for unaddressed concerns in primary care, we know that problems are missed in up to 50% of primary care consultations,</w:t>
      </w:r>
      <w:r w:rsidRPr="00D23BBB">
        <w:fldChar w:fldCharType="begin"/>
      </w:r>
      <w:r w:rsidR="00EC27A7" w:rsidRPr="00D23BBB">
        <w:instrText xml:space="preserve"> ADDIN EN.CITE &lt;EndNote&gt;&lt;Cite&gt;&lt;Author&gt;Hay&lt;/Author&gt;&lt;Year&gt;2014&lt;/Year&gt;&lt;RecNum&gt;4053&lt;/RecNum&gt;&lt;DisplayText&gt;[2]&lt;/DisplayText&gt;&lt;record&gt;&lt;rec-number&gt;4053&lt;/rec-number&gt;&lt;foreign-keys&gt;&lt;key app="EN" db-id="ppret9de5evdd3e5d2cpdrpxxp99t2v25t5t" timestamp="1506513992"&gt;4053&lt;/key&gt;&lt;key app="ENWeb" db-id=""&gt;0&lt;/key&gt;&lt;/foreign-keys&gt;&lt;ref-type name="Unpublished Work"&gt;34&lt;/ref-type&gt;&lt;contributors&gt;&lt;authors&gt;&lt;author&gt;Hay, A.&lt;/author&gt;&lt;author&gt;Ridd, M.&lt;/author&gt;&lt;/authors&gt;&lt;/contributors&gt;&lt;titles&gt;&lt;title&gt;Teachers’ and Students’ Handbook for Consultation Skills Teaching&lt;/title&gt;&lt;secondary-title&gt;MB ChBConsultation Skills&lt;/secondary-title&gt;&lt;/titles&gt;&lt;dates&gt;&lt;year&gt;2014&lt;/year&gt;&lt;/dates&gt;&lt;publisher&gt;UNIVERSITY OF BRISTOL MEDICAL SCHOOL: Centre for Academic Primary Care&lt;/publisher&gt;&lt;urls&gt;&lt;/urls&gt;&lt;/record&gt;&lt;/Cite&gt;&lt;/EndNote&gt;</w:instrText>
      </w:r>
      <w:r w:rsidRPr="00D23BBB">
        <w:fldChar w:fldCharType="separate"/>
      </w:r>
      <w:r w:rsidR="00EC27A7" w:rsidRPr="00D23BBB">
        <w:rPr>
          <w:noProof/>
        </w:rPr>
        <w:t>[2]</w:t>
      </w:r>
      <w:r w:rsidRPr="00D23BBB">
        <w:fldChar w:fldCharType="end"/>
      </w:r>
      <w:r w:rsidRPr="00D23BBB">
        <w:t xml:space="preserve"> and that reducing consultation rates by just 1% in 2016 could have saved the NHS over £100 million.</w:t>
      </w:r>
      <w:r w:rsidRPr="00D23BBB">
        <w:fldChar w:fldCharType="begin"/>
      </w:r>
      <w:r w:rsidR="00EC27A7" w:rsidRPr="00D23BBB">
        <w:instrText xml:space="preserve"> ADDIN EN.CITE &lt;EndNote&gt;&lt;Cite&gt;&lt;Author&gt;Curtis&lt;/Author&gt;&lt;Year&gt;2016&lt;/Year&gt;&lt;RecNum&gt;4105&lt;/RecNum&gt;&lt;DisplayText&gt;[5]&lt;/DisplayText&gt;&lt;record&gt;&lt;rec-number&gt;4105&lt;/rec-number&gt;&lt;foreign-keys&gt;&lt;key app="EN" db-id="ppret9de5evdd3e5d2cpdrpxxp99t2v25t5t" timestamp="1511865278"&gt;4105&lt;/key&gt;&lt;/foreign-keys&gt;&lt;ref-type name="Report"&gt;27&lt;/ref-type&gt;&lt;contributors&gt;&lt;authors&gt;&lt;author&gt;Lesley Curtis &lt;/author&gt;&lt;author&gt;Amanda Burns&lt;/author&gt;&lt;/authors&gt;&lt;/contributors&gt;&lt;titles&gt;&lt;title&gt;Unit Costs of Health and Social Care 2016&lt;/title&gt;&lt;/titles&gt;&lt;dates&gt;&lt;year&gt;2016&lt;/year&gt;&lt;/dates&gt;&lt;publisher&gt;Personal Social Services Research Unit&lt;/publisher&gt;&lt;urls&gt;&lt;related-urls&gt;&lt;url&gt;&lt;style face="underline" font="default" size="100%"&gt;http://www.pssru.ac.uk/pub/uc/uc2016/community-based-health-care-staff.pdf&lt;/style&gt;&lt;/url&gt;&lt;/related-urls&gt;&lt;/urls&gt;&lt;/record&gt;&lt;/Cite&gt;&lt;/EndNote&gt;</w:instrText>
      </w:r>
      <w:r w:rsidRPr="00D23BBB">
        <w:fldChar w:fldCharType="separate"/>
      </w:r>
      <w:r w:rsidR="00EC27A7" w:rsidRPr="00D23BBB">
        <w:rPr>
          <w:noProof/>
        </w:rPr>
        <w:t>[5]</w:t>
      </w:r>
      <w:r w:rsidRPr="00D23BBB">
        <w:fldChar w:fldCharType="end"/>
      </w:r>
      <w:r w:rsidRPr="00D23BBB">
        <w:t xml:space="preserve"> Primary care patients often present with multiple problems, many of which are unrelated to physical symptoms, and include informational needs on symptom-management or self-care, emotional problems, health concerns or social problems.</w:t>
      </w:r>
      <w:r w:rsidRPr="00D23BBB">
        <w:fldChar w:fldCharType="begin"/>
      </w:r>
      <w:r w:rsidR="00EC27A7" w:rsidRPr="00D23BBB">
        <w:instrText xml:space="preserve"> ADDIN EN.CITE &lt;EndNote&gt;&lt;Cite&gt;&lt;Author&gt;Salisbury&lt;/Author&gt;&lt;Year&gt;2013&lt;/Year&gt;&lt;RecNum&gt;3670&lt;/RecNum&gt;&lt;DisplayText&gt;[6]&lt;/DisplayText&gt;&lt;record&gt;&lt;rec-number&gt;3670&lt;/rec-number&gt;&lt;foreign-keys&gt;&lt;key app="EN" db-id="ppret9de5evdd3e5d2cpdrpxxp99t2v25t5t" timestamp="1383580384"&gt;3670&lt;/key&gt;&lt;/foreign-keys&gt;&lt;ref-type name="Journal Article"&gt;17&lt;/ref-type&gt;&lt;contributors&gt;&lt;authors&gt;&lt;author&gt;Salisbury, Chris&lt;/author&gt;&lt;author&gt;Procter, Sunita&lt;/author&gt;&lt;author&gt;Stewart, Kate&lt;/author&gt;&lt;author&gt;Bowen, Leah&lt;/author&gt;&lt;author&gt;Purdy, Sarah&lt;/author&gt;&lt;author&gt;Ridd, Matthew&lt;/author&gt;&lt;author&gt;Valderas, Jose&lt;/author&gt;&lt;author&gt;Blakeman, Tom&lt;/author&gt;&lt;author&gt;Reeves, David&lt;/author&gt;&lt;/authors&gt;&lt;/contributors&gt;&lt;titles&gt;&lt;title&gt;The content of general practice consultations: cross-sectional study based on video recordings&lt;/title&gt;&lt;secondary-title&gt;British Journal of General Practice&lt;/secondary-title&gt;&lt;/titles&gt;&lt;periodical&gt;&lt;full-title&gt;British Journal of General Practice&lt;/full-title&gt;&lt;/periodical&gt;&lt;pages&gt;751-759&lt;/pages&gt;&lt;volume&gt;63&lt;/volume&gt;&lt;number&gt;616&lt;/number&gt;&lt;dates&gt;&lt;year&gt;2013&lt;/year&gt;&lt;/dates&gt;&lt;isbn&gt;09601643&amp;#xD;14785242&lt;/isbn&gt;&lt;urls&gt;&lt;/urls&gt;&lt;electronic-resource-num&gt;10.3399/bjgp13X674431&lt;/electronic-resource-num&gt;&lt;/record&gt;&lt;/Cite&gt;&lt;/EndNote&gt;</w:instrText>
      </w:r>
      <w:r w:rsidRPr="00D23BBB">
        <w:fldChar w:fldCharType="separate"/>
      </w:r>
      <w:r w:rsidR="00EC27A7" w:rsidRPr="00D23BBB">
        <w:rPr>
          <w:noProof/>
        </w:rPr>
        <w:t>[6]</w:t>
      </w:r>
      <w:r w:rsidRPr="00D23BBB">
        <w:fldChar w:fldCharType="end"/>
      </w:r>
      <w:r w:rsidRPr="00D23BBB">
        <w:t xml:space="preserve"> In the context of multiple presenting problems, GPs tend to focus on physical symptoms.</w:t>
      </w:r>
      <w:r w:rsidRPr="00D23BBB">
        <w:fldChar w:fldCharType="begin">
          <w:fldData xml:space="preserve">PEVuZE5vdGU+PENpdGU+PEF1dGhvcj5Sb3NlbmRhbDwvQXV0aG9yPjxZZWFyPjIwMTU8L1llYXI+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</w:fldData>
        </w:fldChar>
      </w:r>
      <w:r w:rsidR="00EC27A7" w:rsidRPr="00D23BBB">
        <w:instrText xml:space="preserve"> ADDIN EN.CITE </w:instrText>
      </w:r>
      <w:r w:rsidR="00EC27A7" w:rsidRPr="00D23BBB">
        <w:fldChar w:fldCharType="begin">
          <w:fldData xml:space="preserve">PEVuZE5vdGU+PENpdGU+PEF1dGhvcj5Sb3NlbmRhbDwvQXV0aG9yPjxZZWFyPjIwMTU8L1llYXI+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</w:fldData>
        </w:fldChar>
      </w:r>
      <w:r w:rsidR="00EC27A7" w:rsidRPr="00D23BBB">
        <w:instrText xml:space="preserve"> ADDIN EN.CITE.DATA </w:instrText>
      </w:r>
      <w:r w:rsidR="00EC27A7" w:rsidRPr="00D23BBB">
        <w:fldChar w:fldCharType="end"/>
      </w:r>
      <w:r w:rsidRPr="00D23BBB">
        <w:fldChar w:fldCharType="separate"/>
      </w:r>
      <w:r w:rsidR="00EC27A7" w:rsidRPr="00D23BBB">
        <w:rPr>
          <w:noProof/>
        </w:rPr>
        <w:t>[7]</w:t>
      </w:r>
      <w:r w:rsidRPr="00D23BBB">
        <w:fldChar w:fldCharType="end"/>
      </w:r>
      <w:r w:rsidRPr="00D23BBB">
        <w:t xml:space="preserve"> While this prioritisation is entirely appropriate to ensure correct diagnosis and patient safety, any missed opportunities to improve patient understanding and ability to self-care is also costly: a study in 2015 found that increasing patient engagement in their own health could save the NHS £2 billion by 2020.</w:t>
      </w:r>
      <w:r w:rsidRPr="00D23BBB">
        <w:fldChar w:fldCharType="begin"/>
      </w:r>
      <w:r w:rsidR="00EC27A7" w:rsidRPr="00D23BBB">
        <w:instrText xml:space="preserve"> ADDIN EN.CITE &lt;EndNote&gt;&lt;Cite&gt;&lt;Author&gt;Corrie&lt;/Author&gt;&lt;Year&gt;2015&lt;/Year&gt;&lt;RecNum&gt;4103&lt;/RecNum&gt;&lt;DisplayText&gt;[8]&lt;/DisplayText&gt;&lt;record&gt;&lt;rec-number&gt;4103&lt;/rec-number&gt;&lt;foreign-keys&gt;&lt;key app="EN" db-id="ppret9de5evdd3e5d2cpdrpxxp99t2v25t5t" timestamp="1511525057"&gt;4103&lt;/key&gt;&lt;/foreign-keys&gt;&lt;ref-type name="Report"&gt;27&lt;/ref-type&gt;&lt;contributors&gt;&lt;authors&gt;&lt;author&gt;Cathy Corrie &lt;/author&gt;&lt;author&gt;Amy Finch&lt;/author&gt;&lt;/authors&gt;&lt;/contributors&gt;&lt;titles&gt;&lt;title&gt;Expert Patients&lt;/title&gt;&lt;/titles&gt;&lt;dates&gt;&lt;year&gt;2015&lt;/year&gt;&lt;/dates&gt;&lt;publisher&gt;Reform&lt;/publisher&gt;&lt;urls&gt;&lt;related-urls&gt;&lt;url&gt;&lt;style face="underline" font="default" size="100%"&gt;http://www.reform.uk/publication/expert-patients/&lt;/style&gt;&lt;/url&gt;&lt;/related-urls&gt;&lt;/urls&gt;&lt;/record&gt;&lt;/Cite&gt;&lt;/EndNote&gt;</w:instrText>
      </w:r>
      <w:r w:rsidRPr="00D23BBB">
        <w:fldChar w:fldCharType="separate"/>
      </w:r>
      <w:r w:rsidR="00EC27A7" w:rsidRPr="00D23BBB">
        <w:rPr>
          <w:noProof/>
        </w:rPr>
        <w:t>[8]</w:t>
      </w:r>
      <w:r w:rsidRPr="00D23BBB">
        <w:fldChar w:fldCharType="end"/>
      </w:r>
      <w:r w:rsidRPr="00D23BBB">
        <w:t xml:space="preserve"> Small changes to improve the ability of GPs to address patients’ presenting problems, concerns and questions could therefore have considerable impact on the overall NHS budget.</w:t>
      </w:r>
    </w:p>
    <w:bookmarkEnd w:id="13"/>
    <w:p w14:paraId="2D65FA3D" w14:textId="3F741850" w:rsidR="008E6A45" w:rsidRPr="00D23BBB" w:rsidRDefault="008E6A45" w:rsidP="008E6A45">
      <w:pPr>
        <w:spacing w:before="240" w:after="240" w:line="312" w:lineRule="auto"/>
      </w:pPr>
      <w:r w:rsidRPr="00D23BBB">
        <w:t>The Calgary-Cambridge guide, which is used as a basis for training medical students and doctors, identifies six steps to conducting a GP consultation: initiating, information gathering, providing structure, relationship building, explanation/planning and closing.</w:t>
      </w:r>
      <w:r w:rsidRPr="00D23BBB">
        <w:fldChar w:fldCharType="begin"/>
      </w:r>
      <w:r w:rsidR="00EC27A7" w:rsidRPr="00D23BBB">
        <w:instrText xml:space="preserve"> ADDIN EN.CITE &lt;EndNote&gt;&lt;Cite&gt;&lt;Author&gt;Hay&lt;/Author&gt;&lt;Year&gt;2014&lt;/Year&gt;&lt;RecNum&gt;4053&lt;/RecNum&gt;&lt;DisplayText&gt;[2]&lt;/DisplayText&gt;&lt;record&gt;&lt;rec-number&gt;4053&lt;/rec-number&gt;&lt;foreign-keys&gt;&lt;key app="EN" db-id="ppret9de5evdd3e5d2cpdrpxxp99t2v25t5t" timestamp="1506513992"&gt;4053&lt;/key&gt;&lt;key app="ENWeb" db-id=""&gt;0&lt;/key&gt;&lt;/foreign-keys&gt;&lt;ref-type name="Unpublished Work"&gt;34&lt;/ref-type&gt;&lt;contributors&gt;&lt;authors&gt;&lt;author&gt;Hay, A.&lt;/author&gt;&lt;author&gt;Ridd, M.&lt;/author&gt;&lt;/authors&gt;&lt;/contributors&gt;&lt;titles&gt;&lt;title&gt;Teachers’ and Students’ Handbook for Consultation Skills Teaching&lt;/title&gt;&lt;secondary-title&gt;MB ChBConsultation Skills&lt;/secondary-title&gt;&lt;/titles&gt;&lt;dates&gt;&lt;year&gt;2014&lt;/year&gt;&lt;/dates&gt;&lt;publisher&gt;UNIVERSITY OF BRISTOL MEDICAL SCHOOL: Centre for Academic Primary Care&lt;/publisher&gt;&lt;urls&gt;&lt;/urls&gt;&lt;/record&gt;&lt;/Cite&gt;&lt;/EndNote&gt;</w:instrText>
      </w:r>
      <w:r w:rsidRPr="00D23BBB">
        <w:fldChar w:fldCharType="separate"/>
      </w:r>
      <w:r w:rsidR="00EC27A7" w:rsidRPr="00D23BBB">
        <w:rPr>
          <w:noProof/>
        </w:rPr>
        <w:t>[2]</w:t>
      </w:r>
      <w:r w:rsidRPr="00D23BBB">
        <w:fldChar w:fldCharType="end"/>
      </w:r>
      <w:r w:rsidRPr="00D23BBB">
        <w:t xml:space="preserve"> Opportunities to address patients problems are commonly missed at consultation initiation (when the GP should elicit the patients reason for attendance).</w:t>
      </w:r>
      <w:r w:rsidRPr="00D23BBB">
        <w:fldChar w:fldCharType="begin"/>
      </w:r>
      <w:r w:rsidR="00EC27A7" w:rsidRPr="00D23BBB">
        <w:instrText xml:space="preserve"> ADDIN EN.CITE &lt;EndNote&gt;&lt;Cite&gt;&lt;Author&gt;Hay&lt;/Author&gt;&lt;Year&gt;2014&lt;/Year&gt;&lt;RecNum&gt;4053&lt;/RecNum&gt;&lt;DisplayText&gt;[2]&lt;/DisplayText&gt;&lt;record&gt;&lt;rec-number&gt;4053&lt;/rec-number&gt;&lt;foreign-keys&gt;&lt;key app="EN" db-id="ppret9de5evdd3e5d2cpdrpxxp99t2v25t5t" timestamp="1506513992"&gt;4053&lt;/key&gt;&lt;key app="ENWeb" db-id=""&gt;0&lt;/key&gt;&lt;/foreign-keys&gt;&lt;ref-type name="Unpublished Work"&gt;34&lt;/ref-type&gt;&lt;contributors&gt;&lt;authors&gt;&lt;author&gt;Hay, A.&lt;/author&gt;&lt;author&gt;Ridd, M.&lt;/author&gt;&lt;/authors&gt;&lt;/contributors&gt;&lt;titles&gt;&lt;title&gt;Teachers’ and Students’ Handbook for Consultation Skills Teaching&lt;/title&gt;&lt;secondary-title&gt;MB ChBConsultation Skills&lt;/secondary-title&gt;&lt;/titles&gt;&lt;dates&gt;&lt;year&gt;2014&lt;/year&gt;&lt;/dates&gt;&lt;publisher&gt;UNIVERSITY OF BRISTOL MEDICAL SCHOOL: Centre for Academic Primary Care&lt;/publisher&gt;&lt;urls&gt;&lt;/urls&gt;&lt;/record&gt;&lt;/Cite&gt;&lt;/EndNote&gt;</w:instrText>
      </w:r>
      <w:r w:rsidRPr="00D23BBB">
        <w:fldChar w:fldCharType="separate"/>
      </w:r>
      <w:r w:rsidR="00EC27A7" w:rsidRPr="00D23BBB">
        <w:rPr>
          <w:noProof/>
        </w:rPr>
        <w:t>[2]</w:t>
      </w:r>
      <w:r w:rsidRPr="00D23BBB">
        <w:fldChar w:fldCharType="end"/>
      </w:r>
      <w:r w:rsidRPr="00D23BBB">
        <w:t xml:space="preserve"> Problems can remain unaddressed at consultation closure, if advice given is unclear, particularly with regards “safety-netting”: i.e. advising patients what to do if the problem does not resolve, or gets worse.</w:t>
      </w:r>
      <w:r w:rsidRPr="00D23BBB">
        <w:fldChar w:fldCharType="begin">
          <w:fldData xml:space="preserve">PEVuZE5vdGU+PENpdGU+PEF1dGhvcj5Kb25lczwvQXV0aG9yPjxZZWFyPjIwMTM8L1llYXI+PFJl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</w:fldData>
        </w:fldChar>
      </w:r>
      <w:r w:rsidR="00EC27A7" w:rsidRPr="00D23BBB">
        <w:instrText xml:space="preserve"> ADDIN EN.CITE </w:instrText>
      </w:r>
      <w:r w:rsidR="00EC27A7" w:rsidRPr="00D23BBB">
        <w:fldChar w:fldCharType="begin">
          <w:fldData xml:space="preserve">PEVuZE5vdGU+PENpdGU+PEF1dGhvcj5Kb25lczwvQXV0aG9yPjxZZWFyPjIwMTM8L1llYXI+PFJl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</w:fldData>
        </w:fldChar>
      </w:r>
      <w:r w:rsidR="00EC27A7" w:rsidRPr="00D23BBB">
        <w:instrText xml:space="preserve"> ADDIN EN.CITE.DATA </w:instrText>
      </w:r>
      <w:r w:rsidR="00EC27A7" w:rsidRPr="00D23BBB">
        <w:fldChar w:fldCharType="end"/>
      </w:r>
      <w:r w:rsidRPr="00D23BBB">
        <w:fldChar w:fldCharType="separate"/>
      </w:r>
      <w:r w:rsidR="00EC27A7" w:rsidRPr="00D23BBB">
        <w:rPr>
          <w:noProof/>
        </w:rPr>
        <w:t>[9]</w:t>
      </w:r>
      <w:r w:rsidRPr="00D23BBB">
        <w:fldChar w:fldCharType="end"/>
      </w:r>
      <w:r w:rsidRPr="00D23BBB">
        <w:t xml:space="preserve"> Research suggests that interventions at each end of the consultation can help to address patient concerns. At consultation initiation, sharing the results from patient-reported outcome measures (PROMs) with clinicians can help to elicit concerns.</w:t>
      </w:r>
      <w:r w:rsidRPr="00D23BBB">
        <w:fldChar w:fldCharType="begin"/>
      </w:r>
      <w:r w:rsidR="00EC27A7" w:rsidRPr="00D23BBB">
        <w:instrText xml:space="preserve"> ADDIN EN.CITE &lt;EndNote&gt;&lt;Cite&gt;&lt;Author&gt;Greenhalgh&lt;/Author&gt;&lt;Year&gt;2017&lt;/Year&gt;&lt;RecNum&gt;4066&lt;/RecNum&gt;&lt;DisplayText&gt;[10]&lt;/DisplayText&gt;&lt;record&gt;&lt;rec-number&gt;4066&lt;/rec-number&gt;&lt;foreign-keys&gt;&lt;key app="EN" db-id="ppret9de5evdd3e5d2cpdrpxxp99t2v25t5t" timestamp="1507122967"&gt;4066&lt;/key&gt;&lt;/foreign-keys&gt;&lt;ref-type name="Report"&gt;27&lt;/ref-type&gt;&lt;contributors&gt;&lt;authors&gt;&lt;author&gt;Greenhalgh, J.&lt;/author&gt;&lt;author&gt;Dalkin, S.&lt;/author&gt;&lt;author&gt;Gooding, K.&lt;/author&gt;&lt;author&gt;Gibbons, E.&lt;/author&gt;&lt;author&gt;Wright, J.&lt;/author&gt;&lt;author&gt;Meads, D.&lt;/author&gt;&lt;author&gt;Black, N.&lt;/author&gt;&lt;author&gt;Valderas, J. M.&lt;/author&gt;&lt;author&gt;Pawson, R.&lt;/author&gt;&lt;/authors&gt;&lt;/contributors&gt;&lt;titles&gt;&lt;title&gt;Functionality and feedback: a realist synthesis of the collation, interpretation and utilisation of patient-reported outcome measures data to improve patient care&lt;/title&gt;&lt;secondary-title&gt;HEALTH SERVICES AND DELIVERY RESEARCH&lt;/secondary-title&gt;&lt;tertiary-title&gt;Health Services and Delivery Research&lt;/tertiary-title&gt;&lt;/titles&gt;&lt;periodical&gt;&lt;full-title&gt;Health Services and Delivery Research&lt;/full-title&gt;&lt;/periodical&gt;&lt;dates&gt;&lt;year&gt;2017&lt;/year&gt;&lt;/dates&gt;&lt;pub-location&gt;Southampton (UK)&lt;/pub-location&gt;&lt;accession-num&gt;28121094&lt;/accession-num&gt;&lt;urls&gt;&lt;related-urls&gt;&lt;url&gt;&lt;style face="underline" font="default" size="100%"&gt;https://www.ncbi.nlm.nih.gov/pubmed/28121094&lt;/style&gt;&lt;/url&gt;&lt;/related-urls&gt;&lt;/urls&gt;&lt;electronic-resource-num&gt;10.3310/hsdr05020&lt;/electronic-resource-num&gt;&lt;language&gt;eng&lt;/language&gt;&lt;/record&gt;&lt;/Cite&gt;&lt;/EndNote&gt;</w:instrText>
      </w:r>
      <w:r w:rsidRPr="00D23BBB">
        <w:fldChar w:fldCharType="separate"/>
      </w:r>
      <w:r w:rsidR="00EC27A7" w:rsidRPr="00D23BBB">
        <w:rPr>
          <w:noProof/>
        </w:rPr>
        <w:t>[10]</w:t>
      </w:r>
      <w:r w:rsidRPr="00D23BBB">
        <w:fldChar w:fldCharType="end"/>
      </w:r>
      <w:r w:rsidRPr="00D23BBB">
        <w:t xml:space="preserve">  At consultation closure, providing the patient with written information as well as spoken can improve recall and adherence.</w:t>
      </w:r>
      <w:r w:rsidRPr="00D23BBB">
        <w:fldChar w:fldCharType="begin"/>
      </w:r>
      <w:r w:rsidR="00EC27A7" w:rsidRPr="00D23BBB">
        <w:instrText xml:space="preserve"> ADDIN EN.CITE &lt;EndNote&gt;&lt;Cite&gt;&lt;Author&gt;Kessels&lt;/Author&gt;&lt;Year&gt;2003&lt;/Year&gt;&lt;RecNum&gt;4090&lt;/RecNum&gt;&lt;DisplayText&gt;[11]&lt;/DisplayText&gt;&lt;record&gt;&lt;rec-number&gt;4090&lt;/rec-number&gt;&lt;foreign-keys&gt;&lt;key app="EN" db-id="ppret9de5evdd3e5d2cpdrpxxp99t2v25t5t" timestamp="1510099794"&gt;4090&lt;/key&gt;&lt;/foreign-keys&gt;&lt;ref-type name="Journal Article"&gt;17&lt;/ref-type&gt;&lt;contributors&gt;&lt;authors&gt;&lt;author&gt;Kessels, R. P.&lt;/author&gt;&lt;/authors&gt;&lt;/contributors&gt;&lt;auth-address&gt;Helmholtz Instituut, Utrecht University, Heidelberglaan 2, NL-3584 CS Utrecht, The Netherlands. r.kessels@fss.uu.nl&lt;/auth-address&gt;&lt;titles&gt;&lt;title&gt;Patients&amp;apos; memory for medical information&lt;/title&gt;&lt;secondary-title&gt;J R Soc Med&lt;/secondary-title&gt;&lt;/titles&gt;&lt;periodical&gt;&lt;full-title&gt;Journal of the Royal Society of Medicine&lt;/full-title&gt;&lt;abbr-1&gt;J R Soc Med&lt;/abbr-1&gt;&lt;/periodical&gt;&lt;pages&gt;219-22&lt;/pages&gt;&lt;volume&gt;96&lt;/volume&gt;&lt;number&gt;5&lt;/number&gt;&lt;edition&gt;2003/05/02&lt;/edition&gt;&lt;keywords&gt;&lt;keyword&gt;Adult&lt;/keyword&gt;&lt;keyword&gt;Aged&lt;/keyword&gt;&lt;keyword&gt;Aging/psychology&lt;/keyword&gt;&lt;keyword&gt;Communication&lt;/keyword&gt;&lt;keyword&gt;Humans&lt;/keyword&gt;&lt;keyword&gt;*Memory&lt;/keyword&gt;&lt;keyword&gt;Patient Compliance&lt;/keyword&gt;&lt;keyword&gt;Patient Education as Topic/*standards&lt;/keyword&gt;&lt;keyword&gt;Physician-Patient Relations&lt;/keyword&gt;&lt;/keywords&gt;&lt;dates&gt;&lt;year&gt;2003&lt;/year&gt;&lt;pub-dates&gt;&lt;date&gt;May&lt;/date&gt;&lt;/pub-dates&gt;&lt;/dates&gt;&lt;isbn&gt;0141-0768 (Print)&amp;#xD;0141-0768 (Linking)&lt;/isbn&gt;&lt;accession-num&gt;12724430&lt;/accession-num&gt;&lt;urls&gt;&lt;related-urls&gt;&lt;url&gt;https://www.ncbi.nlm.nih.gov/pubmed/12724430&lt;/url&gt;&lt;/related-urls&gt;&lt;/urls&gt;&lt;custom2&gt;PMC539473&lt;/custom2&gt;&lt;/record&gt;&lt;/Cite&gt;&lt;/EndNote&gt;</w:instrText>
      </w:r>
      <w:r w:rsidRPr="00D23BBB">
        <w:fldChar w:fldCharType="separate"/>
      </w:r>
      <w:r w:rsidR="00EC27A7" w:rsidRPr="00D23BBB">
        <w:rPr>
          <w:noProof/>
        </w:rPr>
        <w:t>[11]</w:t>
      </w:r>
      <w:r w:rsidRPr="00D23BBB">
        <w:fldChar w:fldCharType="end"/>
      </w:r>
      <w:r w:rsidRPr="00D23BBB">
        <w:t xml:space="preserve"> </w:t>
      </w:r>
    </w:p>
    <w:p w14:paraId="2A4782D6" w14:textId="7B356CCA" w:rsidR="008E6A45" w:rsidRPr="00D23BBB" w:rsidRDefault="008E6A45" w:rsidP="00371DD4">
      <w:pPr>
        <w:autoSpaceDE w:val="0"/>
        <w:autoSpaceDN w:val="0"/>
        <w:adjustRightInd w:val="0"/>
        <w:spacing w:after="240" w:line="312" w:lineRule="auto"/>
        <w:rPr>
          <w:shd w:val="clear" w:color="auto" w:fill="FFFFFF"/>
        </w:rPr>
      </w:pPr>
      <w:r w:rsidRPr="00D23BBB">
        <w:rPr>
          <w:shd w:val="clear" w:color="auto" w:fill="FFFFFF"/>
        </w:rPr>
        <w:t>This project proposes the development and testing of an intervention, incorporating use of an individual-level PROM at consultation opening and written information at consultation closure. The primary aim is t</w:t>
      </w:r>
      <w:r w:rsidRPr="00D23BBB">
        <w:t xml:space="preserve">o develop and test the feasibility of a complex intervention designed to more comprehensively address patients’ concerns in general practice, thereby reducing re-consultation </w:t>
      </w:r>
      <w:r w:rsidRPr="00D23BBB">
        <w:lastRenderedPageBreak/>
        <w:t>rates, improving patients’ well-being and health knowledge, reducing health concerns and increasing patients’ confidence in their health provision and health plan.</w:t>
      </w:r>
    </w:p>
    <w:p w14:paraId="147323DC" w14:textId="77777777" w:rsidR="008E6A45" w:rsidRPr="00D23BBB" w:rsidRDefault="008E6A45" w:rsidP="008E6A45">
      <w:pPr>
        <w:rPr>
          <w:sz w:val="24"/>
          <w:szCs w:val="24"/>
        </w:rPr>
      </w:pPr>
    </w:p>
    <w:p w14:paraId="203379C7" w14:textId="77777777" w:rsidR="008E6A45" w:rsidRPr="00D23BBB" w:rsidRDefault="008E6A45" w:rsidP="00870F4F">
      <w:pPr>
        <w:pStyle w:val="Heading3"/>
        <w:rPr>
          <w:rFonts w:asciiTheme="minorHAnsi" w:hAnsiTheme="minorHAnsi"/>
          <w:color w:val="auto"/>
          <w:sz w:val="24"/>
          <w:szCs w:val="24"/>
          <w:lang w:bidi="he-IL"/>
        </w:rPr>
      </w:pPr>
      <w:bookmarkStart w:id="15" w:name="_Toc31793551"/>
      <w:r w:rsidRPr="00D23BBB">
        <w:rPr>
          <w:rFonts w:asciiTheme="minorHAnsi" w:hAnsiTheme="minorHAnsi"/>
          <w:color w:val="auto"/>
          <w:sz w:val="24"/>
          <w:szCs w:val="24"/>
          <w:lang w:bidi="he-IL"/>
        </w:rPr>
        <w:t xml:space="preserve">Why is this research important in terms of </w:t>
      </w:r>
      <w:r w:rsidRPr="00D23BBB">
        <w:rPr>
          <w:rFonts w:asciiTheme="minorHAnsi" w:hAnsiTheme="minorHAnsi"/>
          <w:color w:val="auto"/>
          <w:sz w:val="24"/>
          <w:szCs w:val="24"/>
        </w:rPr>
        <w:t>improving</w:t>
      </w:r>
      <w:r w:rsidRPr="00D23BBB">
        <w:rPr>
          <w:rFonts w:asciiTheme="minorHAnsi" w:hAnsiTheme="minorHAnsi"/>
          <w:color w:val="auto"/>
          <w:sz w:val="24"/>
          <w:szCs w:val="24"/>
          <w:lang w:bidi="he-IL"/>
        </w:rPr>
        <w:t xml:space="preserve"> the health and/or wellbeing of the public and/or to patients and health and care services?</w:t>
      </w:r>
      <w:bookmarkEnd w:id="15"/>
    </w:p>
    <w:p w14:paraId="71D38C60" w14:textId="649A503E" w:rsidR="008E6A45" w:rsidRPr="00D23BBB" w:rsidRDefault="008E6A45" w:rsidP="008E6A45">
      <w:pPr>
        <w:spacing w:before="360" w:line="312" w:lineRule="auto"/>
      </w:pPr>
      <w:r w:rsidRPr="00D23BBB">
        <w:t>The study is important to patients because it is designed to more comprehensively address patients’ concerns in general practice, thereby improving patients’ health and engagement in their health. NHS GP consultations are currently among the shortest in Europe.</w:t>
      </w:r>
      <w:r w:rsidRPr="00D23BBB">
        <w:fldChar w:fldCharType="begin">
          <w:fldData xml:space="preserve">PEVuZE5vdGU+PENpdGU+PEF1dGhvcj5JcnZpbmc8L0F1dGhvcj48WWVhcj4yMDE3PC9ZZWFyPjxS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</w:fldData>
        </w:fldChar>
      </w:r>
      <w:r w:rsidR="00EC27A7" w:rsidRPr="00D23BBB">
        <w:instrText xml:space="preserve"> ADDIN EN.CITE </w:instrText>
      </w:r>
      <w:r w:rsidR="00EC27A7" w:rsidRPr="00D23BBB">
        <w:fldChar w:fldCharType="begin">
          <w:fldData xml:space="preserve">PEVuZE5vdGU+PENpdGU+PEF1dGhvcj5JcnZpbmc8L0F1dGhvcj48WWVhcj4yMDE3PC9ZZWFyPjxS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</w:fldData>
        </w:fldChar>
      </w:r>
      <w:r w:rsidR="00EC27A7" w:rsidRPr="00D23BBB">
        <w:instrText xml:space="preserve"> ADDIN EN.CITE.DATA </w:instrText>
      </w:r>
      <w:r w:rsidR="00EC27A7" w:rsidRPr="00D23BBB">
        <w:fldChar w:fldCharType="end"/>
      </w:r>
      <w:r w:rsidRPr="00D23BBB">
        <w:fldChar w:fldCharType="separate"/>
      </w:r>
      <w:r w:rsidR="00EC27A7" w:rsidRPr="00D23BBB">
        <w:rPr>
          <w:noProof/>
        </w:rPr>
        <w:t>[12]</w:t>
      </w:r>
      <w:r w:rsidRPr="00D23BBB">
        <w:fldChar w:fldCharType="end"/>
      </w:r>
      <w:r w:rsidRPr="00D23BBB">
        <w:t xml:space="preserve">  Within this context, there are substantial numbers of patients who are a) not having their primary concerns addressed during the consultation and b) receiving advice they do not agree with, understand or remember. In the context of increasing use of smartphones, mobile health apps and widespread use of text reminders from practices to patients, there is an opportunity to use technology to allow patients to share their concerns more efficiently, and for GPs to feedback advice to patients in a more structured way.  The intervention is expected to help patients reflect on their concerns before attending a GP</w:t>
      </w:r>
      <w:r w:rsidR="002235FD" w:rsidRPr="00D23BBB">
        <w:t xml:space="preserve"> </w:t>
      </w:r>
      <w:r w:rsidR="002235FD" w:rsidRPr="00D23BBB">
        <w:rPr>
          <w:rFonts w:asciiTheme="minorHAnsi" w:eastAsiaTheme="minorHAnsi" w:hAnsiTheme="minorHAnsi" w:cs="ArialMT"/>
          <w:color w:val="000000"/>
        </w:rPr>
        <w:t>or nurse</w:t>
      </w:r>
      <w:r w:rsidRPr="00D23BBB">
        <w:t xml:space="preserve">, enhance </w:t>
      </w:r>
      <w:r w:rsidR="002235FD" w:rsidRPr="00D23BBB">
        <w:t>clinician</w:t>
      </w:r>
      <w:r w:rsidRPr="00D23BBB">
        <w:t xml:space="preserve">-patient communication, increase patient’s health knowledge and ability to self-care, increase patients’ confidence in and adherence to their health plan, reduce patient concerns and increase their confidence in their health providers. </w:t>
      </w:r>
    </w:p>
    <w:p w14:paraId="032196EF" w14:textId="59B3178C" w:rsidR="008E6A45" w:rsidRPr="00D23BBB" w:rsidRDefault="008E6A45" w:rsidP="008E6A45">
      <w:pPr>
        <w:spacing w:line="312" w:lineRule="auto"/>
      </w:pPr>
      <w:r w:rsidRPr="00D23BBB">
        <w:t>The study is important to health services because reduction of re-consultation rates, even by a small amount, could ultimately save the NHS considerable sums of money. This is particularly important currently, because patients are increasingly accessing their GP patient record online. GPs have expressed concerns that unlimited access to the patient record may lead to misinterpretation and compromise patient safety.</w:t>
      </w:r>
      <w:r w:rsidRPr="00D23BBB">
        <w:fldChar w:fldCharType="begin">
          <w:fldData xml:space="preserve">PEVuZE5vdGU+PENpdGU+PEF1dGhvcj5Nb2xkPC9BdXRob3I+PFllYXI+MjAxNTwvWWVhcj48UmVj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</w:fldData>
        </w:fldChar>
      </w:r>
      <w:r w:rsidR="00EC27A7" w:rsidRPr="00D23BBB">
        <w:instrText xml:space="preserve"> ADDIN EN.CITE </w:instrText>
      </w:r>
      <w:r w:rsidR="00EC27A7" w:rsidRPr="00D23BBB">
        <w:fldChar w:fldCharType="begin">
          <w:fldData xml:space="preserve">PEVuZE5vdGU+PENpdGU+PEF1dGhvcj5Nb2xkPC9BdXRob3I+PFllYXI+MjAxNTwvWWVhcj48UmVj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</w:fldData>
        </w:fldChar>
      </w:r>
      <w:r w:rsidR="00EC27A7" w:rsidRPr="00D23BBB">
        <w:instrText xml:space="preserve"> ADDIN EN.CITE.DATA </w:instrText>
      </w:r>
      <w:r w:rsidR="00EC27A7" w:rsidRPr="00D23BBB">
        <w:fldChar w:fldCharType="end"/>
      </w:r>
      <w:r w:rsidRPr="00D23BBB">
        <w:fldChar w:fldCharType="separate"/>
      </w:r>
      <w:r w:rsidR="00EC27A7" w:rsidRPr="00D23BBB">
        <w:rPr>
          <w:noProof/>
        </w:rPr>
        <w:t>[13]</w:t>
      </w:r>
      <w:r w:rsidRPr="00D23BBB">
        <w:fldChar w:fldCharType="end"/>
      </w:r>
      <w:r w:rsidRPr="00D23BBB">
        <w:t xml:space="preserve"> The templates designed in this study will allow GPs</w:t>
      </w:r>
      <w:r w:rsidR="002235FD" w:rsidRPr="00D23BBB">
        <w:t xml:space="preserve"> </w:t>
      </w:r>
      <w:r w:rsidR="002235FD" w:rsidRPr="00D23BBB">
        <w:rPr>
          <w:rFonts w:asciiTheme="minorHAnsi" w:eastAsiaTheme="minorHAnsi" w:hAnsiTheme="minorHAnsi" w:cs="ArialMT"/>
          <w:color w:val="000000"/>
        </w:rPr>
        <w:t>or nurses</w:t>
      </w:r>
      <w:r w:rsidRPr="00D23BBB">
        <w:t xml:space="preserve"> to provide access to consultation contents in a structured way, which patients can understand. </w:t>
      </w:r>
    </w:p>
    <w:p w14:paraId="3AA808F8" w14:textId="77777777" w:rsidR="008E6A45" w:rsidRPr="00D23BBB" w:rsidRDefault="008E6A45" w:rsidP="008E6A45">
      <w:pPr>
        <w:spacing w:line="312" w:lineRule="auto"/>
      </w:pPr>
      <w:r w:rsidRPr="00D23BBB">
        <w:t xml:space="preserve">If the intervention is feasible, we will apply for funding for an RCT to evaluate its impact. The results could have wide-reaching impacts on primary care patients and cost savings to the NHS. </w:t>
      </w:r>
    </w:p>
    <w:p w14:paraId="5B6CEA23" w14:textId="77777777" w:rsidR="008E6A45" w:rsidRPr="00D23BBB" w:rsidRDefault="008E6A45" w:rsidP="008E6A45">
      <w:pPr>
        <w:spacing w:line="312" w:lineRule="auto"/>
        <w:rPr>
          <w:color w:val="FF0000"/>
        </w:rPr>
      </w:pPr>
    </w:p>
    <w:p w14:paraId="7C5F1B99" w14:textId="77777777" w:rsidR="008E6A45" w:rsidRPr="00D23BBB" w:rsidRDefault="008E6A45" w:rsidP="008E6A45">
      <w:pPr>
        <w:pStyle w:val="Heading2"/>
        <w:rPr>
          <w:color w:val="auto"/>
        </w:rPr>
      </w:pPr>
      <w:bookmarkStart w:id="16" w:name="_Toc31793552"/>
      <w:r w:rsidRPr="00D23BBB">
        <w:rPr>
          <w:color w:val="auto"/>
        </w:rPr>
        <w:t>Review of Existing Evidence</w:t>
      </w:r>
      <w:bookmarkEnd w:id="16"/>
    </w:p>
    <w:p w14:paraId="67B2C972" w14:textId="77777777" w:rsidR="008E6A45" w:rsidRPr="00D23BBB" w:rsidRDefault="008E6A45" w:rsidP="008E6A45">
      <w:pPr>
        <w:pStyle w:val="Heading3"/>
        <w:rPr>
          <w:rFonts w:ascii="Calibri" w:hAnsi="Calibri"/>
          <w:color w:val="auto"/>
          <w:sz w:val="24"/>
          <w:szCs w:val="24"/>
        </w:rPr>
      </w:pPr>
      <w:bookmarkStart w:id="17" w:name="_Toc31793553"/>
      <w:r w:rsidRPr="00D23BBB">
        <w:rPr>
          <w:rFonts w:ascii="Calibri" w:hAnsi="Calibri"/>
          <w:color w:val="auto"/>
          <w:sz w:val="24"/>
          <w:szCs w:val="24"/>
        </w:rPr>
        <w:t>Consultation initiation: Eliciting all concerns</w:t>
      </w:r>
      <w:bookmarkEnd w:id="17"/>
    </w:p>
    <w:p w14:paraId="50E706D6" w14:textId="29915562" w:rsidR="008E6A45" w:rsidRPr="00D23BBB" w:rsidRDefault="008E6A45" w:rsidP="008E6A45">
      <w:pPr>
        <w:spacing w:before="240" w:after="240" w:line="312" w:lineRule="auto"/>
      </w:pPr>
      <w:r w:rsidRPr="00D23BBB">
        <w:t>Active listening was described by Carl Rogers as absorbing everything a person says without “subtracting” or “amending”.</w:t>
      </w:r>
      <w:r w:rsidRPr="00D23BBB">
        <w:fldChar w:fldCharType="begin"/>
      </w:r>
      <w:r w:rsidR="00EC27A7" w:rsidRPr="00D23BBB">
        <w:instrText xml:space="preserve"> ADDIN EN.CITE &lt;EndNote&gt;&lt;Cite&gt;&lt;Author&gt;McWhinney&lt;/Author&gt;&lt;Year&gt;1997&lt;/Year&gt;&lt;RecNum&gt;235&lt;/RecNum&gt;&lt;DisplayText&gt;[14]&lt;/DisplayText&gt;&lt;record&gt;&lt;rec-number&gt;235&lt;/rec-number&gt;&lt;foreign-keys&gt;&lt;key app="EN" db-id="ppret9de5evdd3e5d2cpdrpxxp99t2v25t5t" timestamp="1360842143"&gt;235&lt;/key&gt;&lt;/foreign-keys&gt;&lt;ref-type name="Book"&gt;6&lt;/ref-type&gt;&lt;contributors&gt;&lt;authors&gt;&lt;author&gt;Ian McWhinney&lt;/author&gt;&lt;/authors&gt;&lt;/contributors&gt;&lt;titles&gt;&lt;title&gt;A Textbook of Family Medicine&lt;/title&gt;&lt;/titles&gt;&lt;dates&gt;&lt;year&gt;1997&lt;/year&gt;&lt;/dates&gt;&lt;pub-location&gt;New York&lt;/pub-location&gt;&lt;publisher&gt;Oxford University Press&lt;/publisher&gt;&lt;urls&gt;&lt;/urls&gt;&lt;/record&gt;&lt;/Cite&gt;&lt;/EndNote&gt;</w:instrText>
      </w:r>
      <w:r w:rsidRPr="00D23BBB">
        <w:fldChar w:fldCharType="separate"/>
      </w:r>
      <w:r w:rsidR="00EC27A7" w:rsidRPr="00D23BBB">
        <w:rPr>
          <w:noProof/>
        </w:rPr>
        <w:t>[14]</w:t>
      </w:r>
      <w:r w:rsidRPr="00D23BBB">
        <w:fldChar w:fldCharType="end"/>
      </w:r>
      <w:r w:rsidRPr="00D23BBB">
        <w:t xml:space="preserve"> Many patients regard the ability to listen as the single most important characteristic of a good doctor.</w:t>
      </w:r>
      <w:r w:rsidRPr="00D23BBB">
        <w:fldChar w:fldCharType="begin">
          <w:fldData xml:space="preserve">PEVuZE5vdGU+PENpdGU+PEF1dGhvcj5KYWdvc2g8L0F1dGhvcj48WWVhcj4yMDExPC9ZZWFyPjxS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</w:fldData>
        </w:fldChar>
      </w:r>
      <w:r w:rsidR="00EC27A7" w:rsidRPr="00D23BBB">
        <w:instrText xml:space="preserve"> ADDIN EN.CITE </w:instrText>
      </w:r>
      <w:r w:rsidR="00EC27A7" w:rsidRPr="00D23BBB">
        <w:fldChar w:fldCharType="begin">
          <w:fldData xml:space="preserve">PEVuZE5vdGU+PENpdGU+PEF1dGhvcj5KYWdvc2g8L0F1dGhvcj48WWVhcj4yMDExPC9ZZWFyPjxS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</w:fldData>
        </w:fldChar>
      </w:r>
      <w:r w:rsidR="00EC27A7" w:rsidRPr="00D23BBB">
        <w:instrText xml:space="preserve"> ADDIN EN.CITE.DATA </w:instrText>
      </w:r>
      <w:r w:rsidR="00EC27A7" w:rsidRPr="00D23BBB">
        <w:fldChar w:fldCharType="end"/>
      </w:r>
      <w:r w:rsidRPr="00D23BBB">
        <w:fldChar w:fldCharType="separate"/>
      </w:r>
      <w:r w:rsidR="00EC27A7" w:rsidRPr="00D23BBB">
        <w:rPr>
          <w:noProof/>
        </w:rPr>
        <w:t>[15]</w:t>
      </w:r>
      <w:r w:rsidRPr="00D23BBB">
        <w:fldChar w:fldCharType="end"/>
      </w:r>
      <w:r w:rsidRPr="00D23BBB">
        <w:t xml:space="preserve"> The importance of active listening has long been recognised and incorporated into undergraduate medical curriculae.</w:t>
      </w:r>
      <w:r w:rsidRPr="00D23BBB">
        <w:fldChar w:fldCharType="begin">
          <w:fldData xml:space="preserve">PEVuZE5vdGU+PENpdGU+PEF1dGhvcj5Cb3VkcmVhdTwvQXV0aG9yPjxZZWFyPjIwMDk8L1llYXI+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</w:fldData>
        </w:fldChar>
      </w:r>
      <w:r w:rsidR="00EC27A7" w:rsidRPr="00D23BBB">
        <w:instrText xml:space="preserve"> ADDIN EN.CITE </w:instrText>
      </w:r>
      <w:r w:rsidR="00EC27A7" w:rsidRPr="00D23BBB">
        <w:fldChar w:fldCharType="begin">
          <w:fldData xml:space="preserve">PEVuZE5vdGU+PENpdGU+PEF1dGhvcj5Cb3VkcmVhdTwvQXV0aG9yPjxZZWFyPjIwMDk8L1llYXI+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</w:fldData>
        </w:fldChar>
      </w:r>
      <w:r w:rsidR="00EC27A7" w:rsidRPr="00D23BBB">
        <w:instrText xml:space="preserve"> ADDIN EN.CITE.DATA </w:instrText>
      </w:r>
      <w:r w:rsidR="00EC27A7" w:rsidRPr="00D23BBB">
        <w:fldChar w:fldCharType="end"/>
      </w:r>
      <w:r w:rsidRPr="00D23BBB">
        <w:fldChar w:fldCharType="separate"/>
      </w:r>
      <w:r w:rsidR="00EC27A7" w:rsidRPr="00D23BBB">
        <w:rPr>
          <w:noProof/>
        </w:rPr>
        <w:t>[16]</w:t>
      </w:r>
      <w:r w:rsidRPr="00D23BBB">
        <w:fldChar w:fldCharType="end"/>
      </w:r>
    </w:p>
    <w:p w14:paraId="49FE1336" w14:textId="000B0E6A" w:rsidR="008E6A45" w:rsidRPr="00D23BBB" w:rsidRDefault="008E6A45" w:rsidP="008E6A45">
      <w:pPr>
        <w:spacing w:after="240" w:line="312" w:lineRule="auto"/>
      </w:pPr>
      <w:r w:rsidRPr="00D23BBB">
        <w:lastRenderedPageBreak/>
        <w:t>Despite this, studies have shown that GPs often interrupt patients, particularly during the patient’s opening statement (or patient monologue).</w:t>
      </w:r>
      <w:r w:rsidRPr="00D23BBB">
        <w:fldChar w:fldCharType="begin"/>
      </w:r>
      <w:r w:rsidR="00EC27A7" w:rsidRPr="00D23BBB">
        <w:instrText xml:space="preserve"> ADDIN EN.CITE &lt;EndNote&gt;&lt;Cite&gt;&lt;Author&gt;Hay&lt;/Author&gt;&lt;Year&gt;2014&lt;/Year&gt;&lt;RecNum&gt;4053&lt;/RecNum&gt;&lt;DisplayText&gt;[2]&lt;/DisplayText&gt;&lt;record&gt;&lt;rec-number&gt;4053&lt;/rec-number&gt;&lt;foreign-keys&gt;&lt;key app="EN" db-id="ppret9de5evdd3e5d2cpdrpxxp99t2v25t5t" timestamp="1506513992"&gt;4053&lt;/key&gt;&lt;key app="ENWeb" db-id=""&gt;0&lt;/key&gt;&lt;/foreign-keys&gt;&lt;ref-type name="Unpublished Work"&gt;34&lt;/ref-type&gt;&lt;contributors&gt;&lt;authors&gt;&lt;author&gt;Hay, A.&lt;/author&gt;&lt;author&gt;Ridd, M.&lt;/author&gt;&lt;/authors&gt;&lt;/contributors&gt;&lt;titles&gt;&lt;title&gt;Teachers’ and Students’ Handbook for Consultation Skills Teaching&lt;/title&gt;&lt;secondary-title&gt;MB ChBConsultation Skills&lt;/secondary-title&gt;&lt;/titles&gt;&lt;dates&gt;&lt;year&gt;2014&lt;/year&gt;&lt;/dates&gt;&lt;publisher&gt;UNIVERSITY OF BRISTOL MEDICAL SCHOOL: Centre for Academic Primary Care&lt;/publisher&gt;&lt;urls&gt;&lt;/urls&gt;&lt;/record&gt;&lt;/Cite&gt;&lt;/EndNote&gt;</w:instrText>
      </w:r>
      <w:r w:rsidRPr="00D23BBB">
        <w:fldChar w:fldCharType="separate"/>
      </w:r>
      <w:r w:rsidR="00EC27A7" w:rsidRPr="00D23BBB">
        <w:rPr>
          <w:noProof/>
        </w:rPr>
        <w:t>[2]</w:t>
      </w:r>
      <w:r w:rsidRPr="00D23BBB">
        <w:fldChar w:fldCharType="end"/>
      </w:r>
      <w:r w:rsidRPr="00D23BBB">
        <w:t xml:space="preserve">  Although GPs may perceive that the patient monologue is wasting time, in fact, it take only 30 seconds on average.</w:t>
      </w:r>
      <w:r w:rsidRPr="00D23BBB">
        <w:fldChar w:fldCharType="begin"/>
      </w:r>
      <w:r w:rsidR="00EC27A7" w:rsidRPr="00D23BBB">
        <w:instrText xml:space="preserve"> ADDIN EN.CITE &lt;EndNote&gt;&lt;Cite&gt;&lt;Author&gt;Rabinowitz&lt;/Author&gt;&lt;Year&gt;2004&lt;/Year&gt;&lt;RecNum&gt;4045&lt;/RecNum&gt;&lt;DisplayText&gt;[17]&lt;/DisplayText&gt;&lt;record&gt;&lt;rec-number&gt;4045&lt;/rec-number&gt;&lt;foreign-keys&gt;&lt;key app="EN" db-id="ppret9de5evdd3e5d2cpdrpxxp99t2v25t5t" timestamp="1506419820"&gt;4045&lt;/key&gt;&lt;/foreign-keys&gt;&lt;ref-type name="Journal Article"&gt;17&lt;/ref-type&gt;&lt;contributors&gt;&lt;authors&gt;&lt;author&gt;Rabinowitz, I.&lt;/author&gt;&lt;author&gt;Luzzati, R.&lt;/author&gt;&lt;author&gt;Tamir, A.&lt;/author&gt;&lt;author&gt;Reis, S.&lt;/author&gt;&lt;/authors&gt;&lt;/contributors&gt;&lt;auth-address&gt;Clalit Health Services and Department of Family Medicine, B Rappaport Faculty of Medicine, Technion-Israel Institute of Technology, Haifa, Israel.&lt;/auth-address&gt;&lt;titles&gt;&lt;title&gt;Length of patient&amp;apos;s monologue, rate of completion, and relation to other components of the clinical encounter: observational intervention study in primary care&lt;/title&gt;&lt;secondary-title&gt;BMJ&lt;/secondary-title&gt;&lt;/titles&gt;&lt;periodical&gt;&lt;full-title&gt;BMJ&lt;/full-title&gt;&lt;/periodical&gt;&lt;pages&gt;501-2&lt;/pages&gt;&lt;volume&gt;328&lt;/volume&gt;&lt;number&gt;7438&lt;/number&gt;&lt;edition&gt;2004/02/28&lt;/edition&gt;&lt;keywords&gt;&lt;keyword&gt;Adult&lt;/keyword&gt;&lt;keyword&gt;*Communication&lt;/keyword&gt;&lt;keyword&gt;Family Practice/*statistics &amp;amp; numerical data&lt;/keyword&gt;&lt;keyword&gt;Humans&lt;/keyword&gt;&lt;keyword&gt;Israel&lt;/keyword&gt;&lt;keyword&gt;Male&lt;/keyword&gt;&lt;keyword&gt;*Medical History Taking&lt;/keyword&gt;&lt;keyword&gt;Office Visits&lt;/keyword&gt;&lt;keyword&gt;Physician-Patient Relations&lt;/keyword&gt;&lt;keyword&gt;Time Factors&lt;/keyword&gt;&lt;/keywords&gt;&lt;dates&gt;&lt;year&gt;2004&lt;/year&gt;&lt;pub-dates&gt;&lt;date&gt;Feb 28&lt;/date&gt;&lt;/pub-dates&gt;&lt;/dates&gt;&lt;isbn&gt;1756-1833 (Electronic)&amp;#xD;0959-535X (Linking)&lt;/isbn&gt;&lt;accession-num&gt;14988186&lt;/accession-num&gt;&lt;urls&gt;&lt;related-urls&gt;&lt;url&gt;https://www.ncbi.nlm.nih.gov/pubmed/14988186&lt;/url&gt;&lt;/related-urls&gt;&lt;/urls&gt;&lt;custom2&gt;PMC351845&lt;/custom2&gt;&lt;electronic-resource-num&gt;10.1136/bmj.328.7438.501&lt;/electronic-resource-num&gt;&lt;/record&gt;&lt;/Cite&gt;&lt;/EndNote&gt;</w:instrText>
      </w:r>
      <w:r w:rsidRPr="00D23BBB">
        <w:fldChar w:fldCharType="separate"/>
      </w:r>
      <w:r w:rsidR="00EC27A7" w:rsidRPr="00D23BBB">
        <w:rPr>
          <w:noProof/>
        </w:rPr>
        <w:t>[17]</w:t>
      </w:r>
      <w:r w:rsidRPr="00D23BBB">
        <w:fldChar w:fldCharType="end"/>
      </w:r>
      <w:r w:rsidRPr="00D23BBB">
        <w:t xml:space="preserve">  One study showed that doctors wait 23 seconds on average before interrupting the patient’s opening statement</w:t>
      </w:r>
      <w:r w:rsidRPr="00D23BBB">
        <w:fldChar w:fldCharType="begin"/>
      </w:r>
      <w:r w:rsidR="00EC27A7" w:rsidRPr="00D23BBB">
        <w:instrText xml:space="preserve"> ADDIN EN.CITE &lt;EndNote&gt;&lt;Cite&gt;&lt;Author&gt;Marvel&lt;/Author&gt;&lt;Year&gt;1999&lt;/Year&gt;&lt;RecNum&gt;4049&lt;/RecNum&gt;&lt;DisplayText&gt;[1]&lt;/DisplayText&gt;&lt;record&gt;&lt;rec-number&gt;4049&lt;/rec-number&gt;&lt;foreign-keys&gt;&lt;key app="EN" db-id="ppret9de5evdd3e5d2cpdrpxxp99t2v25t5t" timestamp="1506503990"&gt;4049&lt;/key&gt;&lt;/foreign-keys&gt;&lt;ref-type name="Journal Article"&gt;17&lt;/ref-type&gt;&lt;contributors&gt;&lt;authors&gt;&lt;author&gt;Marvel, M. K.&lt;/author&gt;&lt;author&gt;Epstein, R. M.&lt;/author&gt;&lt;author&gt;Flowers, K.&lt;/author&gt;&lt;author&gt;Beckman, H. B.&lt;/author&gt;&lt;/authors&gt;&lt;/contributors&gt;&lt;auth-address&gt;Fort Collins Family Medicine Residency Program, CO, USA. mkm@libra.pvh.org&lt;/auth-address&gt;&lt;titles&gt;&lt;title&gt;Soliciting the patient&amp;apos;s agenda: have we improved?&lt;/title&gt;&lt;secondary-title&gt;JAMA&lt;/secondary-title&gt;&lt;/titles&gt;&lt;periodical&gt;&lt;full-title&gt;JAMA&lt;/full-title&gt;&lt;abbr-1&gt;Jama&lt;/abbr-1&gt;&lt;/periodical&gt;&lt;pages&gt;283-7&lt;/pages&gt;&lt;volume&gt;281&lt;/volume&gt;&lt;number&gt;3&lt;/number&gt;&lt;edition&gt;1999/01/26&lt;/edition&gt;&lt;keywords&gt;&lt;keyword&gt;Communication&lt;/keyword&gt;&lt;keyword&gt;Cross-Sectional Studies&lt;/keyword&gt;&lt;keyword&gt;Family Practice/statistics &amp;amp; numerical data&lt;/keyword&gt;&lt;keyword&gt;Humans&lt;/keyword&gt;&lt;keyword&gt;Interviews as Topic&lt;/keyword&gt;&lt;keyword&gt;Medical History Taking&lt;/keyword&gt;&lt;keyword&gt;Office Visits&lt;/keyword&gt;&lt;keyword&gt;Patient-Centered Care&lt;/keyword&gt;&lt;keyword&gt;*Physician-Patient Relations&lt;/keyword&gt;&lt;keyword&gt;United States&lt;/keyword&gt;&lt;keyword&gt;Empirical Approach&lt;/keyword&gt;&lt;keyword&gt;Professional Patient Relationship&lt;/keyword&gt;&lt;/keywords&gt;&lt;dates&gt;&lt;year&gt;1999&lt;/year&gt;&lt;pub-dates&gt;&lt;date&gt;Jan 20&lt;/date&gt;&lt;/pub-dates&gt;&lt;/dates&gt;&lt;isbn&gt;0098-7484 (Print)&amp;#xD;0098-7484 (Linking)&lt;/isbn&gt;&lt;accession-num&gt;9918487&lt;/accession-num&gt;&lt;urls&gt;&lt;related-urls&gt;&lt;url&gt;https://www.ncbi.nlm.nih.gov/pubmed/9918487&lt;/url&gt;&lt;/related-urls&gt;&lt;/urls&gt;&lt;/record&gt;&lt;/Cite&gt;&lt;/EndNote&gt;</w:instrText>
      </w:r>
      <w:r w:rsidRPr="00D23BBB">
        <w:fldChar w:fldCharType="separate"/>
      </w:r>
      <w:r w:rsidR="00EC27A7" w:rsidRPr="00D23BBB">
        <w:rPr>
          <w:noProof/>
        </w:rPr>
        <w:t>[1]</w:t>
      </w:r>
      <w:r w:rsidRPr="00D23BBB">
        <w:fldChar w:fldCharType="end"/>
      </w:r>
      <w:r w:rsidRPr="00D23BBB">
        <w:t xml:space="preserve"> when less than ten seconds more would usually allow the patient to finish. When GPs interrupt, they are nearly always doing with their patients interests in mind: recognising the importance of listening, but having limited time to gather essential information from patients before moving onto diagnosis and advice.</w:t>
      </w:r>
      <w:r w:rsidRPr="00D23BBB">
        <w:fldChar w:fldCharType="begin"/>
      </w:r>
      <w:r w:rsidR="00EC27A7" w:rsidRPr="00D23BBB">
        <w:instrText xml:space="preserve"> ADDIN EN.CITE &lt;EndNote&gt;&lt;Cite&gt;&lt;Author&gt;Kathryn Robertson&lt;/Author&gt;&lt;RecNum&gt;4043&lt;/RecNum&gt;&lt;DisplayText&gt;[18]&lt;/DisplayText&gt;&lt;record&gt;&lt;rec-number&gt;4043&lt;/rec-number&gt;&lt;foreign-keys&gt;&lt;key app="EN" db-id="ppret9de5evdd3e5d2cpdrpxxp99t2v25t5t" timestamp="1506345992"&gt;4043&lt;/key&gt;&lt;key app="ENWeb" db-id=""&gt;0&lt;/key&gt;&lt;/foreign-keys&gt;&lt;ref-type name="Journal Article"&gt;17&lt;/ref-type&gt;&lt;contributors&gt;&lt;authors&gt;&lt;author&gt;Kathryn Robertson,&lt;/author&gt;&lt;/authors&gt;&lt;/contributors&gt;&lt;titles&gt;&lt;title&gt;Active listening: More than just paying attention&lt;/title&gt;&lt;secondary-title&gt;Australian Family Physician&lt;/secondary-title&gt;&lt;/titles&gt;&lt;periodical&gt;&lt;full-title&gt;Australian Family Physician&lt;/full-title&gt;&lt;abbr-1&gt;Aust Fam Physician&lt;/abbr-1&gt;&lt;/periodical&gt;&lt;pages&gt;1053-1055&lt;/pages&gt;&lt;volume&gt;34&lt;/volume&gt;&lt;num-vols&gt;12&lt;/num-vols&gt;&lt;dates&gt;&lt;year&gt;2005&lt;/year&gt;&lt;/dates&gt;&lt;urls&gt;&lt;/urls&gt;&lt;/record&gt;&lt;/Cite&gt;&lt;/EndNote&gt;</w:instrText>
      </w:r>
      <w:r w:rsidRPr="00D23BBB">
        <w:fldChar w:fldCharType="separate"/>
      </w:r>
      <w:r w:rsidR="00EC27A7" w:rsidRPr="00D23BBB">
        <w:rPr>
          <w:noProof/>
        </w:rPr>
        <w:t>[18]</w:t>
      </w:r>
      <w:r w:rsidRPr="00D23BBB">
        <w:fldChar w:fldCharType="end"/>
      </w:r>
      <w:r w:rsidRPr="00D23BBB">
        <w:t xml:space="preserve"> In many cases, GPs interrupt because a patient is providing medical history which the clinician already knows. One approach to dealing with this problem is “physician goes first”: whereby the doctor starts the consultation with a very short synopsis of what he/she knows about the patient’s recent medical history, before asking the patient about their goals for consulting and allowing them to speak uninterrupted.</w:t>
      </w:r>
      <w:r w:rsidRPr="00D23BBB">
        <w:fldChar w:fldCharType="begin"/>
      </w:r>
      <w:r w:rsidR="00EC27A7" w:rsidRPr="00D23BBB">
        <w:instrText xml:space="preserve"> ADDIN EN.CITE &lt;EndNote&gt;&lt;Cite&gt;&lt;Author&gt;Jones&lt;/Author&gt;&lt;Year&gt;2014&lt;/Year&gt;&lt;RecNum&gt;4052&lt;/RecNum&gt;&lt;DisplayText&gt;[19]&lt;/DisplayText&gt;&lt;record&gt;&lt;rec-number&gt;4052&lt;/rec-number&gt;&lt;foreign-keys&gt;&lt;key app="EN" db-id="ppret9de5evdd3e5d2cpdrpxxp99t2v25t5t" timestamp="1506513615"&gt;4052&lt;/key&gt;&lt;/foreign-keys&gt;&lt;ref-type name="Blog"&gt;56&lt;/ref-type&gt;&lt;contributors&gt;&lt;authors&gt;&lt;author&gt;Val Jones&lt;/author&gt;&lt;/authors&gt;&lt;secondary-authors&gt;&lt;author&gt;Kevin Pho&lt;/author&gt;&lt;/secondary-authors&gt;&lt;/contributors&gt;&lt;titles&gt;&lt;title&gt;Physician Goes First: A way not to interrupt patients&lt;/title&gt;&lt;secondary-title&gt;KevinMD.com&lt;/secondary-title&gt;&lt;/titles&gt;&lt;volume&gt;2017&lt;/volume&gt;&lt;dates&gt;&lt;year&gt;2014&lt;/year&gt;&lt;/dates&gt;&lt;pub-location&gt;&lt;style face="underline" font="default" size="100%"&gt;http://www.kevinmd.com/blog/2014/11/physician-goes-first-way-interrupt-patients.html&lt;/style&gt;&lt;/pub-location&gt;&lt;urls&gt;&lt;/urls&gt;&lt;/record&gt;&lt;/Cite&gt;&lt;/EndNote&gt;</w:instrText>
      </w:r>
      <w:r w:rsidRPr="00D23BBB">
        <w:fldChar w:fldCharType="separate"/>
      </w:r>
      <w:r w:rsidR="00EC27A7" w:rsidRPr="00D23BBB">
        <w:rPr>
          <w:noProof/>
        </w:rPr>
        <w:t>[19]</w:t>
      </w:r>
      <w:r w:rsidRPr="00D23BBB">
        <w:fldChar w:fldCharType="end"/>
      </w:r>
    </w:p>
    <w:p w14:paraId="3333E5CB" w14:textId="5AC2F7BC" w:rsidR="008E6A45" w:rsidRPr="00D23BBB" w:rsidRDefault="008E6A45" w:rsidP="008E6A45">
      <w:pPr>
        <w:spacing w:after="240" w:line="312" w:lineRule="auto"/>
      </w:pPr>
      <w:r w:rsidRPr="00D23BBB">
        <w:t>This approach can be facilitated by a review of the patient’s medical record before the start of the consultation,</w:t>
      </w:r>
      <w:r w:rsidR="001A68B8" w:rsidRPr="00D23BBB">
        <w:t xml:space="preserve"> and also</w:t>
      </w:r>
      <w:r w:rsidRPr="00D23BBB">
        <w:t xml:space="preserve"> by patient completion of a PROM, which is shared with the GP</w:t>
      </w:r>
      <w:r w:rsidR="002235FD" w:rsidRPr="00D23BBB">
        <w:t xml:space="preserve"> </w:t>
      </w:r>
      <w:r w:rsidR="002235FD" w:rsidRPr="00D23BBB">
        <w:rPr>
          <w:rFonts w:asciiTheme="minorHAnsi" w:eastAsiaTheme="minorHAnsi" w:hAnsiTheme="minorHAnsi" w:cs="ArialMT"/>
          <w:color w:val="000000"/>
        </w:rPr>
        <w:t>or nurse</w:t>
      </w:r>
      <w:r w:rsidRPr="00D23BBB">
        <w:t xml:space="preserve"> before the consultation. This can save valuable consultation time, by giving the GP</w:t>
      </w:r>
      <w:r w:rsidR="002235FD" w:rsidRPr="00D23BBB">
        <w:t xml:space="preserve"> </w:t>
      </w:r>
      <w:r w:rsidR="002235FD" w:rsidRPr="00D23BBB">
        <w:rPr>
          <w:rFonts w:asciiTheme="minorHAnsi" w:eastAsiaTheme="minorHAnsi" w:hAnsiTheme="minorHAnsi" w:cs="ArialMT"/>
          <w:color w:val="000000"/>
        </w:rPr>
        <w:t>or nurse</w:t>
      </w:r>
      <w:r w:rsidRPr="00D23BBB">
        <w:t xml:space="preserve"> an immediate oversight of the patient’s current state of health and immediate presenting problems.</w:t>
      </w:r>
      <w:r w:rsidRPr="00D23BBB">
        <w:fldChar w:fldCharType="begin"/>
      </w:r>
      <w:r w:rsidR="00EC27A7" w:rsidRPr="00D23BBB">
        <w:instrText xml:space="preserve"> ADDIN EN.CITE &lt;EndNote&gt;&lt;Cite&gt;&lt;Author&gt;CCG&lt;/Author&gt;&lt;Year&gt;2017&lt;/Year&gt;&lt;RecNum&gt;4063&lt;/RecNum&gt;&lt;DisplayText&gt;[20]&lt;/DisplayText&gt;&lt;record&gt;&lt;rec-number&gt;4063&lt;/rec-number&gt;&lt;foreign-keys&gt;&lt;key app="EN" db-id="ppret9de5evdd3e5d2cpdrpxxp99t2v25t5t" timestamp="1506531101"&gt;4063&lt;/key&gt;&lt;/foreign-keys&gt;&lt;ref-type name="Journal Article"&gt;17&lt;/ref-type&gt;&lt;contributors&gt;&lt;authors&gt;&lt;author&gt;Coastal West Sussex CCG&lt;/author&gt;&lt;/authors&gt;&lt;/contributors&gt;&lt;titles&gt;&lt;title&gt;Top tip for people with mental health difficulties to get the best out of your GP &amp;amp; practice.&lt;/title&gt;&lt;/titles&gt;&lt;dates&gt;&lt;year&gt;2017&lt;/year&gt;&lt;/dates&gt;&lt;urls&gt;&lt;related-urls&gt;&lt;url&gt;&lt;style face="underline" font="default" size="100%"&gt;https://www.coastalwestsussexccg.nhs.uk/domains/coastal-west-sussex-ccg.org.uk/local/media/documents/misc/Top_tips_for_getting_the_best_out_of_your_GP_appointment_2015.pdf&lt;/style&gt;&lt;/url&gt;&lt;/related-urls&gt;&lt;/urls&gt;&lt;/record&gt;&lt;/Cite&gt;&lt;/EndNote&gt;</w:instrText>
      </w:r>
      <w:r w:rsidRPr="00D23BBB">
        <w:fldChar w:fldCharType="separate"/>
      </w:r>
      <w:r w:rsidR="00EC27A7" w:rsidRPr="00D23BBB">
        <w:rPr>
          <w:noProof/>
        </w:rPr>
        <w:t>[20]</w:t>
      </w:r>
      <w:r w:rsidRPr="00D23BBB">
        <w:fldChar w:fldCharType="end"/>
      </w:r>
    </w:p>
    <w:p w14:paraId="69037B27" w14:textId="77777777" w:rsidR="008E6A45" w:rsidRPr="00D23BBB" w:rsidRDefault="008E6A45" w:rsidP="008E6A45">
      <w:pPr>
        <w:spacing w:after="240" w:line="312" w:lineRule="auto"/>
      </w:pPr>
    </w:p>
    <w:p w14:paraId="45988246" w14:textId="77777777" w:rsidR="008E6A45" w:rsidRPr="00D23BBB" w:rsidRDefault="008E6A45" w:rsidP="008E6A45">
      <w:pPr>
        <w:pStyle w:val="Heading3"/>
        <w:rPr>
          <w:rFonts w:ascii="Calibri" w:hAnsi="Calibri"/>
          <w:color w:val="auto"/>
          <w:sz w:val="24"/>
          <w:szCs w:val="24"/>
        </w:rPr>
      </w:pPr>
      <w:bookmarkStart w:id="18" w:name="_Toc31793554"/>
      <w:r w:rsidRPr="00D23BBB">
        <w:rPr>
          <w:rFonts w:ascii="Calibri" w:hAnsi="Calibri"/>
          <w:color w:val="auto"/>
          <w:sz w:val="24"/>
          <w:szCs w:val="24"/>
        </w:rPr>
        <w:t>Consultation closure: Provision of written information</w:t>
      </w:r>
      <w:bookmarkEnd w:id="18"/>
    </w:p>
    <w:p w14:paraId="06CAA1FB" w14:textId="733FABA2" w:rsidR="008E6A45" w:rsidRPr="00D23BBB" w:rsidRDefault="008E6A45" w:rsidP="008E6A45">
      <w:pPr>
        <w:spacing w:after="240" w:line="312" w:lineRule="auto"/>
      </w:pPr>
      <w:r w:rsidRPr="00D23BBB">
        <w:t xml:space="preserve">The closing steps of a consultation are when </w:t>
      </w:r>
      <w:r w:rsidR="002235FD" w:rsidRPr="00D23BBB">
        <w:t>clinicians</w:t>
      </w:r>
      <w:r w:rsidRPr="00D23BBB">
        <w:t xml:space="preserve"> summarise, make a plan with the patient, safety-net and check the patient’s understanding.</w:t>
      </w:r>
      <w:r w:rsidRPr="00D23BBB">
        <w:fldChar w:fldCharType="begin"/>
      </w:r>
      <w:r w:rsidR="00EC27A7" w:rsidRPr="00D23BBB">
        <w:instrText xml:space="preserve"> ADDIN EN.CITE &lt;EndNote&gt;&lt;Cite&gt;&lt;Author&gt;Silverman&lt;/Author&gt;&lt;Year&gt;2013&lt;/Year&gt;&lt;RecNum&gt;4054&lt;/RecNum&gt;&lt;DisplayText&gt;[21]&lt;/DisplayText&gt;&lt;record&gt;&lt;rec-number&gt;4054&lt;/rec-number&gt;&lt;foreign-keys&gt;&lt;key app="EN" db-id="ppret9de5evdd3e5d2cpdrpxxp99t2v25t5t" timestamp="1506517373"&gt;4054&lt;/key&gt;&lt;key app="ENWeb" db-id=""&gt;0&lt;/key&gt;&lt;/foreign-keys&gt;&lt;ref-type name="Book Section"&gt;5&lt;/ref-type&gt;&lt;contributors&gt;&lt;authors&gt;&lt;author&gt;Jonathan Silverman  &lt;/author&gt;&lt;author&gt;Suzanne Kurtz &lt;/author&gt;&lt;author&gt;Juliet Draper&lt;/author&gt;&lt;/authors&gt;&lt;/contributors&gt;&lt;titles&gt;&lt;title&gt;Chapter 7: Closing the Session&lt;/title&gt;&lt;secondary-title&gt;Skills for Communicating with Patient&lt;/secondary-title&gt;&lt;/titles&gt;&lt;dates&gt;&lt;year&gt;2013&lt;/year&gt;&lt;/dates&gt;&lt;publisher&gt;CRC Press&lt;/publisher&gt;&lt;urls&gt;&lt;/urls&gt;&lt;/record&gt;&lt;/Cite&gt;&lt;/EndNote&gt;</w:instrText>
      </w:r>
      <w:r w:rsidRPr="00D23BBB">
        <w:fldChar w:fldCharType="separate"/>
      </w:r>
      <w:r w:rsidR="00EC27A7" w:rsidRPr="00D23BBB">
        <w:rPr>
          <w:noProof/>
        </w:rPr>
        <w:t>[21]</w:t>
      </w:r>
      <w:r w:rsidRPr="00D23BBB">
        <w:fldChar w:fldCharType="end"/>
      </w:r>
      <w:r w:rsidRPr="00D23BBB">
        <w:t xml:space="preserve"> Patients often raise last-minute concerns at this point, particularly if all concerns have not been elicited early on.</w:t>
      </w:r>
      <w:r w:rsidRPr="00D23BBB">
        <w:fldChar w:fldCharType="begin"/>
      </w:r>
      <w:r w:rsidR="00EC27A7" w:rsidRPr="00D23BBB">
        <w:instrText xml:space="preserve"> ADDIN EN.CITE &lt;EndNote&gt;&lt;Cite&gt;&lt;Author&gt;White&lt;/Author&gt;&lt;Year&gt;1994&lt;/Year&gt;&lt;RecNum&gt;4055&lt;/RecNum&gt;&lt;DisplayText&gt;[22]&lt;/DisplayText&gt;&lt;record&gt;&lt;rec-number&gt;4055&lt;/rec-number&gt;&lt;foreign-keys&gt;&lt;key app="EN" db-id="ppret9de5evdd3e5d2cpdrpxxp99t2v25t5t" timestamp="1506518004"&gt;4055&lt;/key&gt;&lt;/foreign-keys&gt;&lt;ref-type name="Journal Article"&gt;17&lt;/ref-type&gt;&lt;contributors&gt;&lt;authors&gt;&lt;author&gt;White, J.&lt;/author&gt;&lt;author&gt;Levinson, W.&lt;/author&gt;&lt;author&gt;Roter, D.&lt;/author&gt;&lt;/authors&gt;&lt;/contributors&gt;&lt;auth-address&gt;Good Samaritan Hospital, Oregon Health Sciences University, Portland 97210.&lt;/auth-address&gt;&lt;titles&gt;&lt;title&gt;&amp;quot;Oh, by the way ...&amp;quot;: the closing moments of the medical visit&lt;/title&gt;&lt;secondary-title&gt;J Gen Intern Med&lt;/secondary-title&gt;&lt;/titles&gt;&lt;periodical&gt;&lt;full-title&gt;J Gen Intern Med&lt;/full-title&gt;&lt;/periodical&gt;&lt;pages&gt;24-8&lt;/pages&gt;&lt;volume&gt;9&lt;/volume&gt;&lt;number&gt;1&lt;/number&gt;&lt;edition&gt;1994/01/01&lt;/edition&gt;&lt;keywords&gt;&lt;keyword&gt;*Communication&lt;/keyword&gt;&lt;keyword&gt;Education, Medical, Continuing&lt;/keyword&gt;&lt;keyword&gt;Family Practice&lt;/keyword&gt;&lt;keyword&gt;Female&lt;/keyword&gt;&lt;keyword&gt;Humans&lt;/keyword&gt;&lt;keyword&gt;Internal Medicine&lt;/keyword&gt;&lt;keyword&gt;Male&lt;/keyword&gt;&lt;keyword&gt;Middle Aged&lt;/keyword&gt;&lt;keyword&gt;Office Visits&lt;/keyword&gt;&lt;keyword&gt;Patient Satisfaction&lt;/keyword&gt;&lt;keyword&gt;*Physician-Patient Relations&lt;/keyword&gt;&lt;keyword&gt;Tape Recording&lt;/keyword&gt;&lt;keyword&gt;Time Factors&lt;/keyword&gt;&lt;/keywords&gt;&lt;dates&gt;&lt;year&gt;1994&lt;/year&gt;&lt;pub-dates&gt;&lt;date&gt;Jan&lt;/date&gt;&lt;/pub-dates&gt;&lt;/dates&gt;&lt;isbn&gt;0884-8734 (Print)&amp;#xD;0884-8734 (Linking)&lt;/isbn&gt;&lt;accession-num&gt;8133347&lt;/accession-num&gt;&lt;urls&gt;&lt;related-urls&gt;&lt;url&gt;https://www.ncbi.nlm.nih.gov/pubmed/8133347&lt;/url&gt;&lt;/related-urls&gt;&lt;/urls&gt;&lt;/record&gt;&lt;/Cite&gt;&lt;/EndNote&gt;</w:instrText>
      </w:r>
      <w:r w:rsidRPr="00D23BBB">
        <w:fldChar w:fldCharType="separate"/>
      </w:r>
      <w:r w:rsidR="00EC27A7" w:rsidRPr="00D23BBB">
        <w:rPr>
          <w:noProof/>
        </w:rPr>
        <w:t>[22]</w:t>
      </w:r>
      <w:r w:rsidRPr="00D23BBB">
        <w:fldChar w:fldCharType="end"/>
      </w:r>
      <w:r w:rsidRPr="00D23BBB">
        <w:t xml:space="preserve"> Patients’ memory for advice on treatment and follow-up after the consultation tends to be worse with older people; if the information given contradicts existing beliefs; or if potentially life-altering diagnostic information is given.</w:t>
      </w:r>
      <w:r w:rsidRPr="00D23BBB">
        <w:fldChar w:fldCharType="begin"/>
      </w:r>
      <w:r w:rsidR="00EC27A7" w:rsidRPr="00D23BBB">
        <w:instrText xml:space="preserve"> ADDIN EN.CITE &lt;EndNote&gt;&lt;Cite&gt;&lt;Author&gt;Kessels&lt;/Author&gt;&lt;Year&gt;2003&lt;/Year&gt;&lt;RecNum&gt;4090&lt;/RecNum&gt;&lt;DisplayText&gt;[11]&lt;/DisplayText&gt;&lt;record&gt;&lt;rec-number&gt;4090&lt;/rec-number&gt;&lt;foreign-keys&gt;&lt;key app="EN" db-id="ppret9de5evdd3e5d2cpdrpxxp99t2v25t5t" timestamp="1510099794"&gt;4090&lt;/key&gt;&lt;/foreign-keys&gt;&lt;ref-type name="Journal Article"&gt;17&lt;/ref-type&gt;&lt;contributors&gt;&lt;authors&gt;&lt;author&gt;Kessels, R. P.&lt;/author&gt;&lt;/authors&gt;&lt;/contributors&gt;&lt;auth-address&gt;Helmholtz Instituut, Utrecht University, Heidelberglaan 2, NL-3584 CS Utrecht, The Netherlands. r.kessels@fss.uu.nl&lt;/auth-address&gt;&lt;titles&gt;&lt;title&gt;Patients&amp;apos; memory for medical information&lt;/title&gt;&lt;secondary-title&gt;J R Soc Med&lt;/secondary-title&gt;&lt;/titles&gt;&lt;periodical&gt;&lt;full-title&gt;Journal of the Royal Society of Medicine&lt;/full-title&gt;&lt;abbr-1&gt;J R Soc Med&lt;/abbr-1&gt;&lt;/periodical&gt;&lt;pages&gt;219-22&lt;/pages&gt;&lt;volume&gt;96&lt;/volume&gt;&lt;number&gt;5&lt;/number&gt;&lt;edition&gt;2003/05/02&lt;/edition&gt;&lt;keywords&gt;&lt;keyword&gt;Adult&lt;/keyword&gt;&lt;keyword&gt;Aged&lt;/keyword&gt;&lt;keyword&gt;Aging/psychology&lt;/keyword&gt;&lt;keyword&gt;Communication&lt;/keyword&gt;&lt;keyword&gt;Humans&lt;/keyword&gt;&lt;keyword&gt;*Memory&lt;/keyword&gt;&lt;keyword&gt;Patient Compliance&lt;/keyword&gt;&lt;keyword&gt;Patient Education as Topic/*standards&lt;/keyword&gt;&lt;keyword&gt;Physician-Patient Relations&lt;/keyword&gt;&lt;/keywords&gt;&lt;dates&gt;&lt;year&gt;2003&lt;/year&gt;&lt;pub-dates&gt;&lt;date&gt;May&lt;/date&gt;&lt;/pub-dates&gt;&lt;/dates&gt;&lt;isbn&gt;0141-0768 (Print)&amp;#xD;0141-0768 (Linking)&lt;/isbn&gt;&lt;accession-num&gt;12724430&lt;/accession-num&gt;&lt;urls&gt;&lt;related-urls&gt;&lt;url&gt;https://www.ncbi.nlm.nih.gov/pubmed/12724430&lt;/url&gt;&lt;/related-urls&gt;&lt;/urls&gt;&lt;custom2&gt;PMC539473&lt;/custom2&gt;&lt;/record&gt;&lt;/Cite&gt;&lt;/EndNote&gt;</w:instrText>
      </w:r>
      <w:r w:rsidRPr="00D23BBB">
        <w:fldChar w:fldCharType="separate"/>
      </w:r>
      <w:r w:rsidR="00EC27A7" w:rsidRPr="00D23BBB">
        <w:rPr>
          <w:noProof/>
        </w:rPr>
        <w:t>[11]</w:t>
      </w:r>
      <w:r w:rsidRPr="00D23BBB">
        <w:fldChar w:fldCharType="end"/>
      </w:r>
      <w:r w:rsidRPr="00D23BBB">
        <w:t xml:space="preserve"> </w:t>
      </w:r>
    </w:p>
    <w:p w14:paraId="7B1CF642" w14:textId="77777777" w:rsidR="001A68B8" w:rsidRPr="00D23BBB" w:rsidRDefault="008E6A45" w:rsidP="001A68B8">
      <w:pPr>
        <w:autoSpaceDE w:val="0"/>
        <w:autoSpaceDN w:val="0"/>
        <w:adjustRightInd w:val="0"/>
        <w:spacing w:line="312" w:lineRule="auto"/>
      </w:pPr>
      <w:r w:rsidRPr="00D23BBB">
        <w:t>Written advice can be provided at any point in the consultation, but is most often provided at consultation closure. This may be general information on a specific condition, healthy lifestyle advice or safety-netting advice. Provision of written information can improve patient understanding, memory of the consultation and subsequent adherence.</w:t>
      </w:r>
      <w:r w:rsidRPr="00D23BBB">
        <w:fldChar w:fldCharType="begin"/>
      </w:r>
      <w:r w:rsidR="00EC27A7" w:rsidRPr="00D23BBB">
        <w:instrText xml:space="preserve"> ADDIN EN.CITE &lt;EndNote&gt;&lt;Cite&gt;&lt;Author&gt;Kessels&lt;/Author&gt;&lt;Year&gt;2003&lt;/Year&gt;&lt;RecNum&gt;4090&lt;/RecNum&gt;&lt;DisplayText&gt;[11]&lt;/DisplayText&gt;&lt;record&gt;&lt;rec-number&gt;4090&lt;/rec-number&gt;&lt;foreign-keys&gt;&lt;key app="EN" db-id="ppret9de5evdd3e5d2cpdrpxxp99t2v25t5t" timestamp="1510099794"&gt;4090&lt;/key&gt;&lt;/foreign-keys&gt;&lt;ref-type name="Journal Article"&gt;17&lt;/ref-type&gt;&lt;contributors&gt;&lt;authors&gt;&lt;author&gt;Kessels, R. P.&lt;/author&gt;&lt;/authors&gt;&lt;/contributors&gt;&lt;auth-address&gt;Helmholtz Instituut, Utrecht University, Heidelberglaan 2, NL-3584 CS Utrecht, The Netherlands. r.kessels@fss.uu.nl&lt;/auth-address&gt;&lt;titles&gt;&lt;title&gt;Patients&amp;apos; memory for medical information&lt;/title&gt;&lt;secondary-title&gt;J R Soc Med&lt;/secondary-title&gt;&lt;/titles&gt;&lt;periodical&gt;&lt;full-title&gt;Journal of the Royal Society of Medicine&lt;/full-title&gt;&lt;abbr-1&gt;J R Soc Med&lt;/abbr-1&gt;&lt;/periodical&gt;&lt;pages&gt;219-22&lt;/pages&gt;&lt;volume&gt;96&lt;/volume&gt;&lt;number&gt;5&lt;/number&gt;&lt;edition&gt;2003/05/02&lt;/edition&gt;&lt;keywords&gt;&lt;keyword&gt;Adult&lt;/keyword&gt;&lt;keyword&gt;Aged&lt;/keyword&gt;&lt;keyword&gt;Aging/psychology&lt;/keyword&gt;&lt;keyword&gt;Communication&lt;/keyword&gt;&lt;keyword&gt;Humans&lt;/keyword&gt;&lt;keyword&gt;*Memory&lt;/keyword&gt;&lt;keyword&gt;Patient Compliance&lt;/keyword&gt;&lt;keyword&gt;Patient Education as Topic/*standards&lt;/keyword&gt;&lt;keyword&gt;Physician-Patient Relations&lt;/keyword&gt;&lt;/keywords&gt;&lt;dates&gt;&lt;year&gt;2003&lt;/year&gt;&lt;pub-dates&gt;&lt;date&gt;May&lt;/date&gt;&lt;/pub-dates&gt;&lt;/dates&gt;&lt;isbn&gt;0141-0768 (Print)&amp;#xD;0141-0768 (Linking)&lt;/isbn&gt;&lt;accession-num&gt;12724430&lt;/accession-num&gt;&lt;urls&gt;&lt;related-urls&gt;&lt;url&gt;https://www.ncbi.nlm.nih.gov/pubmed/12724430&lt;/url&gt;&lt;/related-urls&gt;&lt;/urls&gt;&lt;custom2&gt;PMC539473&lt;/custom2&gt;&lt;/record&gt;&lt;/Cite&gt;&lt;/EndNote&gt;</w:instrText>
      </w:r>
      <w:r w:rsidRPr="00D23BBB">
        <w:fldChar w:fldCharType="separate"/>
      </w:r>
      <w:r w:rsidR="00EC27A7" w:rsidRPr="00D23BBB">
        <w:rPr>
          <w:noProof/>
        </w:rPr>
        <w:t>[11]</w:t>
      </w:r>
      <w:r w:rsidRPr="00D23BBB">
        <w:fldChar w:fldCharType="end"/>
      </w:r>
      <w:r w:rsidRPr="00D23BBB">
        <w:t xml:space="preserve"> </w:t>
      </w:r>
      <w:r w:rsidRPr="00D23BBB">
        <w:rPr>
          <w:shd w:val="clear" w:color="auto" w:fill="FFFFFF"/>
        </w:rPr>
        <w:fldChar w:fldCharType="begin"/>
      </w:r>
      <w:r w:rsidR="00EC27A7" w:rsidRPr="00D23BBB">
        <w:rPr>
          <w:shd w:val="clear" w:color="auto" w:fill="FFFFFF"/>
        </w:rPr>
        <w:instrText xml:space="preserve"> ADDIN EN.CITE &lt;EndNote&gt;&lt;Cite&gt;&lt;Author&gt;Johnson&lt;/Author&gt;&lt;Year&gt;2003&lt;/Year&gt;&lt;RecNum&gt;4074&lt;/RecNum&gt;&lt;DisplayText&gt;[23]&lt;/DisplayText&gt;&lt;record&gt;&lt;rec-number&gt;4074&lt;/rec-number&gt;&lt;foreign-keys&gt;&lt;key app="EN" db-id="ppret9de5evdd3e5d2cpdrpxxp99t2v25t5t" timestamp="1508334904"&gt;4074&lt;/key&gt;&lt;/foreign-keys&gt;&lt;ref-type name="Journal Article"&gt;17&lt;/ref-type&gt;&lt;contributors&gt;&lt;authors&gt;&lt;author&gt;Johnson, A.&lt;/author&gt;&lt;author&gt;Sandford, J.&lt;/author&gt;&lt;author&gt;Tyndall, J.&lt;/author&gt;&lt;/authors&gt;&lt;/contributors&gt;&lt;auth-address&gt;Department of Public Health, Flinders University of South Australia, Flinders Drive, Bedford Park, South Australia, Australia, 5042.&lt;/auth-address&gt;&lt;titles&gt;&lt;title&gt;Written and verbal information versus verbal information only for patients being discharged from acute hospital settings to home&lt;/title&gt;&lt;secondary-title&gt;Cochrane Database Syst Rev&lt;/secondary-title&gt;&lt;/titles&gt;&lt;periodical&gt;&lt;full-title&gt;Cochrane Database Syst Rev&lt;/full-title&gt;&lt;/periodical&gt;&lt;pages&gt;CD003716&lt;/pages&gt;&lt;number&gt;4&lt;/number&gt;&lt;edition&gt;2003/10/30&lt;/edition&gt;&lt;keywords&gt;&lt;keyword&gt;Aftercare/*methods&lt;/keyword&gt;&lt;keyword&gt;Communication&lt;/keyword&gt;&lt;keyword&gt;Humans&lt;/keyword&gt;&lt;keyword&gt;*Patient Discharge&lt;/keyword&gt;&lt;keyword&gt;Patient Education as Topic/*methods&lt;/keyword&gt;&lt;keyword&gt;*Self Care&lt;/keyword&gt;&lt;/keywords&gt;&lt;dates&gt;&lt;year&gt;2003&lt;/year&gt;&lt;/dates&gt;&lt;isbn&gt;1469-493X (Electronic)&amp;#xD;1361-6137 (Linking)&lt;/isbn&gt;&lt;accession-num&gt;14583990&lt;/accession-num&gt;&lt;urls&gt;&lt;related-urls&gt;&lt;url&gt;https://www.ncbi.nlm.nih.gov/pubmed/14583990&lt;/url&gt;&lt;/related-urls&gt;&lt;/urls&gt;&lt;electronic-resource-num&gt;10.1002/14651858.CD003716&lt;/electronic-resource-num&gt;&lt;/record&gt;&lt;/Cite&gt;&lt;/EndNote&gt;</w:instrText>
      </w:r>
      <w:r w:rsidRPr="00D23BBB">
        <w:rPr>
          <w:shd w:val="clear" w:color="auto" w:fill="FFFFFF"/>
        </w:rPr>
        <w:fldChar w:fldCharType="separate"/>
      </w:r>
      <w:r w:rsidR="00EC27A7" w:rsidRPr="00D23BBB">
        <w:rPr>
          <w:noProof/>
          <w:shd w:val="clear" w:color="auto" w:fill="FFFFFF"/>
        </w:rPr>
        <w:t>[23]</w:t>
      </w:r>
      <w:r w:rsidRPr="00D23BBB">
        <w:rPr>
          <w:shd w:val="clear" w:color="auto" w:fill="FFFFFF"/>
        </w:rPr>
        <w:fldChar w:fldCharType="end"/>
      </w:r>
      <w:r w:rsidRPr="00D23BBB">
        <w:rPr>
          <w:rStyle w:val="apple-converted-space"/>
          <w:shd w:val="clear" w:color="auto" w:fill="FFFFFF"/>
        </w:rPr>
        <w:t> </w:t>
      </w:r>
      <w:r w:rsidRPr="00D23BBB">
        <w:t>Patients remember specific advice which is individually tailored to them more easily than generic advice provided in patient information leaflets.</w:t>
      </w:r>
      <w:r w:rsidRPr="00D23BBB">
        <w:fldChar w:fldCharType="begin"/>
      </w:r>
      <w:r w:rsidR="00EC27A7" w:rsidRPr="00D23BBB">
        <w:instrText xml:space="preserve"> ADDIN EN.CITE &lt;EndNote&gt;&lt;Cite&gt;&lt;Author&gt;Kessels&lt;/Author&gt;&lt;Year&gt;2003&lt;/Year&gt;&lt;RecNum&gt;4090&lt;/RecNum&gt;&lt;DisplayText&gt;[11]&lt;/DisplayText&gt;&lt;record&gt;&lt;rec-number&gt;4090&lt;/rec-number&gt;&lt;foreign-keys&gt;&lt;key app="EN" db-id="ppret9de5evdd3e5d2cpdrpxxp99t2v25t5t" timestamp="1510099794"&gt;4090&lt;/key&gt;&lt;/foreign-keys&gt;&lt;ref-type name="Journal Article"&gt;17&lt;/ref-type&gt;&lt;contributors&gt;&lt;authors&gt;&lt;author&gt;Kessels, R. P.&lt;/author&gt;&lt;/authors&gt;&lt;/contributors&gt;&lt;auth-address&gt;Helmholtz Instituut, Utrecht University, Heidelberglaan 2, NL-3584 CS Utrecht, The Netherlands. r.kessels@fss.uu.nl&lt;/auth-address&gt;&lt;titles&gt;&lt;title&gt;Patients&amp;apos; memory for medical information&lt;/title&gt;&lt;secondary-title&gt;J R Soc Med&lt;/secondary-title&gt;&lt;/titles&gt;&lt;periodical&gt;&lt;full-title&gt;Journal of the Royal Society of Medicine&lt;/full-title&gt;&lt;abbr-1&gt;J R Soc Med&lt;/abbr-1&gt;&lt;/periodical&gt;&lt;pages&gt;219-22&lt;/pages&gt;&lt;volume&gt;96&lt;/volume&gt;&lt;number&gt;5&lt;/number&gt;&lt;edition&gt;2003/05/02&lt;/edition&gt;&lt;keywords&gt;&lt;keyword&gt;Adult&lt;/keyword&gt;&lt;keyword&gt;Aged&lt;/keyword&gt;&lt;keyword&gt;Aging/psychology&lt;/keyword&gt;&lt;keyword&gt;Communication&lt;/keyword&gt;&lt;keyword&gt;Humans&lt;/keyword&gt;&lt;keyword&gt;*Memory&lt;/keyword&gt;&lt;keyword&gt;Patient Compliance&lt;/keyword&gt;&lt;keyword&gt;Patient Education as Topic/*standards&lt;/keyword&gt;&lt;keyword&gt;Physician-Patient Relations&lt;/keyword&gt;&lt;/keywords&gt;&lt;dates&gt;&lt;year&gt;2003&lt;/year&gt;&lt;pub-dates&gt;&lt;date&gt;May&lt;/date&gt;&lt;/pub-dates&gt;&lt;/dates&gt;&lt;isbn&gt;0141-0768 (Print)&amp;#xD;0141-0768 (Linking)&lt;/isbn&gt;&lt;accession-num&gt;12724430&lt;/accession-num&gt;&lt;urls&gt;&lt;related-urls&gt;&lt;url&gt;https://www.ncbi.nlm.nih.gov/pubmed/12724430&lt;/url&gt;&lt;/related-urls&gt;&lt;/urls&gt;&lt;custom2&gt;PMC539473&lt;/custom2&gt;&lt;/record&gt;&lt;/Cite&gt;&lt;/EndNote&gt;</w:instrText>
      </w:r>
      <w:r w:rsidRPr="00D23BBB">
        <w:fldChar w:fldCharType="separate"/>
      </w:r>
      <w:r w:rsidR="00EC27A7" w:rsidRPr="00D23BBB">
        <w:rPr>
          <w:noProof/>
        </w:rPr>
        <w:t>[11]</w:t>
      </w:r>
      <w:r w:rsidRPr="00D23BBB">
        <w:fldChar w:fldCharType="end"/>
      </w:r>
      <w:r w:rsidRPr="00D23BBB">
        <w:t xml:space="preserve"> Where patients are routinely provided with information on their medication and consultation, through direct patient record access, this has improved patient safety and adherence.</w:t>
      </w:r>
      <w:r w:rsidRPr="00D23BBB">
        <w:fldChar w:fldCharType="begin">
          <w:fldData xml:space="preserve">PEVuZE5vdGU+PENpdGU+PEF1dGhvcj5Nb2xkPC9BdXRob3I+PFllYXI+MjAxNTwvWWVhcj48UmVj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</w:fldData>
        </w:fldChar>
      </w:r>
      <w:r w:rsidR="00EC27A7" w:rsidRPr="00D23BBB">
        <w:instrText xml:space="preserve"> ADDIN EN.CITE </w:instrText>
      </w:r>
      <w:r w:rsidR="00EC27A7" w:rsidRPr="00D23BBB">
        <w:fldChar w:fldCharType="begin">
          <w:fldData xml:space="preserve">PEVuZE5vdGU+PENpdGU+PEF1dGhvcj5Nb2xkPC9BdXRob3I+PFllYXI+MjAxNTwvWWVhcj48UmVj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</w:fldData>
        </w:fldChar>
      </w:r>
      <w:r w:rsidR="00EC27A7" w:rsidRPr="00D23BBB">
        <w:instrText xml:space="preserve"> ADDIN EN.CITE.DATA </w:instrText>
      </w:r>
      <w:r w:rsidR="00EC27A7" w:rsidRPr="00D23BBB">
        <w:fldChar w:fldCharType="end"/>
      </w:r>
      <w:r w:rsidRPr="00D23BBB">
        <w:fldChar w:fldCharType="separate"/>
      </w:r>
      <w:r w:rsidR="00EC27A7" w:rsidRPr="00D23BBB">
        <w:rPr>
          <w:noProof/>
        </w:rPr>
        <w:t>[13]</w:t>
      </w:r>
      <w:r w:rsidRPr="00D23BBB">
        <w:fldChar w:fldCharType="end"/>
      </w:r>
      <w:r w:rsidR="001A68B8" w:rsidRPr="00D23BBB">
        <w:t xml:space="preserve"> </w:t>
      </w:r>
    </w:p>
    <w:p w14:paraId="24D6850B" w14:textId="195F88B2" w:rsidR="001A68B8" w:rsidRPr="00D23BBB" w:rsidRDefault="008E6A45" w:rsidP="001A68B8">
      <w:pPr>
        <w:pStyle w:val="Heading3"/>
        <w:spacing w:before="480"/>
        <w:rPr>
          <w:rFonts w:ascii="Calibri" w:hAnsi="Calibri"/>
          <w:color w:val="auto"/>
          <w:sz w:val="24"/>
          <w:szCs w:val="24"/>
        </w:rPr>
      </w:pPr>
      <w:bookmarkStart w:id="19" w:name="_Toc31793555"/>
      <w:r w:rsidRPr="00D23BBB">
        <w:rPr>
          <w:rFonts w:ascii="Calibri" w:hAnsi="Calibri"/>
          <w:color w:val="auto"/>
          <w:sz w:val="24"/>
          <w:szCs w:val="24"/>
        </w:rPr>
        <w:t>Use of electronic PROMs at an individual level primary care</w:t>
      </w:r>
      <w:bookmarkEnd w:id="19"/>
      <w:r w:rsidRPr="00D23BBB">
        <w:rPr>
          <w:rFonts w:ascii="Calibri" w:hAnsi="Calibri"/>
          <w:color w:val="auto"/>
          <w:sz w:val="24"/>
          <w:szCs w:val="24"/>
        </w:rPr>
        <w:tab/>
      </w:r>
    </w:p>
    <w:p w14:paraId="1EDF3049" w14:textId="77777777" w:rsidR="001A68B8" w:rsidRPr="00D23BBB" w:rsidRDefault="001A68B8" w:rsidP="001A68B8">
      <w:pPr>
        <w:autoSpaceDE w:val="0"/>
        <w:autoSpaceDN w:val="0"/>
        <w:adjustRightInd w:val="0"/>
        <w:spacing w:line="312" w:lineRule="auto"/>
      </w:pPr>
      <w:r w:rsidRPr="00D23BBB">
        <w:t>P</w:t>
      </w:r>
      <w:r w:rsidR="008E6A45" w:rsidRPr="00D23BBB">
        <w:t>atient-reported outcome measures (PROMs) were originally designed for use at aggregate level, to compare the scores of groups of patients receiving different care.</w:t>
      </w:r>
      <w:r w:rsidR="008E6A45" w:rsidRPr="00D23BBB">
        <w:fldChar w:fldCharType="begin"/>
      </w:r>
      <w:r w:rsidR="00EC27A7" w:rsidRPr="00D23BBB">
        <w:instrText xml:space="preserve"> ADDIN EN.CITE &lt;EndNote&gt;&lt;Cite&gt;&lt;Author&gt;Greenhalgh&lt;/Author&gt;&lt;Year&gt;2017&lt;/Year&gt;&lt;RecNum&gt;4066&lt;/RecNum&gt;&lt;DisplayText&gt;[10]&lt;/DisplayText&gt;&lt;record&gt;&lt;rec-number&gt;4066&lt;/rec-number&gt;&lt;foreign-keys&gt;&lt;key app="EN" db-id="ppret9de5evdd3e5d2cpdrpxxp99t2v25t5t" timestamp="1507122967"&gt;4066&lt;/key&gt;&lt;/foreign-keys&gt;&lt;ref-type name="Report"&gt;27&lt;/ref-type&gt;&lt;contributors&gt;&lt;authors&gt;&lt;author&gt;Greenhalgh, J.&lt;/author&gt;&lt;author&gt;Dalkin, S.&lt;/author&gt;&lt;author&gt;Gooding, K.&lt;/author&gt;&lt;author&gt;Gibbons, E.&lt;/author&gt;&lt;author&gt;Wright, J.&lt;/author&gt;&lt;author&gt;Meads, D.&lt;/author&gt;&lt;author&gt;Black, N.&lt;/author&gt;&lt;author&gt;Valderas, J. M.&lt;/author&gt;&lt;author&gt;Pawson, R.&lt;/author&gt;&lt;/authors&gt;&lt;/contributors&gt;&lt;titles&gt;&lt;title&gt;Functionality and feedback: a realist synthesis of the collation, interpretation and utilisation of patient-reported outcome measures data to improve patient care&lt;/title&gt;&lt;secondary-title&gt;HEALTH SERVICES AND DELIVERY RESEARCH&lt;/secondary-title&gt;&lt;tertiary-title&gt;Health Services and Delivery Research&lt;/tertiary-title&gt;&lt;/titles&gt;&lt;periodical&gt;&lt;full-title&gt;Health Services and Delivery Research&lt;/full-title&gt;&lt;/periodical&gt;&lt;dates&gt;&lt;year&gt;2017&lt;/year&gt;&lt;/dates&gt;&lt;pub-location&gt;Southampton (UK)&lt;/pub-location&gt;&lt;accession-num&gt;28121094&lt;/accession-num&gt;&lt;urls&gt;&lt;related-urls&gt;&lt;url&gt;&lt;style face="underline" font="default" size="100%"&gt;https://www.ncbi.nlm.nih.gov/pubmed/28121094&lt;/style&gt;&lt;/url&gt;&lt;/related-urls&gt;&lt;/urls&gt;&lt;electronic-resource-num&gt;10.3310/hsdr05020&lt;/electronic-resource-num&gt;&lt;language&gt;eng&lt;/language&gt;&lt;/record&gt;&lt;/Cite&gt;&lt;/EndNote&gt;</w:instrText>
      </w:r>
      <w:r w:rsidR="008E6A45" w:rsidRPr="00D23BBB">
        <w:fldChar w:fldCharType="separate"/>
      </w:r>
      <w:r w:rsidR="00EC27A7" w:rsidRPr="00D23BBB">
        <w:rPr>
          <w:noProof/>
        </w:rPr>
        <w:t>[10]</w:t>
      </w:r>
      <w:r w:rsidR="008E6A45" w:rsidRPr="00D23BBB">
        <w:fldChar w:fldCharType="end"/>
      </w:r>
      <w:r w:rsidR="008E6A45" w:rsidRPr="00D23BBB">
        <w:t xml:space="preserve"> However, PROMs are increasingly being used at an individual-level to inform a consultation, set priorities or aid </w:t>
      </w:r>
      <w:r w:rsidR="008E6A45" w:rsidRPr="00D23BBB">
        <w:lastRenderedPageBreak/>
        <w:t>diagnosis.</w:t>
      </w:r>
      <w:r w:rsidR="008E6A45" w:rsidRPr="00D23BBB">
        <w:fldChar w:fldCharType="begin"/>
      </w:r>
      <w:r w:rsidR="00EC27A7" w:rsidRPr="00D23BBB">
        <w:instrText xml:space="preserve"> ADDIN EN.CITE &lt;EndNote&gt;&lt;Cite&gt;&lt;Author&gt;Greenhalgh&lt;/Author&gt;&lt;Year&gt;2017&lt;/Year&gt;&lt;RecNum&gt;4066&lt;/RecNum&gt;&lt;DisplayText&gt;[10]&lt;/DisplayText&gt;&lt;record&gt;&lt;rec-number&gt;4066&lt;/rec-number&gt;&lt;foreign-keys&gt;&lt;key app="EN" db-id="ppret9de5evdd3e5d2cpdrpxxp99t2v25t5t" timestamp="1507122967"&gt;4066&lt;/key&gt;&lt;/foreign-keys&gt;&lt;ref-type name="Report"&gt;27&lt;/ref-type&gt;&lt;contributors&gt;&lt;authors&gt;&lt;author&gt;Greenhalgh, J.&lt;/author&gt;&lt;author&gt;Dalkin, S.&lt;/author&gt;&lt;author&gt;Gooding, K.&lt;/author&gt;&lt;author&gt;Gibbons, E.&lt;/author&gt;&lt;author&gt;Wright, J.&lt;/author&gt;&lt;author&gt;Meads, D.&lt;/author&gt;&lt;author&gt;Black, N.&lt;/author&gt;&lt;author&gt;Valderas, J. M.&lt;/author&gt;&lt;author&gt;Pawson, R.&lt;/author&gt;&lt;/authors&gt;&lt;/contributors&gt;&lt;titles&gt;&lt;title&gt;Functionality and feedback: a realist synthesis of the collation, interpretation and utilisation of patient-reported outcome measures data to improve patient care&lt;/title&gt;&lt;secondary-title&gt;HEALTH SERVICES AND DELIVERY RESEARCH&lt;/secondary-title&gt;&lt;tertiary-title&gt;Health Services and Delivery Research&lt;/tertiary-title&gt;&lt;/titles&gt;&lt;periodical&gt;&lt;full-title&gt;Health Services and Delivery Research&lt;/full-title&gt;&lt;/periodical&gt;&lt;dates&gt;&lt;year&gt;2017&lt;/year&gt;&lt;/dates&gt;&lt;pub-location&gt;Southampton (UK)&lt;/pub-location&gt;&lt;accession-num&gt;28121094&lt;/accession-num&gt;&lt;urls&gt;&lt;related-urls&gt;&lt;url&gt;&lt;style face="underline" font="default" size="100%"&gt;https://www.ncbi.nlm.nih.gov/pubmed/28121094&lt;/style&gt;&lt;/url&gt;&lt;/related-urls&gt;&lt;/urls&gt;&lt;electronic-resource-num&gt;10.3310/hsdr05020&lt;/electronic-resource-num&gt;&lt;language&gt;eng&lt;/language&gt;&lt;/record&gt;&lt;/Cite&gt;&lt;/EndNote&gt;</w:instrText>
      </w:r>
      <w:r w:rsidR="008E6A45" w:rsidRPr="00D23BBB">
        <w:fldChar w:fldCharType="separate"/>
      </w:r>
      <w:r w:rsidR="00EC27A7" w:rsidRPr="00D23BBB">
        <w:rPr>
          <w:noProof/>
        </w:rPr>
        <w:t>[10]</w:t>
      </w:r>
      <w:r w:rsidR="008E6A45" w:rsidRPr="00D23BBB">
        <w:fldChar w:fldCharType="end"/>
      </w:r>
      <w:r w:rsidR="008E6A45" w:rsidRPr="00D23BBB">
        <w:t xml:space="preserve"> Feedback of individual-level PROMs information to clinicians has been used most widely in cancer; it has an effect on patient care and the patient experience but there is less evidence for an impact on outcomes.</w:t>
      </w:r>
      <w:r w:rsidR="008E6A45" w:rsidRPr="00D23BBB">
        <w:fldChar w:fldCharType="begin"/>
      </w:r>
      <w:r w:rsidR="00EC27A7" w:rsidRPr="00D23BBB">
        <w:instrText xml:space="preserve"> ADDIN EN.CITE &lt;EndNote&gt;&lt;Cite&gt;&lt;Author&gt;Chen&lt;/Author&gt;&lt;Year&gt;2013&lt;/Year&gt;&lt;RecNum&gt;4148&lt;/RecNum&gt;&lt;DisplayText&gt;[24]&lt;/DisplayText&gt;&lt;record&gt;&lt;rec-number&gt;4148&lt;/rec-number&gt;&lt;foreign-keys&gt;&lt;key app="EN" db-id="ppret9de5evdd3e5d2cpdrpxxp99t2v25t5t" timestamp="1530188935"&gt;4148&lt;/key&gt;&lt;/foreign-keys&gt;&lt;ref-type name="Journal Article"&gt;17&lt;/ref-type&gt;&lt;contributors&gt;&lt;authors&gt;&lt;author&gt;Chen, J.&lt;/author&gt;&lt;author&gt;Ou, L.&lt;/author&gt;&lt;author&gt;Hollis, S. J.&lt;/author&gt;&lt;/authors&gt;&lt;/contributors&gt;&lt;auth-address&gt;The Simpson Centre for Health Services Research, South Western Sydney Clinical School, University of New South Wales, Liverpool 2170NSW, Australia. jackchen@unsw.edu.au&lt;/auth-address&gt;&lt;titles&gt;&lt;title&gt;A systematic review of the impact of routine collection of patient reported outcome measures on patients, providers and health organisations in an oncologic setting&lt;/title&gt;&lt;secondary-title&gt;BMC Health Serv Res&lt;/secondary-title&gt;&lt;/titles&gt;&lt;periodical&gt;&lt;full-title&gt;BMC Health Serv Res&lt;/full-title&gt;&lt;/periodical&gt;&lt;pages&gt;211&lt;/pages&gt;&lt;volume&gt;13&lt;/volume&gt;&lt;edition&gt;2013/06/14&lt;/edition&gt;&lt;keywords&gt;&lt;keyword&gt;Evidence-Based Medicine/organization &amp;amp; administration&lt;/keyword&gt;&lt;keyword&gt;Humans&lt;/keyword&gt;&lt;keyword&gt;Neoplasms/diagnosis/*therapy&lt;/keyword&gt;&lt;keyword&gt;*Outcome Assessment (Health Care)&lt;/keyword&gt;&lt;keyword&gt;Patient Satisfaction&lt;/keyword&gt;&lt;keyword&gt;*Physician-Patient Relations&lt;/keyword&gt;&lt;keyword&gt;Practice Guidelines as Topic&lt;/keyword&gt;&lt;keyword&gt;Qualitative Research&lt;/keyword&gt;&lt;keyword&gt;*Quality Indicators, Health Care&lt;/keyword&gt;&lt;keyword&gt;Self Report&lt;/keyword&gt;&lt;keyword&gt;Treatment Outcome&lt;/keyword&gt;&lt;/keywords&gt;&lt;dates&gt;&lt;year&gt;2013&lt;/year&gt;&lt;pub-dates&gt;&lt;date&gt;Jun 11&lt;/date&gt;&lt;/pub-dates&gt;&lt;/dates&gt;&lt;isbn&gt;1472-6963 (Electronic)&amp;#xD;1472-6963 (Linking)&lt;/isbn&gt;&lt;accession-num&gt;23758898&lt;/accession-num&gt;&lt;urls&gt;&lt;related-urls&gt;&lt;url&gt;https://www.ncbi.nlm.nih.gov/pubmed/23758898&lt;/url&gt;&lt;/related-urls&gt;&lt;/urls&gt;&lt;custom2&gt;PMC3700832&lt;/custom2&gt;&lt;electronic-resource-num&gt;10.1186/1472-6963-13-211&lt;/electronic-resource-num&gt;&lt;/record&gt;&lt;/Cite&gt;&lt;/EndNote&gt;</w:instrText>
      </w:r>
      <w:r w:rsidR="008E6A45" w:rsidRPr="00D23BBB">
        <w:fldChar w:fldCharType="separate"/>
      </w:r>
      <w:r w:rsidR="00EC27A7" w:rsidRPr="00D23BBB">
        <w:rPr>
          <w:noProof/>
        </w:rPr>
        <w:t>[24]</w:t>
      </w:r>
      <w:r w:rsidR="008E6A45" w:rsidRPr="00D23BBB">
        <w:fldChar w:fldCharType="end"/>
      </w:r>
      <w:r w:rsidR="008E6A45" w:rsidRPr="00D23BBB">
        <w:t xml:space="preserve"> Trials of PROMs feedback to clinicians which </w:t>
      </w:r>
      <w:r w:rsidR="008E6A45" w:rsidRPr="00D23BBB">
        <w:rPr>
          <w:i/>
        </w:rPr>
        <w:t>have</w:t>
      </w:r>
      <w:r w:rsidR="008E6A45" w:rsidRPr="00D23BBB">
        <w:t xml:space="preserve"> shown effects on patient outcome tend to use randomisation at the physician or practice level, rather than the patient-level.</w:t>
      </w:r>
      <w:r w:rsidR="008E6A45" w:rsidRPr="00D23BBB">
        <w:fldChar w:fldCharType="begin"/>
      </w:r>
      <w:r w:rsidR="00EC27A7" w:rsidRPr="00D23BBB">
        <w:instrText xml:space="preserve"> ADDIN EN.CITE &lt;EndNote&gt;&lt;Cite&gt;&lt;Author&gt;Fayers&lt;/Author&gt;&lt;Year&gt;2008&lt;/Year&gt;&lt;RecNum&gt;4140&lt;/RecNum&gt;&lt;DisplayText&gt;[25]&lt;/DisplayText&gt;&lt;record&gt;&lt;rec-number&gt;4140&lt;/rec-number&gt;&lt;foreign-keys&gt;&lt;key app="EN" db-id="ppret9de5evdd3e5d2cpdrpxxp99t2v25t5t" timestamp="1530026889"&gt;4140&lt;/key&gt;&lt;/foreign-keys&gt;&lt;ref-type name="Journal Article"&gt;17&lt;/ref-type&gt;&lt;contributors&gt;&lt;authors&gt;&lt;author&gt;Fayers, P. M.&lt;/author&gt;&lt;/authors&gt;&lt;/contributors&gt;&lt;auth-address&gt;Department of Public Health, University of Aberdeen Medical School, Foresterhill, Aberdeen, AB25 2ZD, UK. P.Fayers@abdn.ac.uk&lt;/auth-address&gt;&lt;titles&gt;&lt;title&gt;Evaluating the effectiveness of using PROs in clinical practice: a role for cluster-randomised trials&lt;/title&gt;&lt;secondary-title&gt;Qual Life Res&lt;/secondary-title&gt;&lt;/titles&gt;&lt;periodical&gt;&lt;full-title&gt;Qual Life Res&lt;/full-title&gt;&lt;abbr-1&gt;Quality of life research : an international journal of quality of life aspects of treatment, care and rehabilitation&lt;/abbr-1&gt;&lt;/periodical&gt;&lt;pages&gt;1315-21&lt;/pages&gt;&lt;volume&gt;17&lt;/volume&gt;&lt;number&gt;10&lt;/number&gt;&lt;edition&gt;2008/09/30&lt;/edition&gt;&lt;keywords&gt;&lt;keyword&gt;Cluster Analysis&lt;/keyword&gt;&lt;keyword&gt;Health Status&lt;/keyword&gt;&lt;keyword&gt;Humans&lt;/keyword&gt;&lt;keyword&gt;Outcome Assessment (Health Care)/methods&lt;/keyword&gt;&lt;keyword&gt;*Patient Satisfaction&lt;/keyword&gt;&lt;keyword&gt;*Practice Patterns, Physicians&amp;apos;&lt;/keyword&gt;&lt;keyword&gt;Quality of Life&lt;/keyword&gt;&lt;keyword&gt;Randomized Controlled Trials as Topic/*methods&lt;/keyword&gt;&lt;/keywords&gt;&lt;dates&gt;&lt;year&gt;2008&lt;/year&gt;&lt;pub-dates&gt;&lt;date&gt;Dec&lt;/date&gt;&lt;/pub-dates&gt;&lt;/dates&gt;&lt;isbn&gt;0962-9343 (Print)&amp;#xD;0962-9343 (Linking)&lt;/isbn&gt;&lt;accession-num&gt;18821031&lt;/accession-num&gt;&lt;urls&gt;&lt;related-urls&gt;&lt;url&gt;&lt;style face="underline" font="default" size="100%"&gt;https://www.ncbi.nlm.nih.gov/pubmed/18821031&lt;/style&gt;&lt;/url&gt;&lt;url&gt;&lt;style face="underline" font="default" size="100%"&gt;https://link.springer.com/content/pdf/10.1007%2Fs11136-008-9391-9.pdf&lt;/style&gt;&lt;/url&gt;&lt;/related-urls&gt;&lt;/urls&gt;&lt;electronic-resource-num&gt;10.1007/s11136-008-9391-9&lt;/electronic-resource-num&gt;&lt;/record&gt;&lt;/Cite&gt;&lt;/EndNote&gt;</w:instrText>
      </w:r>
      <w:r w:rsidR="008E6A45" w:rsidRPr="00D23BBB">
        <w:fldChar w:fldCharType="separate"/>
      </w:r>
      <w:r w:rsidR="00EC27A7" w:rsidRPr="00D23BBB">
        <w:rPr>
          <w:noProof/>
        </w:rPr>
        <w:t>[25]</w:t>
      </w:r>
      <w:r w:rsidR="008E6A45" w:rsidRPr="00D23BBB">
        <w:fldChar w:fldCharType="end"/>
      </w:r>
      <w:r w:rsidR="008E6A45" w:rsidRPr="00D23BBB">
        <w:t xml:space="preserve"> PROMs feedback to clinicians can improve patient care through promoting patient self-reflection thereby helping patients remember their main concerns,</w:t>
      </w:r>
      <w:r w:rsidR="008E6A45" w:rsidRPr="00D23BBB">
        <w:fldChar w:fldCharType="begin">
          <w:fldData xml:space="preserve">PEVuZE5vdGU+PENpdGU+PEF1dGhvcj5TbnlkZXI8L0F1dGhvcj48WWVhcj4yMDE0PC9ZZWFyPjxS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</w:fldData>
        </w:fldChar>
      </w:r>
      <w:r w:rsidR="00EC27A7" w:rsidRPr="00D23BBB">
        <w:instrText xml:space="preserve"> ADDIN EN.CITE </w:instrText>
      </w:r>
      <w:r w:rsidR="00EC27A7" w:rsidRPr="00D23BBB">
        <w:fldChar w:fldCharType="begin">
          <w:fldData xml:space="preserve">PEVuZE5vdGU+PENpdGU+PEF1dGhvcj5TbnlkZXI8L0F1dGhvcj48WWVhcj4yMDE0PC9ZZWFyPjxS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</w:fldData>
        </w:fldChar>
      </w:r>
      <w:r w:rsidR="00EC27A7" w:rsidRPr="00D23BBB">
        <w:instrText xml:space="preserve"> ADDIN EN.CITE.DATA </w:instrText>
      </w:r>
      <w:r w:rsidR="00EC27A7" w:rsidRPr="00D23BBB">
        <w:fldChar w:fldCharType="end"/>
      </w:r>
      <w:r w:rsidR="008E6A45" w:rsidRPr="00D23BBB">
        <w:fldChar w:fldCharType="separate"/>
      </w:r>
      <w:r w:rsidR="00EC27A7" w:rsidRPr="00D23BBB">
        <w:rPr>
          <w:noProof/>
        </w:rPr>
        <w:t>[26]</w:t>
      </w:r>
      <w:r w:rsidR="008E6A45" w:rsidRPr="00D23BBB">
        <w:fldChar w:fldCharType="end"/>
      </w:r>
      <w:r w:rsidR="008E6A45" w:rsidRPr="00D23BBB">
        <w:t xml:space="preserve"> by improving patient-clinician communication</w:t>
      </w:r>
      <w:r w:rsidR="008E6A45" w:rsidRPr="00D23BBB">
        <w:fldChar w:fldCharType="begin"/>
      </w:r>
      <w:r w:rsidR="00EC27A7" w:rsidRPr="00D23BBB">
        <w:instrText xml:space="preserve"> ADDIN EN.CITE &lt;EndNote&gt;&lt;Cite&gt;&lt;Author&gt;Velikova&lt;/Author&gt;&lt;Year&gt;2004&lt;/Year&gt;&lt;RecNum&gt;4146&lt;/RecNum&gt;&lt;DisplayText&gt;[27]&lt;/DisplayText&gt;&lt;record&gt;&lt;rec-number&gt;4146&lt;/rec-number&gt;&lt;foreign-keys&gt;&lt;key app="EN" db-id="ppret9de5evdd3e5d2cpdrpxxp99t2v25t5t" timestamp="1530186971"&gt;4146&lt;/key&gt;&lt;/foreign-keys&gt;&lt;ref-type name="Journal Article"&gt;17&lt;/ref-type&gt;&lt;contributors&gt;&lt;authors&gt;&lt;author&gt;Velikova, G.&lt;/author&gt;&lt;author&gt;Booth, L.&lt;/author&gt;&lt;author&gt;Smith, A. B.&lt;/author&gt;&lt;author&gt;Brown, P. M.&lt;/author&gt;&lt;author&gt;Lynch, P.&lt;/author&gt;&lt;author&gt;Brown, J. M.&lt;/author&gt;&lt;author&gt;Selby, P. J.&lt;/author&gt;&lt;/authors&gt;&lt;/contributors&gt;&lt;auth-address&gt;Cancer Research UK Clinical Centre-Leeds, Cancer Medicine Research Unit, St James&amp;apos;s University Hospital, Beckett St, Leeds LS9 7TF, UK. g.velikova@cancermed.leeds.ac.uk&lt;/auth-address&gt;&lt;titles&gt;&lt;title&gt;Measuring quality of life in routine oncology practice improves communication and patient well-being: a randomized controlled trial&lt;/title&gt;&lt;secondary-title&gt;J Clin Oncol&lt;/secondary-title&gt;&lt;/titles&gt;&lt;periodical&gt;&lt;full-title&gt;J Clin Oncol&lt;/full-title&gt;&lt;/periodical&gt;&lt;pages&gt;714-24&lt;/pages&gt;&lt;volume&gt;22&lt;/volume&gt;&lt;number&gt;4&lt;/number&gt;&lt;edition&gt;2004/02/18&lt;/edition&gt;&lt;keywords&gt;&lt;keyword&gt;*Adaptation, Psychological&lt;/keyword&gt;&lt;keyword&gt;Adult&lt;/keyword&gt;&lt;keyword&gt;England&lt;/keyword&gt;&lt;keyword&gt;Female&lt;/keyword&gt;&lt;keyword&gt;Humans&lt;/keyword&gt;&lt;keyword&gt;Male&lt;/keyword&gt;&lt;keyword&gt;Middle Aged&lt;/keyword&gt;&lt;keyword&gt;Multivariate Analysis&lt;/keyword&gt;&lt;keyword&gt;Neoplasms/*psychology&lt;/keyword&gt;&lt;keyword&gt;*Physician-Patient Relations&lt;/keyword&gt;&lt;keyword&gt;Process Assessment (Health Care)&lt;/keyword&gt;&lt;keyword&gt;Prospective Studies&lt;/keyword&gt;&lt;keyword&gt;*Quality of Life&lt;/keyword&gt;&lt;keyword&gt;Regression Analysis&lt;/keyword&gt;&lt;keyword&gt;*Surveys and Questionnaires&lt;/keyword&gt;&lt;/keywords&gt;&lt;dates&gt;&lt;year&gt;2004&lt;/year&gt;&lt;pub-dates&gt;&lt;date&gt;Feb 15&lt;/date&gt;&lt;/pub-dates&gt;&lt;/dates&gt;&lt;isbn&gt;0732-183X (Print)&amp;#xD;0732-183X (Linking)&lt;/isbn&gt;&lt;accession-num&gt;14966096&lt;/accession-num&gt;&lt;urls&gt;&lt;related-urls&gt;&lt;url&gt;https://www.ncbi.nlm.nih.gov/pubmed/14966096&lt;/url&gt;&lt;/related-urls&gt;&lt;/urls&gt;&lt;electronic-resource-num&gt;10.1200/JCO.2004.06.078&lt;/electronic-resource-num&gt;&lt;/record&gt;&lt;/Cite&gt;&lt;/EndNote&gt;</w:instrText>
      </w:r>
      <w:r w:rsidR="008E6A45" w:rsidRPr="00D23BBB">
        <w:fldChar w:fldCharType="separate"/>
      </w:r>
      <w:r w:rsidR="00EC27A7" w:rsidRPr="00D23BBB">
        <w:rPr>
          <w:noProof/>
        </w:rPr>
        <w:t>[27]</w:t>
      </w:r>
      <w:r w:rsidR="008E6A45" w:rsidRPr="00D23BBB">
        <w:fldChar w:fldCharType="end"/>
      </w:r>
      <w:r w:rsidR="008E6A45" w:rsidRPr="00D23BBB">
        <w:t xml:space="preserve"> and by making it easier for patients to share information which they find it difficult to share verbally.</w:t>
      </w:r>
      <w:r w:rsidR="008E6A45" w:rsidRPr="00D23BBB">
        <w:fldChar w:fldCharType="begin"/>
      </w:r>
      <w:r w:rsidR="00EC27A7" w:rsidRPr="00D23BBB">
        <w:instrText xml:space="preserve"> ADDIN EN.CITE &lt;EndNote&gt;&lt;Cite&gt;&lt;Author&gt;Hagelin&lt;/Author&gt;&lt;Year&gt;2007&lt;/Year&gt;&lt;RecNum&gt;4147&lt;/RecNum&gt;&lt;DisplayText&gt;[28]&lt;/DisplayText&gt;&lt;record&gt;&lt;rec-number&gt;4147&lt;/rec-number&gt;&lt;foreign-keys&gt;&lt;key app="EN" db-id="ppret9de5evdd3e5d2cpdrpxxp99t2v25t5t" timestamp="1530187348"&gt;4147&lt;/key&gt;&lt;/foreign-keys&gt;&lt;ref-type name="Journal Article"&gt;17&lt;/ref-type&gt;&lt;contributors&gt;&lt;authors&gt;&lt;author&gt;Hagelin, C. L.&lt;/author&gt;&lt;author&gt;Wengstrom, Y.&lt;/author&gt;&lt;author&gt;Tishelman, C.&lt;/author&gt;&lt;author&gt;Furst, C. J.&lt;/author&gt;&lt;/authors&gt;&lt;/contributors&gt;&lt;auth-address&gt;Karolinska Institute Research &amp;amp; Development Unit, Stockholms Sjukhem Foundation, and Department of Oncology-Pathology, Karolinska Institute, Stockholm, Sweden.&lt;/auth-address&gt;&lt;titles&gt;&lt;title&gt;Nurses&amp;apos; experiences of clinical use of a quality of life instrument in palliative care&lt;/title&gt;&lt;secondary-title&gt;Contemp Nurse&lt;/secondary-title&gt;&lt;/titles&gt;&lt;periodical&gt;&lt;full-title&gt;Contemp Nurse&lt;/full-title&gt;&lt;/periodical&gt;&lt;pages&gt;29-38&lt;/pages&gt;&lt;volume&gt;27&lt;/volume&gt;&lt;number&gt;1&lt;/number&gt;&lt;edition&gt;2008/04/05&lt;/edition&gt;&lt;keywords&gt;&lt;keyword&gt;Humans&lt;/keyword&gt;&lt;keyword&gt;Nurses/*psychology&lt;/keyword&gt;&lt;keyword&gt;*Palliative Care&lt;/keyword&gt;&lt;keyword&gt;*Quality of Life&lt;/keyword&gt;&lt;/keywords&gt;&lt;dates&gt;&lt;year&gt;2007&lt;/year&gt;&lt;pub-dates&gt;&lt;date&gt;Dec&lt;/date&gt;&lt;/pub-dates&gt;&lt;/dates&gt;&lt;isbn&gt;1037-6178 (Print)&amp;#xD;1037-6178 (Linking)&lt;/isbn&gt;&lt;accession-num&gt;18386952&lt;/accession-num&gt;&lt;urls&gt;&lt;related-urls&gt;&lt;url&gt;https://www.ncbi.nlm.nih.gov/pubmed/18386952&lt;/url&gt;&lt;/related-urls&gt;&lt;/urls&gt;&lt;electronic-resource-num&gt;10.5555/conu.2007.27.1.29&lt;/electronic-resource-num&gt;&lt;/record&gt;&lt;/Cite&gt;&lt;/EndNote&gt;</w:instrText>
      </w:r>
      <w:r w:rsidR="008E6A45" w:rsidRPr="00D23BBB">
        <w:fldChar w:fldCharType="separate"/>
      </w:r>
      <w:r w:rsidR="00EC27A7" w:rsidRPr="00D23BBB">
        <w:rPr>
          <w:noProof/>
        </w:rPr>
        <w:t>[28]</w:t>
      </w:r>
      <w:r w:rsidR="008E6A45" w:rsidRPr="00D23BBB">
        <w:fldChar w:fldCharType="end"/>
      </w:r>
    </w:p>
    <w:p w14:paraId="3C8D7D06" w14:textId="734C2B4C" w:rsidR="008E6A45" w:rsidRPr="00D23BBB" w:rsidRDefault="001A68B8" w:rsidP="001A68B8">
      <w:pPr>
        <w:autoSpaceDE w:val="0"/>
        <w:autoSpaceDN w:val="0"/>
        <w:adjustRightInd w:val="0"/>
        <w:spacing w:line="312" w:lineRule="auto"/>
      </w:pPr>
      <w:r w:rsidRPr="00D23BBB">
        <w:t>I</w:t>
      </w:r>
      <w:r w:rsidR="008E6A45" w:rsidRPr="00D23BBB">
        <w:t>n the USA, the COOP-Charts have been used in some practices as a patient-clinician feedback tool for over 25 years.</w:t>
      </w:r>
      <w:r w:rsidR="008E6A45" w:rsidRPr="00D23BBB">
        <w:fldChar w:fldCharType="begin">
          <w:fldData xml:space="preserve">PEVuZE5vdGU+PENpdGU+PEF1dGhvcj5OZWxzb248L0F1dGhvcj48WWVhcj4yMDE1PC9ZZWFyPjxS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</w:fldData>
        </w:fldChar>
      </w:r>
      <w:r w:rsidR="00EC27A7" w:rsidRPr="00D23BBB">
        <w:instrText xml:space="preserve"> ADDIN EN.CITE </w:instrText>
      </w:r>
      <w:r w:rsidR="00EC27A7" w:rsidRPr="00D23BBB">
        <w:fldChar w:fldCharType="begin">
          <w:fldData xml:space="preserve">PEVuZE5vdGU+PENpdGU+PEF1dGhvcj5OZWxzb248L0F1dGhvcj48WWVhcj4yMDE1PC9ZZWFyPjxS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</w:fldData>
        </w:fldChar>
      </w:r>
      <w:r w:rsidR="00EC27A7" w:rsidRPr="00D23BBB">
        <w:instrText xml:space="preserve"> ADDIN EN.CITE.DATA </w:instrText>
      </w:r>
      <w:r w:rsidR="00EC27A7" w:rsidRPr="00D23BBB">
        <w:fldChar w:fldCharType="end"/>
      </w:r>
      <w:r w:rsidR="008E6A45" w:rsidRPr="00D23BBB">
        <w:fldChar w:fldCharType="separate"/>
      </w:r>
      <w:r w:rsidR="00EC27A7" w:rsidRPr="00D23BBB">
        <w:rPr>
          <w:noProof/>
        </w:rPr>
        <w:t>[29]</w:t>
      </w:r>
      <w:r w:rsidR="008E6A45" w:rsidRPr="00D23BBB">
        <w:fldChar w:fldCharType="end"/>
      </w:r>
      <w:r w:rsidR="008E6A45" w:rsidRPr="00D23BBB">
        <w:t xml:space="preserve"> More recently the use of depression screening questionnaires were incentivised under the Quality and Outcomes Framework (QOF). Many GPs found these impersonal and intrusive to the consultation, and preferred patients to complete them outside the consultation.</w:t>
      </w:r>
      <w:r w:rsidR="008E6A45" w:rsidRPr="00D23BBB">
        <w:fldChar w:fldCharType="begin"/>
      </w:r>
      <w:r w:rsidR="00EC27A7" w:rsidRPr="00D23BBB">
        <w:instrText xml:space="preserve"> ADDIN EN.CITE &lt;EndNote&gt;&lt;Cite&gt;&lt;Author&gt;Leydon&lt;/Author&gt;&lt;Year&gt;2011&lt;/Year&gt;&lt;RecNum&gt;3976&lt;/RecNum&gt;&lt;DisplayText&gt;[30]&lt;/DisplayText&gt;&lt;record&gt;&lt;rec-number&gt;3976&lt;/rec-number&gt;&lt;foreign-keys&gt;&lt;key app="EN" db-id="ppret9de5evdd3e5d2cpdrpxxp99t2v25t5t" timestamp="1470230897"&gt;3976&lt;/key&gt;&lt;/foreign-keys&gt;&lt;ref-type name="Journal Article"&gt;17&lt;/ref-type&gt;&lt;contributors&gt;&lt;authors&gt;&lt;author&gt;Leydon, G. M.&lt;/author&gt;&lt;author&gt;Dowrick, C. F.&lt;/author&gt;&lt;author&gt;McBride, A. S.&lt;/author&gt;&lt;author&gt;Burgess, H. J.&lt;/author&gt;&lt;author&gt;Howe, A. C.&lt;/author&gt;&lt;author&gt;Clarke, P. D.&lt;/author&gt;&lt;author&gt;Maisey, S. P.&lt;/author&gt;&lt;author&gt;Kendrick, T.&lt;/author&gt;&lt;author&gt;Q. O. F. Depression Study Team&lt;/author&gt;&lt;/authors&gt;&lt;/contributors&gt;&lt;auth-address&gt;Primary Medical Care, University of Southampton, Southampton, UK. gerry@soton.ac.uk&lt;/auth-address&gt;&lt;titles&gt;&lt;title&gt;Questionnaire severity measures for depression: a threat to the doctor-patient relationship?&lt;/title&gt;&lt;secondary-title&gt;British Journal of General Practice&lt;/secondary-title&gt;&lt;/titles&gt;&lt;periodical&gt;&lt;full-title&gt;British Journal of General Practice&lt;/full-title&gt;&lt;/periodical&gt;&lt;pages&gt;117-23&lt;/pages&gt;&lt;volume&gt;61&lt;/volume&gt;&lt;number&gt;583&lt;/number&gt;&lt;keywords&gt;&lt;keyword&gt;Adult&lt;/keyword&gt;&lt;keyword&gt;Attitude of Health Personnel&lt;/keyword&gt;&lt;keyword&gt;*Attitude to Health&lt;/keyword&gt;&lt;keyword&gt;Depressive Disorder/*diagnosis&lt;/keyword&gt;&lt;keyword&gt;England/epidemiology&lt;/keyword&gt;&lt;keyword&gt;Epidemiologic Methods&lt;/keyword&gt;&lt;keyword&gt;Female&lt;/keyword&gt;&lt;keyword&gt;*General Practice&lt;/keyword&gt;&lt;keyword&gt;Humans&lt;/keyword&gt;&lt;keyword&gt;Male&lt;/keyword&gt;&lt;keyword&gt;Middle Aged&lt;/keyword&gt;&lt;keyword&gt;*Physician-Patient Relations&lt;/keyword&gt;&lt;keyword&gt;*Surveys and Questionnaires&lt;/keyword&gt;&lt;/keywords&gt;&lt;dates&gt;&lt;year&gt;2011&lt;/year&gt;&lt;pub-dates&gt;&lt;date&gt;Feb&lt;/date&gt;&lt;/pub-dates&gt;&lt;/dates&gt;&lt;isbn&gt;1478-5242 (Electronic)&amp;#xD;0960-1643 (Linking)&lt;/isbn&gt;&lt;accession-num&gt;21276338&lt;/accession-num&gt;&lt;urls&gt;&lt;related-urls&gt;&lt;url&gt;http://www.ncbi.nlm.nih.gov/pubmed/21276338&lt;/url&gt;&lt;/related-urls&gt;&lt;/urls&gt;&lt;custom2&gt;PMC3026150&lt;/custom2&gt;&lt;electronic-resource-num&gt;10.3399/bjgp11X556236&lt;/electronic-resource-num&gt;&lt;/record&gt;&lt;/Cite&gt;&lt;/EndNote&gt;</w:instrText>
      </w:r>
      <w:r w:rsidR="008E6A45" w:rsidRPr="00D23BBB">
        <w:fldChar w:fldCharType="separate"/>
      </w:r>
      <w:r w:rsidR="00EC27A7" w:rsidRPr="00D23BBB">
        <w:rPr>
          <w:noProof/>
        </w:rPr>
        <w:t>[30]</w:t>
      </w:r>
      <w:r w:rsidR="008E6A45" w:rsidRPr="00D23BBB">
        <w:fldChar w:fldCharType="end"/>
      </w:r>
      <w:r w:rsidR="008E6A45" w:rsidRPr="00D23BBB">
        <w:t xml:space="preserve"> </w:t>
      </w:r>
    </w:p>
    <w:p w14:paraId="1B0222BA" w14:textId="04392DAB" w:rsidR="008E6A45" w:rsidRPr="00D23BBB" w:rsidRDefault="008E6A45" w:rsidP="008E6A45">
      <w:pPr>
        <w:keepNext/>
        <w:keepLines/>
        <w:spacing w:before="240" w:line="312" w:lineRule="auto"/>
      </w:pPr>
      <w:r w:rsidRPr="00D23BBB">
        <w:t>A realist review</w:t>
      </w:r>
      <w:r w:rsidRPr="00D23BBB">
        <w:rPr>
          <w:rFonts w:cs="AdvTT20abcef8.B"/>
        </w:rPr>
        <w:t xml:space="preserve"> </w:t>
      </w:r>
      <w:r w:rsidRPr="00D23BBB">
        <w:t>of feedback of individual-level PROMs to clinicians found that one mechanism by which individual-level PROMs can work is by raising clinicians’ awareness of patient concerns.</w:t>
      </w:r>
      <w:r w:rsidRPr="00D23BBB">
        <w:fldChar w:fldCharType="begin"/>
      </w:r>
      <w:r w:rsidR="00EC27A7" w:rsidRPr="00D23BBB">
        <w:instrText xml:space="preserve"> ADDIN EN.CITE &lt;EndNote&gt;&lt;Cite&gt;&lt;Author&gt;Greenhalgh&lt;/Author&gt;&lt;Year&gt;2017&lt;/Year&gt;&lt;RecNum&gt;4066&lt;/RecNum&gt;&lt;DisplayText&gt;[10]&lt;/DisplayText&gt;&lt;record&gt;&lt;rec-number&gt;4066&lt;/rec-number&gt;&lt;foreign-keys&gt;&lt;key app="EN" db-id="ppret9de5evdd3e5d2cpdrpxxp99t2v25t5t" timestamp="1507122967"&gt;4066&lt;/key&gt;&lt;/foreign-keys&gt;&lt;ref-type name="Report"&gt;27&lt;/ref-type&gt;&lt;contributors&gt;&lt;authors&gt;&lt;author&gt;Greenhalgh, J.&lt;/author&gt;&lt;author&gt;Dalkin, S.&lt;/author&gt;&lt;author&gt;Gooding, K.&lt;/author&gt;&lt;author&gt;Gibbons, E.&lt;/author&gt;&lt;author&gt;Wright, J.&lt;/author&gt;&lt;author&gt;Meads, D.&lt;/author&gt;&lt;author&gt;Black, N.&lt;/author&gt;&lt;author&gt;Valderas, J. M.&lt;/author&gt;&lt;author&gt;Pawson, R.&lt;/author&gt;&lt;/authors&gt;&lt;/contributors&gt;&lt;titles&gt;&lt;title&gt;Functionality and feedback: a realist synthesis of the collation, interpretation and utilisation of patient-reported outcome measures data to improve patient care&lt;/title&gt;&lt;secondary-title&gt;HEALTH SERVICES AND DELIVERY RESEARCH&lt;/secondary-title&gt;&lt;tertiary-title&gt;Health Services and Delivery Research&lt;/tertiary-title&gt;&lt;/titles&gt;&lt;periodical&gt;&lt;full-title&gt;Health Services and Delivery Research&lt;/full-title&gt;&lt;/periodical&gt;&lt;dates&gt;&lt;year&gt;2017&lt;/year&gt;&lt;/dates&gt;&lt;pub-location&gt;Southampton (UK)&lt;/pub-location&gt;&lt;accession-num&gt;28121094&lt;/accession-num&gt;&lt;urls&gt;&lt;related-urls&gt;&lt;url&gt;&lt;style face="underline" font="default" size="100%"&gt;https://www.ncbi.nlm.nih.gov/pubmed/28121094&lt;/style&gt;&lt;/url&gt;&lt;/related-urls&gt;&lt;/urls&gt;&lt;electronic-resource-num&gt;10.3310/hsdr05020&lt;/electronic-resource-num&gt;&lt;language&gt;eng&lt;/language&gt;&lt;/record&gt;&lt;/Cite&gt;&lt;/EndNote&gt;</w:instrText>
      </w:r>
      <w:r w:rsidRPr="00D23BBB">
        <w:fldChar w:fldCharType="separate"/>
      </w:r>
      <w:r w:rsidR="00EC27A7" w:rsidRPr="00D23BBB">
        <w:rPr>
          <w:noProof/>
        </w:rPr>
        <w:t>[10]</w:t>
      </w:r>
      <w:r w:rsidRPr="00D23BBB">
        <w:fldChar w:fldCharType="end"/>
      </w:r>
      <w:r w:rsidRPr="00D23BBB">
        <w:t xml:space="preserve"> In the context of increasing GP workload, it is important that these PROMs capture relevant information, delivered succinctly. Benefits of electronic PROMs (ePROMs) include; remote completion, instant transfer, and filtering and summarising of data so clinicians see only the most important information. They also solve problems with questionnaire completion in waiting rooms; most primary care patients book an appointment only one or two days in advance so recruiting patients before a primary are consultation normally requires waiting room recruitment.</w:t>
      </w:r>
      <w:r w:rsidRPr="00D23BBB">
        <w:fldChar w:fldCharType="begin"/>
      </w:r>
      <w:r w:rsidR="00EC27A7" w:rsidRPr="00D23BBB">
        <w:instrText xml:space="preserve"> ADDIN EN.CITE &lt;EndNote&gt;&lt;Cite&gt;&lt;Author&gt;Elmore&lt;/Author&gt;&lt;Year&gt;2013&lt;/Year&gt;&lt;RecNum&gt;4112&lt;/RecNum&gt;&lt;DisplayText&gt;[31]&lt;/DisplayText&gt;&lt;record&gt;&lt;rec-number&gt;4112&lt;/rec-number&gt;&lt;foreign-keys&gt;&lt;key app="EN" db-id="ppret9de5evdd3e5d2cpdrpxxp99t2v25t5t" timestamp="0"&gt;4112&lt;/key&gt;&lt;/foreign-keys&gt;&lt;ref-type name="Generic"&gt;13&lt;/ref-type&gt;&lt;contributors&gt;&lt;authors&gt;&lt;author&gt;Natasha Elmore&lt;/author&gt;&lt;/authors&gt;&lt;/contributors&gt;&lt;titles&gt;&lt;title&gt;Recruiting patients to research? Our top tips on working that waiting room&lt;/title&gt;&lt;/titles&gt;&lt;dates&gt;&lt;year&gt;2013&lt;/year&gt;&lt;/dates&gt;&lt;publisher&gt;Cambridge Centre for Health Services Research&lt;/publisher&gt;&lt;urls&gt;&lt;related-urls&gt;&lt;url&gt;&lt;style face="underline" font="default" size="100%"&gt;https://www.cchsr.iph.cam.ac.uk/868&lt;/style&gt;&lt;/url&gt;&lt;/related-urls&gt;&lt;/urls&gt;&lt;/record&gt;&lt;/Cite&gt;&lt;/EndNote&gt;</w:instrText>
      </w:r>
      <w:r w:rsidRPr="00D23BBB">
        <w:fldChar w:fldCharType="separate"/>
      </w:r>
      <w:r w:rsidR="00EC27A7" w:rsidRPr="00D23BBB">
        <w:rPr>
          <w:noProof/>
        </w:rPr>
        <w:t>[31]</w:t>
      </w:r>
      <w:r w:rsidRPr="00D23BBB">
        <w:fldChar w:fldCharType="end"/>
      </w:r>
      <w:r w:rsidRPr="00D23BBB">
        <w:t>This limits the time for questionnaire completion, and some patients will be called to their consultation before completing the questionnaire.</w:t>
      </w:r>
      <w:r w:rsidRPr="00D23BBB">
        <w:fldChar w:fldCharType="begin"/>
      </w:r>
      <w:r w:rsidR="00EC27A7" w:rsidRPr="00D23BBB">
        <w:instrText xml:space="preserve"> ADDIN EN.CITE &lt;EndNote&gt;&lt;Cite&gt;&lt;Author&gt;Murphy&lt;/Author&gt;&lt;Year&gt;Pending publication, April 2018&lt;/Year&gt;&lt;RecNum&gt;4104&lt;/RecNum&gt;&lt;DisplayText&gt;[32]&lt;/DisplayText&gt;&lt;record&gt;&lt;rec-number&gt;4104&lt;/rec-number&gt;&lt;foreign-keys&gt;&lt;key app="EN" db-id="ppret9de5evdd3e5d2cpdrpxxp99t2v25t5t" timestamp="1511526296"&gt;4104&lt;/key&gt;&lt;/foreign-keys&gt;&lt;ref-type name="Journal Article"&gt;17&lt;/ref-type&gt;&lt;contributors&gt;&lt;authors&gt;&lt;author&gt;Murphy, M.&lt;/author&gt;&lt;author&gt;Hollinghurst, S.&lt;/author&gt;&lt;author&gt;Cowlishaw, S.&lt;/author&gt;&lt;author&gt;Salisbury, C.&lt;/author&gt;&lt;/authors&gt;&lt;/contributors&gt;&lt;auth-address&gt;Centre for Academic Primary Care, University of Bristol, Bristol.&lt;/auth-address&gt;&lt;titles&gt;&lt;title&gt;Psychometric Testing of the Primary Care Outcomes Questionnaire&lt;/title&gt;&lt;secondary-title&gt;British Journal of General Practice&lt;/secondary-title&gt;&lt;/titles&gt;&lt;periodical&gt;&lt;full-title&gt;British Journal of General Practice&lt;/full-title&gt;&lt;/periodical&gt;&lt;dates&gt;&lt;year&gt;Pending publication, April 2018&lt;/year&gt;&lt;/dates&gt;&lt;isbn&gt;1478-5242 (Electronic)&amp;#xD;0960-1643 (Linking)&lt;/isbn&gt;&lt;accession-num&gt;25452535&lt;/accession-num&gt;&lt;urls&gt;&lt;related-urls&gt;&lt;url&gt;&lt;style face="underline" font="default" size="100%"&gt;http://www.ncbi.nlm.nih.gov/pubmed/25452535&lt;/style&gt;&lt;/url&gt;&lt;/related-urls&gt;&lt;/urls&gt;&lt;custom2&gt;4240143&lt;/custom2&gt;&lt;electronic-resource-num&gt;10.3399/bjgp14X683017&lt;/electronic-resource-num&gt;&lt;/record&gt;&lt;/Cite&gt;&lt;/EndNote&gt;</w:instrText>
      </w:r>
      <w:r w:rsidRPr="00D23BBB">
        <w:fldChar w:fldCharType="separate"/>
      </w:r>
      <w:r w:rsidR="00EC27A7" w:rsidRPr="00D23BBB">
        <w:rPr>
          <w:noProof/>
        </w:rPr>
        <w:t>[32]</w:t>
      </w:r>
      <w:r w:rsidRPr="00D23BBB">
        <w:fldChar w:fldCharType="end"/>
      </w:r>
      <w:r w:rsidRPr="00D23BBB">
        <w:t xml:space="preserve"> The current widespread digitisation in general practice</w:t>
      </w:r>
      <w:r w:rsidRPr="00D23BBB">
        <w:fldChar w:fldCharType="begin"/>
      </w:r>
      <w:r w:rsidR="00EC27A7" w:rsidRPr="00D23BBB">
        <w:instrText xml:space="preserve"> ADDIN EN.CITE &lt;EndNote&gt;&lt;Cite&gt;&lt;Author&gt;Honeyman&lt;/Author&gt;&lt;Year&gt;2016&lt;/Year&gt;&lt;RecNum&gt;4071&lt;/RecNum&gt;&lt;DisplayText&gt;[33]&lt;/DisplayText&gt;&lt;record&gt;&lt;rec-number&gt;4071&lt;/rec-number&gt;&lt;foreign-keys&gt;&lt;key app="EN" db-id="ppret9de5evdd3e5d2cpdrpxxp99t2v25t5t" timestamp="1508016128"&gt;4071&lt;/key&gt;&lt;key app="ENWeb" db-id=""&gt;0&lt;/key&gt;&lt;/foreign-keys&gt;&lt;ref-type name="Electronic Article"&gt;43&lt;/ref-type&gt;&lt;contributors&gt;&lt;authors&gt;&lt;author&gt;Matthew Honeyman&lt;/author&gt;&lt;author&gt;Phoebe Dunn&lt;/author&gt;&lt;author&gt;Helen McKenna&lt;/author&gt;&lt;/authors&gt;&lt;/contributors&gt;&lt;titles&gt;&lt;title&gt;A digital NHS? An introduction to the digital agenda and plans for implementation&lt;/title&gt;&lt;/titles&gt;&lt;dates&gt;&lt;year&gt;2016&lt;/year&gt;&lt;/dates&gt;&lt;publisher&gt;The Kings Fund&lt;/publisher&gt;&lt;urls&gt;&lt;/urls&gt;&lt;/record&gt;&lt;/Cite&gt;&lt;/EndNote&gt;</w:instrText>
      </w:r>
      <w:r w:rsidRPr="00D23BBB">
        <w:fldChar w:fldCharType="separate"/>
      </w:r>
      <w:r w:rsidR="00EC27A7" w:rsidRPr="00D23BBB">
        <w:rPr>
          <w:noProof/>
        </w:rPr>
        <w:t>[33]</w:t>
      </w:r>
      <w:r w:rsidRPr="00D23BBB">
        <w:fldChar w:fldCharType="end"/>
      </w:r>
      <w:r w:rsidRPr="00D23BBB">
        <w:t xml:space="preserve"> offers a timely opportunity to integrate an ePROM into clinical practice for use at an individual-level to help identify patient concerns.</w:t>
      </w:r>
    </w:p>
    <w:p w14:paraId="3BFB015A" w14:textId="77777777" w:rsidR="008E6A45" w:rsidRPr="00D23BBB" w:rsidRDefault="008E6A45" w:rsidP="008E6A45">
      <w:pPr>
        <w:keepNext/>
        <w:keepLines/>
        <w:spacing w:before="240" w:line="312" w:lineRule="auto"/>
        <w:rPr>
          <w:sz w:val="24"/>
          <w:szCs w:val="24"/>
        </w:rPr>
      </w:pPr>
    </w:p>
    <w:p w14:paraId="276FB3FC" w14:textId="77777777" w:rsidR="008E6A45" w:rsidRPr="00D23BBB" w:rsidRDefault="008E6A45" w:rsidP="008E6A45">
      <w:pPr>
        <w:pStyle w:val="Heading3"/>
        <w:rPr>
          <w:rFonts w:ascii="Calibri" w:hAnsi="Calibri"/>
          <w:color w:val="auto"/>
          <w:sz w:val="24"/>
          <w:szCs w:val="24"/>
        </w:rPr>
      </w:pPr>
      <w:bookmarkStart w:id="20" w:name="_Toc31793556"/>
      <w:r w:rsidRPr="00D23BBB">
        <w:rPr>
          <w:rFonts w:ascii="Calibri" w:hAnsi="Calibri"/>
          <w:color w:val="auto"/>
          <w:sz w:val="24"/>
          <w:szCs w:val="24"/>
        </w:rPr>
        <w:t>Feasibility studies of RCTs for PROMs feedback</w:t>
      </w:r>
      <w:bookmarkEnd w:id="20"/>
    </w:p>
    <w:p w14:paraId="03589FAB" w14:textId="2C16F3F1" w:rsidR="008E6A45" w:rsidRPr="00D23BBB" w:rsidRDefault="008E6A45" w:rsidP="008E6A45">
      <w:pPr>
        <w:spacing w:before="120" w:line="312" w:lineRule="auto"/>
      </w:pPr>
      <w:r w:rsidRPr="00D23BBB">
        <w:t>The NIHR draws a distinction between a “pilot” study (a full trial in miniature, including assessment of outcomes) and a “feasibility” study (research designed to investigate whether a trial will be feasible, which does not include assessment of the primary outcomes).</w:t>
      </w:r>
      <w:r w:rsidRPr="00D23BBB">
        <w:fldChar w:fldCharType="begin"/>
      </w:r>
      <w:r w:rsidR="00EC27A7" w:rsidRPr="00D23BBB">
        <w:instrText xml:space="preserve"> ADDIN EN.CITE &lt;EndNote&gt;&lt;Cite&gt;&lt;Author&gt;National Institute for Health Research&lt;/Author&gt;&lt;Year&gt;2017&lt;/Year&gt;&lt;RecNum&gt;4121&lt;/RecNum&gt;&lt;DisplayText&gt;[34]&lt;/DisplayText&gt;&lt;record&gt;&lt;rec-number&gt;4121&lt;/rec-number&gt;&lt;foreign-keys&gt;&lt;key app="EN" db-id="ppret9de5evdd3e5d2cpdrpxxp99t2v25t5t" timestamp="1528974627"&gt;4121&lt;/key&gt;&lt;/foreign-keys&gt;&lt;ref-type name="Report"&gt;27&lt;/ref-type&gt;&lt;contributors&gt;&lt;authors&gt;&lt;author&gt;National Institute for Health Research,&lt;/author&gt;&lt;/authors&gt;&lt;/contributors&gt;&lt;titles&gt;&lt;title&gt;NIHR Research for Patient Benefit (RfPB) Programme Guidance on Applying for Feasibility Studies&lt;/title&gt;&lt;/titles&gt;&lt;dates&gt;&lt;year&gt;2017&lt;/year&gt;&lt;/dates&gt;&lt;urls&gt;&lt;related-urls&gt;&lt;url&gt;&lt;style face="underline" font="default" size="100%"&gt;https://www.nihr.ac.uk/funding-and-support/documents/funding-for-research-studies/research-programmes/RfPB/Guidance%20Documents/Guidance_on_feasibility_studies.pdf&lt;/style&gt;&lt;/url&gt;&lt;/related-urls&gt;&lt;/urls&gt;&lt;/record&gt;&lt;/Cite&gt;&lt;/EndNote&gt;</w:instrText>
      </w:r>
      <w:r w:rsidRPr="00D23BBB">
        <w:fldChar w:fldCharType="separate"/>
      </w:r>
      <w:r w:rsidR="00EC27A7" w:rsidRPr="00D23BBB">
        <w:rPr>
          <w:noProof/>
        </w:rPr>
        <w:t>[34]</w:t>
      </w:r>
      <w:r w:rsidRPr="00D23BBB">
        <w:fldChar w:fldCharType="end"/>
      </w:r>
      <w:r w:rsidRPr="00D23BBB">
        <w:t xml:space="preserve"> Some feasibilities studies test feasibility of the intervention only; for example, the recent eRAPID feasibility study found that using PROMS to monitor adverse events after cancer surgery was reassuring to patients and valuable to clinicians without increasing their workload. The study did not include a control arm.</w:t>
      </w:r>
      <w:r w:rsidRPr="00D23BBB">
        <w:fldChar w:fldCharType="begin"/>
      </w:r>
      <w:r w:rsidR="00EC27A7" w:rsidRPr="00D23BBB">
        <w:instrText xml:space="preserve"> ADDIN EN.CITE &lt;EndNote&gt;&lt;Cite&gt;&lt;Author&gt;Avery&lt;/Author&gt;&lt;Year&gt;Pending 2018&lt;/Year&gt;&lt;RecNum&gt;4149&lt;/RecNum&gt;&lt;DisplayText&gt;[35]&lt;/DisplayText&gt;&lt;record&gt;&lt;rec-number&gt;4149&lt;/rec-number&gt;&lt;foreign-keys&gt;&lt;key app="EN" db-id="ppret9de5evdd3e5d2cpdrpxxp99t2v25t5t" timestamp="1530264773"&gt;4149&lt;/key&gt;&lt;/foreign-keys&gt;&lt;ref-type name="Journal Article"&gt;17&lt;/ref-type&gt;&lt;contributors&gt;&lt;authors&gt;&lt;author&gt;Avery, K. N.&lt;/author&gt;&lt;author&gt;Richards, H.&lt;/author&gt;&lt;author&gt;Portal, A.&lt;/author&gt;&lt;author&gt;Reed, T.&lt;/author&gt;&lt;author&gt;Harding, R.&lt;/author&gt;&lt;author&gt;Carter, R.&lt;/author&gt;&lt;author&gt;Absolom, K.&lt;/author&gt;&lt;author&gt;Velikova, G.&lt;/author&gt;&lt;author&gt;Blazeby, J. M.&lt;/author&gt;&lt;/authors&gt;&lt;/contributors&gt;&lt;titles&gt;&lt;title&gt;Feasibility of digital self-report PRO data for monitoring adverse events after discharge following major abdominal cancer surgery: the eRAPID study. In: Proceedings of Patient Reported Outcome Measure’s (PROMs) Conference 2018&lt;/title&gt;&lt;secondary-title&gt;Health &amp;amp; Quality of Life Outcomes&lt;/secondary-title&gt;&lt;/titles&gt;&lt;periodical&gt;&lt;full-title&gt;Health &amp;amp; Quality of Life Outcomes&lt;/full-title&gt;&lt;abbr-1&gt;Health Qual Life Outcomes&lt;/abbr-1&gt;&lt;/periodical&gt;&lt;dates&gt;&lt;year&gt;Pending 2018&lt;/year&gt;&lt;/dates&gt;&lt;urls&gt;&lt;/urls&gt;&lt;/record&gt;&lt;/Cite&gt;&lt;/EndNote&gt;</w:instrText>
      </w:r>
      <w:r w:rsidRPr="00D23BBB">
        <w:fldChar w:fldCharType="separate"/>
      </w:r>
      <w:r w:rsidR="00EC27A7" w:rsidRPr="00D23BBB">
        <w:rPr>
          <w:noProof/>
        </w:rPr>
        <w:t>[35]</w:t>
      </w:r>
      <w:r w:rsidRPr="00D23BBB">
        <w:fldChar w:fldCharType="end"/>
      </w:r>
      <w:r w:rsidRPr="00D23BBB">
        <w:t xml:space="preserve"> In contrast, the DIAT feasibility study of PROMs feedback to clinicians in diabetes included a control arm and showed that, despite the intervention being acceptable, it was not feasible to run an RCT, because the burden of the study on patients and clinicians meant that not enough patients were recruited, and too may were lost to follow-up.</w:t>
      </w:r>
      <w:r w:rsidRPr="00D23BBB">
        <w:fldChar w:fldCharType="begin">
          <w:fldData xml:space="preserve">PEVuZE5vdGU+PENpdGU+PEF1dGhvcj5Va291bXVubmU8L0F1dGhvcj48WWVhcj4yMDE3PC9ZZWFy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</w:fldData>
        </w:fldChar>
      </w:r>
      <w:r w:rsidR="00EC27A7" w:rsidRPr="00D23BBB">
        <w:instrText xml:space="preserve"> ADDIN EN.CITE </w:instrText>
      </w:r>
      <w:r w:rsidR="00EC27A7" w:rsidRPr="00D23BBB">
        <w:fldChar w:fldCharType="begin">
          <w:fldData xml:space="preserve">PEVuZE5vdGU+PENpdGU+PEF1dGhvcj5Va291bXVubmU8L0F1dGhvcj48WWVhcj4yMDE3PC9ZZWFy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</w:fldData>
        </w:fldChar>
      </w:r>
      <w:r w:rsidR="00EC27A7" w:rsidRPr="00D23BBB">
        <w:instrText xml:space="preserve"> ADDIN EN.CITE.DATA </w:instrText>
      </w:r>
      <w:r w:rsidR="00EC27A7" w:rsidRPr="00D23BBB">
        <w:fldChar w:fldCharType="end"/>
      </w:r>
      <w:r w:rsidRPr="00D23BBB">
        <w:fldChar w:fldCharType="separate"/>
      </w:r>
      <w:r w:rsidR="00EC27A7" w:rsidRPr="00D23BBB">
        <w:rPr>
          <w:noProof/>
        </w:rPr>
        <w:t>[36]</w:t>
      </w:r>
      <w:r w:rsidRPr="00D23BBB">
        <w:fldChar w:fldCharType="end"/>
      </w:r>
      <w:r w:rsidRPr="00D23BBB">
        <w:t xml:space="preserve"> In such feasibility studies the complexity of the </w:t>
      </w:r>
      <w:r w:rsidRPr="00D23BBB">
        <w:lastRenderedPageBreak/>
        <w:t>intervention and of randomisation, the burden of questionnaires on patients and the ease of obtaining outcome measure data from the clinical record needs to be carefully assessed during study design.</w:t>
      </w:r>
    </w:p>
    <w:p w14:paraId="200710FB" w14:textId="7A216CD7" w:rsidR="00826585" w:rsidRPr="00D23BBB" w:rsidRDefault="00870F4F" w:rsidP="001A68B8">
      <w:pPr>
        <w:pStyle w:val="Heading2"/>
        <w:spacing w:after="240"/>
        <w:ind w:left="578" w:hanging="578"/>
        <w:rPr>
          <w:color w:val="000000" w:themeColor="text1"/>
        </w:rPr>
      </w:pPr>
      <w:bookmarkStart w:id="21" w:name="_Toc31793557"/>
      <w:r w:rsidRPr="00D23BBB">
        <w:rPr>
          <w:color w:val="000000" w:themeColor="text1"/>
        </w:rPr>
        <w:t>Study Aim and Objectives:</w:t>
      </w:r>
      <w:bookmarkEnd w:id="21"/>
      <w:r w:rsidRPr="00D23BBB">
        <w:rPr>
          <w:color w:val="000000" w:themeColor="text1"/>
        </w:rPr>
        <w:t xml:space="preserve"> </w:t>
      </w:r>
    </w:p>
    <w:p w14:paraId="75D4A58C" w14:textId="10A83507" w:rsidR="00870F4F" w:rsidRPr="00D23BBB" w:rsidRDefault="00870F4F" w:rsidP="001A68B8">
      <w:pPr>
        <w:autoSpaceDE w:val="0"/>
        <w:autoSpaceDN w:val="0"/>
        <w:adjustRightInd w:val="0"/>
        <w:spacing w:line="312" w:lineRule="auto"/>
        <w:rPr>
          <w:rFonts w:asciiTheme="minorHAnsi" w:hAnsiTheme="minorHAnsi"/>
        </w:rPr>
      </w:pPr>
      <w:r w:rsidRPr="00D23BBB">
        <w:rPr>
          <w:rFonts w:asciiTheme="minorHAnsi" w:hAnsiTheme="minorHAnsi"/>
          <w:b/>
          <w:shd w:val="clear" w:color="auto" w:fill="FFFFFF"/>
        </w:rPr>
        <w:t>Study Aim:</w:t>
      </w:r>
      <w:r w:rsidRPr="00D23BBB">
        <w:rPr>
          <w:rFonts w:asciiTheme="minorHAnsi" w:hAnsiTheme="minorHAnsi"/>
          <w:shd w:val="clear" w:color="auto" w:fill="FFFFFF"/>
        </w:rPr>
        <w:t xml:space="preserve"> To</w:t>
      </w:r>
      <w:r w:rsidRPr="00D23BBB">
        <w:rPr>
          <w:rFonts w:asciiTheme="minorHAnsi" w:hAnsiTheme="minorHAnsi"/>
        </w:rPr>
        <w:t xml:space="preserve"> develop and test a complex intervention designed to more comprehensively address patients’ concerns in general practice, thereby reducing re-consultation rates, improving patients’ well-being and health knowledge, reducing health concerns and increasing patients’ confidence in their health provision and health plan.</w:t>
      </w:r>
    </w:p>
    <w:p w14:paraId="1A28C4E9" w14:textId="2D54F0A7" w:rsidR="00870F4F" w:rsidRPr="00D23BBB" w:rsidRDefault="00870F4F" w:rsidP="001A68B8">
      <w:pPr>
        <w:spacing w:line="312" w:lineRule="auto"/>
        <w:rPr>
          <w:rFonts w:asciiTheme="minorHAnsi" w:hAnsiTheme="minorHAnsi"/>
        </w:rPr>
      </w:pPr>
      <w:r w:rsidRPr="00D23BBB">
        <w:rPr>
          <w:rFonts w:asciiTheme="minorHAnsi" w:hAnsiTheme="minorHAnsi"/>
        </w:rPr>
        <w:t xml:space="preserve">The aim will be achieved by two </w:t>
      </w:r>
      <w:r w:rsidR="00826585" w:rsidRPr="00D23BBB">
        <w:rPr>
          <w:rFonts w:asciiTheme="minorHAnsi" w:hAnsiTheme="minorHAnsi"/>
        </w:rPr>
        <w:t>objectives</w:t>
      </w:r>
      <w:r w:rsidRPr="00D23BBB">
        <w:rPr>
          <w:rFonts w:asciiTheme="minorHAnsi" w:hAnsiTheme="minorHAnsi"/>
          <w:b/>
        </w:rPr>
        <w:t>.</w:t>
      </w:r>
    </w:p>
    <w:p w14:paraId="1665009E" w14:textId="14572DB7" w:rsidR="00826585" w:rsidRPr="00D23BBB" w:rsidRDefault="00826585" w:rsidP="001A68B8">
      <w:pPr>
        <w:autoSpaceDE w:val="0"/>
        <w:autoSpaceDN w:val="0"/>
        <w:adjustRightInd w:val="0"/>
        <w:spacing w:after="120" w:line="312" w:lineRule="auto"/>
        <w:rPr>
          <w:rFonts w:asciiTheme="minorHAnsi" w:eastAsiaTheme="minorHAnsi" w:hAnsiTheme="minorHAnsi" w:cs="ArialMT"/>
        </w:rPr>
      </w:pPr>
      <w:r w:rsidRPr="00D23BBB">
        <w:rPr>
          <w:rFonts w:asciiTheme="minorHAnsi" w:eastAsiaTheme="minorHAnsi" w:hAnsiTheme="minorHAnsi" w:cs="ArialMT"/>
          <w:b/>
        </w:rPr>
        <w:t>Objective 1:</w:t>
      </w:r>
      <w:r w:rsidRPr="00D23BBB">
        <w:rPr>
          <w:rFonts w:asciiTheme="minorHAnsi" w:eastAsiaTheme="minorHAnsi" w:hAnsiTheme="minorHAnsi" w:cs="ArialMT"/>
        </w:rPr>
        <w:t xml:space="preserve"> To design a complex intervention (The Consultation Open and Close Intervention) to improve the ability of GPs</w:t>
      </w:r>
      <w:r w:rsidR="002235FD" w:rsidRPr="00D23BBB">
        <w:rPr>
          <w:rFonts w:asciiTheme="minorHAnsi" w:eastAsiaTheme="minorHAnsi" w:hAnsiTheme="minorHAnsi" w:cs="ArialMT"/>
        </w:rPr>
        <w:t xml:space="preserve"> </w:t>
      </w:r>
      <w:r w:rsidR="002235FD" w:rsidRPr="00D23BBB">
        <w:rPr>
          <w:rFonts w:asciiTheme="minorHAnsi" w:eastAsiaTheme="minorHAnsi" w:hAnsiTheme="minorHAnsi" w:cs="ArialMT"/>
          <w:color w:val="000000"/>
        </w:rPr>
        <w:t>or nurses</w:t>
      </w:r>
      <w:r w:rsidRPr="00D23BBB">
        <w:rPr>
          <w:rFonts w:asciiTheme="minorHAnsi" w:eastAsiaTheme="minorHAnsi" w:hAnsiTheme="minorHAnsi" w:cs="ArialMT"/>
        </w:rPr>
        <w:t xml:space="preserve"> to address patients’ concerns, incorporating the use of an ePROM at consultation opening and a report at consultation closure, which is either printed or accessible from the patient record.</w:t>
      </w:r>
    </w:p>
    <w:p w14:paraId="04C4199C" w14:textId="028750F8" w:rsidR="00826585" w:rsidRPr="00D23BBB" w:rsidRDefault="00826585" w:rsidP="001A68B8">
      <w:pPr>
        <w:autoSpaceDE w:val="0"/>
        <w:autoSpaceDN w:val="0"/>
        <w:adjustRightInd w:val="0"/>
        <w:spacing w:after="0" w:line="312" w:lineRule="auto"/>
        <w:rPr>
          <w:rFonts w:asciiTheme="minorHAnsi" w:eastAsiaTheme="minorHAnsi" w:hAnsiTheme="minorHAnsi" w:cs="ArialMT"/>
        </w:rPr>
      </w:pPr>
      <w:r w:rsidRPr="00D23BBB">
        <w:rPr>
          <w:rFonts w:asciiTheme="minorHAnsi" w:eastAsiaTheme="minorHAnsi" w:hAnsiTheme="minorHAnsi" w:cs="Arial-BoldMT"/>
          <w:b/>
          <w:bCs/>
        </w:rPr>
        <w:t xml:space="preserve">Objective 2: </w:t>
      </w:r>
      <w:r w:rsidRPr="00D23BBB">
        <w:rPr>
          <w:rFonts w:asciiTheme="minorHAnsi" w:eastAsiaTheme="minorHAnsi" w:hAnsiTheme="minorHAnsi" w:cs="ArialMT"/>
        </w:rPr>
        <w:t>To test the Consultation Open and Close intervention in a cluster-randomised framework to establish the feasibility both of the intervention and of a randomised-control trial of the intervention.</w:t>
      </w:r>
    </w:p>
    <w:p w14:paraId="73DD7CE9" w14:textId="08D6AEA0" w:rsidR="00826585" w:rsidRPr="00D23BBB" w:rsidRDefault="00826585" w:rsidP="001A68B8">
      <w:pPr>
        <w:spacing w:before="240" w:line="312" w:lineRule="auto"/>
        <w:rPr>
          <w:rFonts w:asciiTheme="minorHAnsi" w:hAnsiTheme="minorHAnsi"/>
        </w:rPr>
      </w:pPr>
      <w:r w:rsidRPr="00D23BBB">
        <w:rPr>
          <w:rFonts w:asciiTheme="minorHAnsi" w:hAnsiTheme="minorHAnsi"/>
        </w:rPr>
        <w:t>These objectives will be achieved through two corresponding studies, which</w:t>
      </w:r>
      <w:r w:rsidR="001A68B8" w:rsidRPr="00D23BBB">
        <w:rPr>
          <w:rFonts w:asciiTheme="minorHAnsi" w:hAnsiTheme="minorHAnsi"/>
        </w:rPr>
        <w:t xml:space="preserve"> </w:t>
      </w:r>
      <w:r w:rsidRPr="00D23BBB">
        <w:rPr>
          <w:rFonts w:asciiTheme="minorHAnsi" w:hAnsiTheme="minorHAnsi"/>
        </w:rPr>
        <w:t xml:space="preserve">are described </w:t>
      </w:r>
      <w:r w:rsidR="001A68B8" w:rsidRPr="00D23BBB">
        <w:rPr>
          <w:rFonts w:asciiTheme="minorHAnsi" w:hAnsiTheme="minorHAnsi"/>
        </w:rPr>
        <w:t>separately</w:t>
      </w:r>
      <w:r w:rsidRPr="00D23BBB">
        <w:rPr>
          <w:rFonts w:asciiTheme="minorHAnsi" w:hAnsiTheme="minorHAnsi"/>
        </w:rPr>
        <w:t xml:space="preserve"> in </w:t>
      </w:r>
      <w:r w:rsidR="001A68B8" w:rsidRPr="00D23BBB">
        <w:rPr>
          <w:rFonts w:asciiTheme="minorHAnsi" w:hAnsiTheme="minorHAnsi"/>
        </w:rPr>
        <w:t>this</w:t>
      </w:r>
      <w:r w:rsidRPr="00D23BBB">
        <w:rPr>
          <w:rFonts w:asciiTheme="minorHAnsi" w:hAnsiTheme="minorHAnsi"/>
        </w:rPr>
        <w:t xml:space="preserve"> protocol, as the Intervention Development study (Study 1)</w:t>
      </w:r>
      <w:r w:rsidR="00442D4B" w:rsidRPr="00D23BBB">
        <w:rPr>
          <w:rFonts w:asciiTheme="minorHAnsi" w:hAnsiTheme="minorHAnsi"/>
        </w:rPr>
        <w:t xml:space="preserve"> </w:t>
      </w:r>
      <w:r w:rsidRPr="00D23BBB">
        <w:rPr>
          <w:rFonts w:asciiTheme="minorHAnsi" w:hAnsiTheme="minorHAnsi"/>
        </w:rPr>
        <w:t xml:space="preserve">and the </w:t>
      </w:r>
      <w:r w:rsidR="00EF054B" w:rsidRPr="00D23BBB">
        <w:rPr>
          <w:rFonts w:asciiTheme="minorHAnsi" w:hAnsiTheme="minorHAnsi"/>
        </w:rPr>
        <w:t>Feasibility</w:t>
      </w:r>
      <w:r w:rsidRPr="00D23BBB">
        <w:rPr>
          <w:rFonts w:asciiTheme="minorHAnsi" w:hAnsiTheme="minorHAnsi"/>
        </w:rPr>
        <w:t xml:space="preserve"> Study (Study 2)</w:t>
      </w:r>
    </w:p>
    <w:p w14:paraId="502965F4" w14:textId="77777777" w:rsidR="00203BEC" w:rsidRPr="00D23BBB" w:rsidRDefault="00203BEC" w:rsidP="00203BEC">
      <w:pPr>
        <w:pStyle w:val="Heading1"/>
        <w:rPr>
          <w:color w:val="auto"/>
        </w:rPr>
      </w:pPr>
      <w:bookmarkStart w:id="22" w:name="_Toc400104186"/>
      <w:bookmarkStart w:id="23" w:name="_Toc31793558"/>
      <w:r w:rsidRPr="00D23BBB">
        <w:rPr>
          <w:color w:val="auto"/>
        </w:rPr>
        <w:t>Administrative Information</w:t>
      </w:r>
      <w:bookmarkEnd w:id="23"/>
    </w:p>
    <w:p w14:paraId="5F391F86" w14:textId="77777777" w:rsidR="00203BEC" w:rsidRPr="00D23BBB" w:rsidRDefault="00203BEC" w:rsidP="00203BEC"/>
    <w:p w14:paraId="2D7B4860" w14:textId="77777777" w:rsidR="00203BEC" w:rsidRPr="00D23BBB" w:rsidRDefault="00203BEC" w:rsidP="00203BEC">
      <w:pPr>
        <w:pStyle w:val="Heading2"/>
        <w:spacing w:after="120"/>
        <w:ind w:left="578" w:hanging="578"/>
        <w:rPr>
          <w:color w:val="000000" w:themeColor="text1"/>
        </w:rPr>
      </w:pPr>
      <w:bookmarkStart w:id="24" w:name="_Toc31793559"/>
      <w:r w:rsidRPr="00D23BBB">
        <w:rPr>
          <w:color w:val="000000" w:themeColor="text1"/>
        </w:rPr>
        <w:t>Study Applicants</w:t>
      </w:r>
      <w:bookmarkEnd w:id="24"/>
    </w:p>
    <w:p w14:paraId="6D94458B" w14:textId="77777777" w:rsidR="00203BEC" w:rsidRPr="00D23BBB" w:rsidRDefault="00203BEC" w:rsidP="00203BEC">
      <w:r w:rsidRPr="00D23BBB">
        <w:t>This study is hosted by Bristol, North Somerset and South Gloucestershire CCG (BNSSG CCG), and undertaken by the University of Bristol (UoB). The University of Bristol is the research sponsor. The study applicants are named below.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42"/>
        <w:gridCol w:w="4536"/>
      </w:tblGrid>
      <w:tr w:rsidR="00203BEC" w:rsidRPr="00D23BBB" w14:paraId="7C91E352" w14:textId="77777777" w:rsidTr="00CE5CE6">
        <w:tc>
          <w:tcPr>
            <w:tcW w:w="2689" w:type="dxa"/>
          </w:tcPr>
          <w:p w14:paraId="6C3CC7F3" w14:textId="77777777" w:rsidR="00203BEC" w:rsidRPr="00D23BBB" w:rsidRDefault="00203BEC" w:rsidP="00CE5CE6">
            <w:pPr>
              <w:spacing w:after="60"/>
            </w:pPr>
            <w:r w:rsidRPr="00D23BBB">
              <w:t>Chief Investigator</w:t>
            </w:r>
          </w:p>
        </w:tc>
        <w:tc>
          <w:tcPr>
            <w:tcW w:w="1842" w:type="dxa"/>
          </w:tcPr>
          <w:p w14:paraId="72CFA930" w14:textId="77777777" w:rsidR="00203BEC" w:rsidRPr="00D23BBB" w:rsidRDefault="00203BEC" w:rsidP="00CE5CE6">
            <w:pPr>
              <w:spacing w:after="60"/>
            </w:pPr>
            <w:r w:rsidRPr="00D23BBB">
              <w:t>Mairead Murphy</w:t>
            </w:r>
          </w:p>
        </w:tc>
        <w:tc>
          <w:tcPr>
            <w:tcW w:w="4536" w:type="dxa"/>
          </w:tcPr>
          <w:p w14:paraId="239A96A4" w14:textId="77777777" w:rsidR="00203BEC" w:rsidRPr="00D23BBB" w:rsidRDefault="00203BEC" w:rsidP="00CE5CE6">
            <w:pPr>
              <w:spacing w:after="60"/>
            </w:pPr>
            <w:r w:rsidRPr="00D23BBB">
              <w:t>University of Bristol</w:t>
            </w:r>
          </w:p>
        </w:tc>
      </w:tr>
      <w:tr w:rsidR="00203BEC" w:rsidRPr="00D23BBB" w14:paraId="44BF85FC" w14:textId="77777777" w:rsidTr="00CE5CE6">
        <w:tc>
          <w:tcPr>
            <w:tcW w:w="2689" w:type="dxa"/>
          </w:tcPr>
          <w:p w14:paraId="03CAC784" w14:textId="77777777" w:rsidR="00203BEC" w:rsidRPr="00D23BBB" w:rsidRDefault="00203BEC" w:rsidP="00CE5CE6">
            <w:pPr>
              <w:spacing w:after="60"/>
            </w:pPr>
            <w:r w:rsidRPr="00D23BBB">
              <w:t>Co-Investigator</w:t>
            </w:r>
          </w:p>
        </w:tc>
        <w:tc>
          <w:tcPr>
            <w:tcW w:w="1842" w:type="dxa"/>
          </w:tcPr>
          <w:p w14:paraId="1554B6D9" w14:textId="77777777" w:rsidR="00203BEC" w:rsidRPr="00D23BBB" w:rsidRDefault="00203BEC" w:rsidP="00CE5CE6">
            <w:pPr>
              <w:spacing w:after="60"/>
            </w:pPr>
            <w:r w:rsidRPr="00D23BBB">
              <w:t>Chris Salisbury</w:t>
            </w:r>
          </w:p>
        </w:tc>
        <w:tc>
          <w:tcPr>
            <w:tcW w:w="4536" w:type="dxa"/>
          </w:tcPr>
          <w:p w14:paraId="6DF75688" w14:textId="77777777" w:rsidR="00203BEC" w:rsidRPr="00D23BBB" w:rsidRDefault="00203BEC" w:rsidP="00CE5CE6">
            <w:pPr>
              <w:spacing w:after="60"/>
            </w:pPr>
            <w:r w:rsidRPr="00D23BBB">
              <w:t>University of Bristol</w:t>
            </w:r>
          </w:p>
        </w:tc>
      </w:tr>
      <w:tr w:rsidR="00203BEC" w:rsidRPr="00D23BBB" w14:paraId="63EA1011" w14:textId="77777777" w:rsidTr="00CE5CE6">
        <w:tc>
          <w:tcPr>
            <w:tcW w:w="2689" w:type="dxa"/>
          </w:tcPr>
          <w:p w14:paraId="0283E1A7" w14:textId="77777777" w:rsidR="00203BEC" w:rsidRPr="00D23BBB" w:rsidRDefault="00203BEC" w:rsidP="00CE5CE6">
            <w:pPr>
              <w:spacing w:after="60"/>
            </w:pPr>
            <w:r w:rsidRPr="00D23BBB">
              <w:t>Co-Investigator</w:t>
            </w:r>
          </w:p>
        </w:tc>
        <w:tc>
          <w:tcPr>
            <w:tcW w:w="1842" w:type="dxa"/>
          </w:tcPr>
          <w:p w14:paraId="187473A0" w14:textId="77777777" w:rsidR="00203BEC" w:rsidRPr="00D23BBB" w:rsidRDefault="00203BEC" w:rsidP="00CE5CE6">
            <w:pPr>
              <w:spacing w:after="60"/>
            </w:pPr>
            <w:r w:rsidRPr="00D23BBB">
              <w:t>Richard Morris</w:t>
            </w:r>
          </w:p>
        </w:tc>
        <w:tc>
          <w:tcPr>
            <w:tcW w:w="4536" w:type="dxa"/>
          </w:tcPr>
          <w:p w14:paraId="46847E32" w14:textId="77777777" w:rsidR="00203BEC" w:rsidRPr="00D23BBB" w:rsidRDefault="00203BEC" w:rsidP="00CE5CE6">
            <w:pPr>
              <w:spacing w:after="60"/>
            </w:pPr>
            <w:r w:rsidRPr="00D23BBB">
              <w:t>University of Bristol</w:t>
            </w:r>
          </w:p>
        </w:tc>
      </w:tr>
      <w:tr w:rsidR="00203BEC" w:rsidRPr="00D23BBB" w14:paraId="6C4CB9E1" w14:textId="77777777" w:rsidTr="00CE5CE6">
        <w:tc>
          <w:tcPr>
            <w:tcW w:w="2689" w:type="dxa"/>
          </w:tcPr>
          <w:p w14:paraId="25773617" w14:textId="77777777" w:rsidR="00203BEC" w:rsidRPr="00D23BBB" w:rsidRDefault="00203BEC" w:rsidP="00CE5CE6">
            <w:pPr>
              <w:spacing w:after="60"/>
            </w:pPr>
            <w:r w:rsidRPr="00D23BBB">
              <w:t>Co-Investigator</w:t>
            </w:r>
          </w:p>
        </w:tc>
        <w:tc>
          <w:tcPr>
            <w:tcW w:w="1842" w:type="dxa"/>
          </w:tcPr>
          <w:p w14:paraId="6962E8FE" w14:textId="77777777" w:rsidR="00203BEC" w:rsidRPr="00D23BBB" w:rsidRDefault="00203BEC" w:rsidP="00CE5CE6">
            <w:pPr>
              <w:spacing w:after="60"/>
            </w:pPr>
            <w:r w:rsidRPr="00D23BBB">
              <w:t>Geoff Wong</w:t>
            </w:r>
          </w:p>
        </w:tc>
        <w:tc>
          <w:tcPr>
            <w:tcW w:w="4536" w:type="dxa"/>
          </w:tcPr>
          <w:p w14:paraId="129153E9" w14:textId="77777777" w:rsidR="00203BEC" w:rsidRPr="00D23BBB" w:rsidRDefault="00203BEC" w:rsidP="00CE5CE6">
            <w:pPr>
              <w:spacing w:after="60"/>
            </w:pPr>
            <w:r w:rsidRPr="00D23BBB">
              <w:t>University of Oxford</w:t>
            </w:r>
          </w:p>
        </w:tc>
      </w:tr>
      <w:tr w:rsidR="00203BEC" w:rsidRPr="00D23BBB" w14:paraId="277284A9" w14:textId="77777777" w:rsidTr="00CE5CE6">
        <w:tc>
          <w:tcPr>
            <w:tcW w:w="2689" w:type="dxa"/>
          </w:tcPr>
          <w:p w14:paraId="5683DB55" w14:textId="77777777" w:rsidR="00203BEC" w:rsidRPr="00D23BBB" w:rsidRDefault="00203BEC" w:rsidP="00CE5CE6">
            <w:pPr>
              <w:spacing w:after="60"/>
            </w:pPr>
            <w:r w:rsidRPr="00D23BBB">
              <w:t>Co-Investigator</w:t>
            </w:r>
          </w:p>
        </w:tc>
        <w:tc>
          <w:tcPr>
            <w:tcW w:w="1842" w:type="dxa"/>
          </w:tcPr>
          <w:p w14:paraId="1B82299E" w14:textId="77777777" w:rsidR="00203BEC" w:rsidRPr="00D23BBB" w:rsidRDefault="00203BEC" w:rsidP="00CE5CE6">
            <w:pPr>
              <w:spacing w:after="60"/>
            </w:pPr>
            <w:r w:rsidRPr="00D23BBB">
              <w:t>Jude Hancock</w:t>
            </w:r>
          </w:p>
        </w:tc>
        <w:tc>
          <w:tcPr>
            <w:tcW w:w="4536" w:type="dxa"/>
          </w:tcPr>
          <w:p w14:paraId="6B834ECA" w14:textId="77777777" w:rsidR="00203BEC" w:rsidRPr="00D23BBB" w:rsidRDefault="00203BEC" w:rsidP="00CE5CE6">
            <w:pPr>
              <w:spacing w:after="60"/>
            </w:pPr>
            <w:r w:rsidRPr="00D23BBB">
              <w:t>BNSSC CCG</w:t>
            </w:r>
          </w:p>
        </w:tc>
      </w:tr>
      <w:tr w:rsidR="00203BEC" w:rsidRPr="00D23BBB" w14:paraId="56498F73" w14:textId="77777777" w:rsidTr="00CE5CE6">
        <w:tc>
          <w:tcPr>
            <w:tcW w:w="2689" w:type="dxa"/>
          </w:tcPr>
          <w:p w14:paraId="6F5802CF" w14:textId="77777777" w:rsidR="00203BEC" w:rsidRPr="00D23BBB" w:rsidRDefault="00203BEC" w:rsidP="00CE5CE6">
            <w:pPr>
              <w:spacing w:after="60"/>
            </w:pPr>
            <w:r w:rsidRPr="00D23BBB">
              <w:t>Host organisation manager</w:t>
            </w:r>
          </w:p>
        </w:tc>
        <w:tc>
          <w:tcPr>
            <w:tcW w:w="1842" w:type="dxa"/>
          </w:tcPr>
          <w:p w14:paraId="1E70C0FA" w14:textId="77777777" w:rsidR="00203BEC" w:rsidRPr="00D23BBB" w:rsidRDefault="00203BEC" w:rsidP="00CE5CE6">
            <w:pPr>
              <w:spacing w:after="60"/>
            </w:pPr>
            <w:r w:rsidRPr="00D23BBB">
              <w:t>Paul Roy</w:t>
            </w:r>
          </w:p>
        </w:tc>
        <w:tc>
          <w:tcPr>
            <w:tcW w:w="4536" w:type="dxa"/>
          </w:tcPr>
          <w:p w14:paraId="66A8015F" w14:textId="77777777" w:rsidR="00203BEC" w:rsidRPr="00D23BBB" w:rsidRDefault="00203BEC" w:rsidP="00CE5CE6">
            <w:pPr>
              <w:spacing w:after="60"/>
            </w:pPr>
            <w:r w:rsidRPr="00D23BBB">
              <w:t>BNSSC CCG</w:t>
            </w:r>
          </w:p>
        </w:tc>
      </w:tr>
    </w:tbl>
    <w:p w14:paraId="5F1104DE" w14:textId="77777777" w:rsidR="00203BEC" w:rsidRPr="00D23BBB" w:rsidRDefault="00203BEC" w:rsidP="00203BEC"/>
    <w:p w14:paraId="2AF4AD8A" w14:textId="77777777" w:rsidR="00203BEC" w:rsidRPr="00D23BBB" w:rsidRDefault="00203BEC" w:rsidP="00203BEC">
      <w:pPr>
        <w:pStyle w:val="Heading2"/>
        <w:spacing w:after="120"/>
        <w:ind w:left="578" w:hanging="578"/>
      </w:pPr>
      <w:bookmarkStart w:id="25" w:name="_Toc31793560"/>
      <w:r w:rsidRPr="00D23BBB">
        <w:rPr>
          <w:color w:val="auto"/>
        </w:rPr>
        <w:lastRenderedPageBreak/>
        <w:t>Feasibility Study Registration</w:t>
      </w:r>
      <w:bookmarkEnd w:id="25"/>
    </w:p>
    <w:p w14:paraId="07B24866" w14:textId="77777777" w:rsidR="00203BEC" w:rsidRPr="00D23BBB" w:rsidRDefault="00203BEC" w:rsidP="00203BEC">
      <w:pPr>
        <w:rPr>
          <w:rFonts w:asciiTheme="minorHAnsi" w:hAnsiTheme="minorHAnsi"/>
        </w:rPr>
      </w:pPr>
      <w:r w:rsidRPr="00D23BBB">
        <w:rPr>
          <w:rFonts w:asciiTheme="minorHAnsi" w:hAnsiTheme="minorHAnsi"/>
        </w:rPr>
        <w:t>The study will be registered firstly on the Central Portfolio Management System (CPMS) and secondly on the ISRCTN database.</w:t>
      </w:r>
    </w:p>
    <w:p w14:paraId="5D902C8C" w14:textId="77777777" w:rsidR="00203BEC" w:rsidRPr="00D23BBB" w:rsidRDefault="00203BEC" w:rsidP="00203BEC">
      <w:pPr>
        <w:rPr>
          <w:rFonts w:asciiTheme="minorHAnsi" w:hAnsiTheme="minorHAnsi"/>
        </w:rPr>
      </w:pPr>
      <w:r w:rsidRPr="00D23BBB">
        <w:rPr>
          <w:rFonts w:asciiTheme="minorHAnsi" w:hAnsiTheme="minorHAnsi"/>
        </w:rPr>
        <w:t xml:space="preserve">The application for CPMS Registration will be made to the NIHR Clinical Research Network (CRN) in March/April 2019. This will be done through the Integrated Research Application System, which allows concurrent application for ethical approval and CRN support. </w:t>
      </w:r>
    </w:p>
    <w:p w14:paraId="7F09D93D" w14:textId="77777777" w:rsidR="00203BEC" w:rsidRPr="00D23BBB" w:rsidRDefault="00203BEC" w:rsidP="00203BEC">
      <w:pPr>
        <w:rPr>
          <w:rFonts w:asciiTheme="minorHAnsi" w:hAnsiTheme="minorHAnsi" w:cs="Arial"/>
        </w:rPr>
      </w:pPr>
      <w:r w:rsidRPr="00D23BBB">
        <w:rPr>
          <w:rFonts w:asciiTheme="minorHAnsi" w:hAnsiTheme="minorHAnsi" w:cs="Arial"/>
        </w:rPr>
        <w:t>All studies eligible for Clinical Research Network support which have a study identifier are able to register for an ISRCTN using the CPMS and we will register this study on ISRCTN following CRN approval.</w:t>
      </w:r>
    </w:p>
    <w:p w14:paraId="37DFE5F5" w14:textId="77777777" w:rsidR="00203BEC" w:rsidRPr="00D23BBB" w:rsidRDefault="00203BEC" w:rsidP="00203BEC">
      <w:pPr>
        <w:rPr>
          <w:rFonts w:asciiTheme="minorHAnsi" w:hAnsiTheme="minorHAnsi"/>
        </w:rPr>
      </w:pPr>
      <w:r w:rsidRPr="00D23BBB">
        <w:rPr>
          <w:rFonts w:asciiTheme="minorHAnsi" w:hAnsiTheme="minorHAnsi"/>
        </w:rPr>
        <w:t xml:space="preserve">As the study is </w:t>
      </w:r>
      <w:r w:rsidRPr="00D23BBB">
        <w:rPr>
          <w:rFonts w:asciiTheme="minorHAnsi" w:hAnsiTheme="minorHAnsi" w:cs="Arial"/>
          <w:shd w:val="clear" w:color="auto" w:fill="FFFFFF"/>
        </w:rPr>
        <w:t>non-CTIMP research, these registrations represent good practice, as opposed to a legal requirement.</w:t>
      </w:r>
    </w:p>
    <w:p w14:paraId="2385B7F4" w14:textId="77777777" w:rsidR="00203BEC" w:rsidRPr="00D23BBB" w:rsidRDefault="00203BEC" w:rsidP="00203BEC"/>
    <w:p w14:paraId="675AE895" w14:textId="77777777" w:rsidR="0007322F" w:rsidRPr="00D23BBB" w:rsidRDefault="0007322F" w:rsidP="0007322F">
      <w:pPr>
        <w:pStyle w:val="Heading1"/>
        <w:rPr>
          <w:color w:val="auto"/>
          <w:sz w:val="24"/>
          <w:szCs w:val="24"/>
        </w:rPr>
      </w:pPr>
      <w:bookmarkStart w:id="26" w:name="_Toc31793561"/>
      <w:r w:rsidRPr="00D23BBB">
        <w:rPr>
          <w:color w:val="auto"/>
        </w:rPr>
        <w:t>Study Design</w:t>
      </w:r>
      <w:bookmarkEnd w:id="22"/>
      <w:bookmarkEnd w:id="26"/>
    </w:p>
    <w:p w14:paraId="7C44D756" w14:textId="77777777" w:rsidR="008E6A45" w:rsidRPr="00D23BBB" w:rsidRDefault="008E6A45" w:rsidP="008E6A45">
      <w:pPr>
        <w:spacing w:line="312" w:lineRule="auto"/>
      </w:pPr>
      <w:bookmarkStart w:id="27" w:name="_Toc400104188"/>
    </w:p>
    <w:p w14:paraId="6A89E9EC" w14:textId="5C7088C2" w:rsidR="0007322F" w:rsidRPr="00D23BBB" w:rsidRDefault="0007322F" w:rsidP="0007322F">
      <w:pPr>
        <w:pStyle w:val="Heading2"/>
        <w:keepLines w:val="0"/>
        <w:tabs>
          <w:tab w:val="num" w:pos="576"/>
        </w:tabs>
        <w:spacing w:before="60" w:after="60" w:line="240" w:lineRule="auto"/>
        <w:ind w:left="578" w:hanging="578"/>
        <w:rPr>
          <w:color w:val="auto"/>
        </w:rPr>
      </w:pPr>
      <w:bookmarkStart w:id="28" w:name="_Toc31793562"/>
      <w:r w:rsidRPr="00D23BBB">
        <w:rPr>
          <w:color w:val="auto"/>
        </w:rPr>
        <w:t xml:space="preserve">Study </w:t>
      </w:r>
      <w:bookmarkEnd w:id="27"/>
      <w:r w:rsidR="00870F4F" w:rsidRPr="00D23BBB">
        <w:rPr>
          <w:color w:val="auto"/>
        </w:rPr>
        <w:t>Setting</w:t>
      </w:r>
      <w:bookmarkEnd w:id="28"/>
    </w:p>
    <w:p w14:paraId="643B6420" w14:textId="5E726374" w:rsidR="00957D34" w:rsidRPr="00D23BBB" w:rsidRDefault="00957D34" w:rsidP="00143A0E">
      <w:pPr>
        <w:autoSpaceDE w:val="0"/>
        <w:autoSpaceDN w:val="0"/>
        <w:adjustRightInd w:val="0"/>
        <w:spacing w:before="120" w:after="0" w:line="312" w:lineRule="auto"/>
        <w:rPr>
          <w:rFonts w:asciiTheme="minorHAnsi" w:eastAsiaTheme="minorHAnsi" w:hAnsiTheme="minorHAnsi" w:cs="TT16o00"/>
        </w:rPr>
      </w:pPr>
      <w:r w:rsidRPr="00D23BBB">
        <w:rPr>
          <w:rFonts w:asciiTheme="minorHAnsi" w:eastAsiaTheme="minorHAnsi" w:hAnsiTheme="minorHAnsi" w:cs="TT16o00"/>
        </w:rPr>
        <w:t xml:space="preserve">This study is based in primary care involving </w:t>
      </w:r>
      <w:r w:rsidR="00143A0E" w:rsidRPr="00D23BBB">
        <w:rPr>
          <w:rFonts w:asciiTheme="minorHAnsi" w:eastAsiaTheme="minorHAnsi" w:hAnsiTheme="minorHAnsi" w:cs="TT16o00"/>
        </w:rPr>
        <w:t>general practices</w:t>
      </w:r>
      <w:r w:rsidRPr="00D23BBB">
        <w:rPr>
          <w:rFonts w:asciiTheme="minorHAnsi" w:eastAsiaTheme="minorHAnsi" w:hAnsiTheme="minorHAnsi" w:cs="TT16o00"/>
        </w:rPr>
        <w:t xml:space="preserve"> serving different patient populations</w:t>
      </w:r>
      <w:r w:rsidR="00B84256" w:rsidRPr="00D23BBB">
        <w:rPr>
          <w:rFonts w:asciiTheme="minorHAnsi" w:eastAsiaTheme="minorHAnsi" w:hAnsiTheme="minorHAnsi" w:cs="TT16o00"/>
        </w:rPr>
        <w:t xml:space="preserve"> </w:t>
      </w:r>
      <w:r w:rsidRPr="00D23BBB">
        <w:rPr>
          <w:rFonts w:asciiTheme="minorHAnsi" w:eastAsiaTheme="minorHAnsi" w:hAnsiTheme="minorHAnsi" w:cs="TT16o00"/>
        </w:rPr>
        <w:t xml:space="preserve">in </w:t>
      </w:r>
      <w:r w:rsidR="00B84256" w:rsidRPr="00D23BBB">
        <w:rPr>
          <w:rFonts w:asciiTheme="minorHAnsi" w:eastAsiaTheme="minorHAnsi" w:hAnsiTheme="minorHAnsi" w:cs="TT16o00"/>
        </w:rPr>
        <w:t xml:space="preserve">Bristol, North Somerset and South Gloucestershire. </w:t>
      </w:r>
      <w:r w:rsidRPr="00D23BBB">
        <w:rPr>
          <w:rFonts w:asciiTheme="minorHAnsi" w:eastAsiaTheme="minorHAnsi" w:hAnsiTheme="minorHAnsi" w:cs="TT16o00"/>
        </w:rPr>
        <w:t xml:space="preserve"> Practices will be selected</w:t>
      </w:r>
      <w:r w:rsidR="00B84256" w:rsidRPr="00D23BBB">
        <w:rPr>
          <w:rFonts w:asciiTheme="minorHAnsi" w:eastAsiaTheme="minorHAnsi" w:hAnsiTheme="minorHAnsi" w:cs="TT16o00"/>
        </w:rPr>
        <w:t xml:space="preserve"> </w:t>
      </w:r>
      <w:r w:rsidRPr="00D23BBB">
        <w:rPr>
          <w:rFonts w:asciiTheme="minorHAnsi" w:eastAsiaTheme="minorHAnsi" w:hAnsiTheme="minorHAnsi" w:cs="TT16o00"/>
        </w:rPr>
        <w:t>from areas within a range of socioeconomic deprivation levels as well as urban, suburban and rural</w:t>
      </w:r>
      <w:r w:rsidR="00B84256" w:rsidRPr="00D23BBB">
        <w:rPr>
          <w:rFonts w:asciiTheme="minorHAnsi" w:eastAsiaTheme="minorHAnsi" w:hAnsiTheme="minorHAnsi" w:cs="TT16o00"/>
        </w:rPr>
        <w:t xml:space="preserve"> </w:t>
      </w:r>
      <w:r w:rsidRPr="00D23BBB">
        <w:rPr>
          <w:rFonts w:asciiTheme="minorHAnsi" w:eastAsiaTheme="minorHAnsi" w:hAnsiTheme="minorHAnsi" w:cs="TT16o00"/>
        </w:rPr>
        <w:t>areas.</w:t>
      </w:r>
    </w:p>
    <w:p w14:paraId="61CFAD1C" w14:textId="7730E8E7" w:rsidR="00B84256" w:rsidRPr="00D23BBB" w:rsidRDefault="00B84256" w:rsidP="00B84256">
      <w:pPr>
        <w:autoSpaceDE w:val="0"/>
        <w:autoSpaceDN w:val="0"/>
        <w:adjustRightInd w:val="0"/>
        <w:spacing w:after="0" w:line="240" w:lineRule="auto"/>
      </w:pPr>
    </w:p>
    <w:p w14:paraId="2A63EF0A" w14:textId="77777777" w:rsidR="00B84256" w:rsidRPr="00D23BBB" w:rsidRDefault="00B84256" w:rsidP="00B84256">
      <w:pPr>
        <w:autoSpaceDE w:val="0"/>
        <w:autoSpaceDN w:val="0"/>
        <w:adjustRightInd w:val="0"/>
        <w:spacing w:after="0" w:line="240" w:lineRule="auto"/>
      </w:pPr>
    </w:p>
    <w:p w14:paraId="2DBC86C2" w14:textId="20F9CC17" w:rsidR="00870F4F" w:rsidRPr="00D23BBB" w:rsidRDefault="00957D34" w:rsidP="00957D34">
      <w:pPr>
        <w:pStyle w:val="Heading2"/>
      </w:pPr>
      <w:bookmarkStart w:id="29" w:name="_Toc31793563"/>
      <w:r w:rsidRPr="00D23BBB">
        <w:rPr>
          <w:color w:val="auto"/>
        </w:rPr>
        <w:t>Study design</w:t>
      </w:r>
      <w:bookmarkEnd w:id="29"/>
    </w:p>
    <w:p w14:paraId="2C314BE1" w14:textId="334DBD32" w:rsidR="00826585" w:rsidRPr="00D23BBB" w:rsidRDefault="00826585" w:rsidP="00143A0E">
      <w:pPr>
        <w:spacing w:before="120" w:line="312" w:lineRule="auto"/>
      </w:pPr>
      <w:r w:rsidRPr="00D23BBB">
        <w:rPr>
          <w:b/>
        </w:rPr>
        <w:t xml:space="preserve">Study 1 (Intervention </w:t>
      </w:r>
      <w:r w:rsidR="00341BE3" w:rsidRPr="00D23BBB">
        <w:rPr>
          <w:b/>
        </w:rPr>
        <w:t>Development</w:t>
      </w:r>
      <w:r w:rsidRPr="00D23BBB">
        <w:rPr>
          <w:b/>
        </w:rPr>
        <w:t xml:space="preserve"> Study):</w:t>
      </w:r>
      <w:r w:rsidRPr="00D23BBB">
        <w:t xml:space="preserve"> A complex intervention will be designed to improve the ability of GPs</w:t>
      </w:r>
      <w:r w:rsidR="002235FD" w:rsidRPr="00D23BBB">
        <w:t xml:space="preserve"> </w:t>
      </w:r>
      <w:r w:rsidR="002235FD" w:rsidRPr="00D23BBB">
        <w:rPr>
          <w:rFonts w:asciiTheme="minorHAnsi" w:eastAsiaTheme="minorHAnsi" w:hAnsiTheme="minorHAnsi" w:cs="ArialMT"/>
          <w:color w:val="000000"/>
        </w:rPr>
        <w:t>and nurses</w:t>
      </w:r>
      <w:r w:rsidRPr="00D23BBB">
        <w:t xml:space="preserve"> to address patients’ concerns. The intervention details will depend on the study results</w:t>
      </w:r>
      <w:r w:rsidR="00143A0E" w:rsidRPr="00D23BBB">
        <w:t>;</w:t>
      </w:r>
      <w:r w:rsidRPr="00D23BBB">
        <w:t xml:space="preserve"> however, it is likely to involve two steps. In the first step, we will develop an online questionnaire and a process for feeding this back to clinicians at an individual patient-level before the consultation to help identify patient concerns. In the second stage, a process and template will be designed to provide patients with information on consultation closure, either printed or accessible through the patient record.</w:t>
      </w:r>
    </w:p>
    <w:p w14:paraId="0C72D3BA" w14:textId="0E76088D" w:rsidR="00826585" w:rsidRPr="00D23BBB" w:rsidRDefault="00B84256" w:rsidP="00B84256">
      <w:pPr>
        <w:spacing w:line="312" w:lineRule="auto"/>
      </w:pPr>
      <w:r w:rsidRPr="00D23BBB">
        <w:rPr>
          <w:b/>
        </w:rPr>
        <w:t>Study 1 (Feasibility Study):</w:t>
      </w:r>
      <w:r w:rsidR="00826585" w:rsidRPr="00D23BBB">
        <w:t xml:space="preserve"> </w:t>
      </w:r>
      <w:r w:rsidRPr="00D23BBB">
        <w:t>T</w:t>
      </w:r>
      <w:r w:rsidR="00826585" w:rsidRPr="00D23BBB">
        <w:t xml:space="preserve">he complex intervention designed in study 1 will be tested for feasibility in a cluster-randomised framework with 72 patients in four practices receiving the intervention and 36 patients in 2 practices as a control, with a view to improving the ability of GPs </w:t>
      </w:r>
      <w:r w:rsidR="002235FD" w:rsidRPr="00D23BBB">
        <w:rPr>
          <w:rFonts w:asciiTheme="minorHAnsi" w:eastAsiaTheme="minorHAnsi" w:hAnsiTheme="minorHAnsi" w:cs="ArialMT"/>
          <w:color w:val="000000"/>
        </w:rPr>
        <w:t>and nurses</w:t>
      </w:r>
      <w:r w:rsidR="002235FD" w:rsidRPr="00D23BBB">
        <w:t xml:space="preserve"> </w:t>
      </w:r>
      <w:r w:rsidR="00826585" w:rsidRPr="00D23BBB">
        <w:t xml:space="preserve">to address patient concerns. </w:t>
      </w:r>
    </w:p>
    <w:p w14:paraId="41067C01" w14:textId="77777777" w:rsidR="00957D34" w:rsidRPr="00D23BBB" w:rsidRDefault="00957D34" w:rsidP="00957D34">
      <w:pPr>
        <w:rPr>
          <w:color w:val="000000" w:themeColor="text1"/>
        </w:rPr>
      </w:pPr>
    </w:p>
    <w:p w14:paraId="660AC328" w14:textId="71D492CE" w:rsidR="00870F4F" w:rsidRPr="00D23BBB" w:rsidRDefault="00870F4F" w:rsidP="00870F4F">
      <w:pPr>
        <w:pStyle w:val="Heading2"/>
        <w:rPr>
          <w:color w:val="000000" w:themeColor="text1"/>
        </w:rPr>
      </w:pPr>
      <w:bookmarkStart w:id="30" w:name="_Toc31793564"/>
      <w:r w:rsidRPr="00D23BBB">
        <w:rPr>
          <w:color w:val="000000" w:themeColor="text1"/>
        </w:rPr>
        <w:lastRenderedPageBreak/>
        <w:t>Eligibility Criteria for Practices</w:t>
      </w:r>
      <w:bookmarkEnd w:id="30"/>
    </w:p>
    <w:p w14:paraId="213AB4FA" w14:textId="02D10B93" w:rsidR="00143A0E" w:rsidRPr="00D23BBB" w:rsidRDefault="00143A0E" w:rsidP="00EB1B7D">
      <w:pPr>
        <w:spacing w:before="120"/>
      </w:pPr>
      <w:r w:rsidRPr="00D23BBB">
        <w:t>Practices will be recruited with the following characteristics</w:t>
      </w:r>
    </w:p>
    <w:p w14:paraId="22480C35" w14:textId="7619759E" w:rsidR="00957D34" w:rsidRPr="00D23BBB" w:rsidRDefault="00143A0E" w:rsidP="002267A9">
      <w:pPr>
        <w:pStyle w:val="ListParagraph"/>
        <w:numPr>
          <w:ilvl w:val="0"/>
          <w:numId w:val="12"/>
        </w:numPr>
      </w:pPr>
      <w:r w:rsidRPr="00D23BBB">
        <w:t>A m</w:t>
      </w:r>
      <w:r w:rsidR="00957D34" w:rsidRPr="00D23BBB">
        <w:t xml:space="preserve">inimum </w:t>
      </w:r>
      <w:r w:rsidRPr="00D23BBB">
        <w:t>of three</w:t>
      </w:r>
      <w:r w:rsidR="00957D34" w:rsidRPr="00D23BBB">
        <w:t xml:space="preserve"> GP partners</w:t>
      </w:r>
    </w:p>
    <w:p w14:paraId="5598B00B" w14:textId="08D4198A" w:rsidR="00957D34" w:rsidRPr="00D23BBB" w:rsidRDefault="00957D34" w:rsidP="002267A9">
      <w:pPr>
        <w:pStyle w:val="ListParagraph"/>
        <w:numPr>
          <w:ilvl w:val="0"/>
          <w:numId w:val="12"/>
        </w:numPr>
      </w:pPr>
      <w:r w:rsidRPr="00D23BBB">
        <w:t xml:space="preserve">Minimum list </w:t>
      </w:r>
      <w:r w:rsidR="00B84256" w:rsidRPr="00D23BBB">
        <w:t>size</w:t>
      </w:r>
      <w:r w:rsidRPr="00D23BBB">
        <w:t xml:space="preserve"> </w:t>
      </w:r>
      <w:r w:rsidR="007E3BDF" w:rsidRPr="00D23BBB">
        <w:t>5000</w:t>
      </w:r>
    </w:p>
    <w:p w14:paraId="1B08B1F4" w14:textId="5E4ED2D6" w:rsidR="00957D34" w:rsidRPr="00D23BBB" w:rsidRDefault="00957D34" w:rsidP="002267A9">
      <w:pPr>
        <w:pStyle w:val="ListParagraph"/>
        <w:numPr>
          <w:ilvl w:val="0"/>
          <w:numId w:val="12"/>
        </w:numPr>
      </w:pPr>
      <w:r w:rsidRPr="00D23BBB">
        <w:t xml:space="preserve">Use </w:t>
      </w:r>
      <w:r w:rsidR="00143A0E" w:rsidRPr="00D23BBB">
        <w:t xml:space="preserve">the patient records system </w:t>
      </w:r>
      <w:r w:rsidRPr="00D23BBB">
        <w:t>EMIS</w:t>
      </w:r>
    </w:p>
    <w:p w14:paraId="7489914A" w14:textId="1E06633A" w:rsidR="00957D34" w:rsidRPr="00D23BBB" w:rsidRDefault="00957D34" w:rsidP="002267A9">
      <w:pPr>
        <w:pStyle w:val="ListParagraph"/>
        <w:numPr>
          <w:ilvl w:val="0"/>
          <w:numId w:val="12"/>
        </w:numPr>
      </w:pPr>
      <w:r w:rsidRPr="00D23BBB">
        <w:t>Use MJOG</w:t>
      </w:r>
      <w:r w:rsidR="007E3BDF" w:rsidRPr="00D23BBB">
        <w:t xml:space="preserve"> SMS alerts to patients (or a similar patient alerts system)</w:t>
      </w:r>
    </w:p>
    <w:p w14:paraId="17A9C4B5" w14:textId="39BEABE8" w:rsidR="007E3BDF" w:rsidRPr="00D23BBB" w:rsidRDefault="00EB1B7D" w:rsidP="007E3BDF">
      <w:r w:rsidRPr="00D23BBB">
        <w:t xml:space="preserve">We will </w:t>
      </w:r>
      <w:r w:rsidR="00C64778" w:rsidRPr="00D23BBB">
        <w:t>exclude practices who are currently involved in research studies on different ways of delivering the consultation process.</w:t>
      </w:r>
    </w:p>
    <w:p w14:paraId="16A87C3C" w14:textId="77777777" w:rsidR="00870F4F" w:rsidRPr="00D23BBB" w:rsidRDefault="00870F4F" w:rsidP="00870F4F"/>
    <w:p w14:paraId="58B2CFB4" w14:textId="504B529E" w:rsidR="00870F4F" w:rsidRPr="00D23BBB" w:rsidRDefault="00870F4F" w:rsidP="00870F4F">
      <w:pPr>
        <w:pStyle w:val="Heading2"/>
        <w:rPr>
          <w:color w:val="auto"/>
        </w:rPr>
      </w:pPr>
      <w:bookmarkStart w:id="31" w:name="_Toc31793565"/>
      <w:r w:rsidRPr="00D23BBB">
        <w:rPr>
          <w:color w:val="auto"/>
        </w:rPr>
        <w:t>Eligibility Criteria for Patients</w:t>
      </w:r>
      <w:bookmarkEnd w:id="31"/>
    </w:p>
    <w:p w14:paraId="102FD91A" w14:textId="77777777" w:rsidR="00870F4F" w:rsidRPr="00D23BBB" w:rsidRDefault="00870F4F" w:rsidP="00870F4F"/>
    <w:p w14:paraId="7F2CE8C9" w14:textId="63EDB391" w:rsidR="00870F4F" w:rsidRPr="00D23BBB" w:rsidRDefault="00870F4F" w:rsidP="00870F4F">
      <w:pPr>
        <w:pStyle w:val="Heading3"/>
        <w:rPr>
          <w:rFonts w:asciiTheme="minorHAnsi" w:hAnsiTheme="minorHAnsi"/>
          <w:color w:val="auto"/>
          <w:sz w:val="24"/>
          <w:szCs w:val="24"/>
        </w:rPr>
      </w:pPr>
      <w:bookmarkStart w:id="32" w:name="_Toc400104194"/>
      <w:bookmarkStart w:id="33" w:name="_Toc31793566"/>
      <w:r w:rsidRPr="00D23BBB">
        <w:rPr>
          <w:rFonts w:asciiTheme="minorHAnsi" w:hAnsiTheme="minorHAnsi"/>
          <w:color w:val="auto"/>
          <w:sz w:val="24"/>
          <w:szCs w:val="24"/>
        </w:rPr>
        <w:t>Inclusion Criteria</w:t>
      </w:r>
      <w:bookmarkEnd w:id="32"/>
      <w:bookmarkEnd w:id="33"/>
    </w:p>
    <w:p w14:paraId="169BA4E5" w14:textId="42092C34" w:rsidR="008F28A3" w:rsidRPr="00D23BBB" w:rsidRDefault="008F28A3" w:rsidP="00EB1B7D">
      <w:pPr>
        <w:pStyle w:val="ListParagraph"/>
        <w:numPr>
          <w:ilvl w:val="0"/>
          <w:numId w:val="18"/>
        </w:numPr>
        <w:spacing w:before="120"/>
      </w:pPr>
      <w:r w:rsidRPr="00D23BBB">
        <w:t>Aged 18 or over (on date of SMS invitation to participate)</w:t>
      </w:r>
    </w:p>
    <w:p w14:paraId="0E1ED09E" w14:textId="6B06911A" w:rsidR="00EB1B7D" w:rsidRPr="00D23BBB" w:rsidRDefault="00EB1B7D" w:rsidP="00EB1B7D">
      <w:pPr>
        <w:pStyle w:val="ListParagraph"/>
        <w:numPr>
          <w:ilvl w:val="0"/>
          <w:numId w:val="18"/>
        </w:numPr>
        <w:spacing w:before="120"/>
      </w:pPr>
      <w:r w:rsidRPr="00D23BBB">
        <w:t xml:space="preserve">Have an appointment with their GP </w:t>
      </w:r>
      <w:r w:rsidR="002235FD" w:rsidRPr="00D23BBB">
        <w:t xml:space="preserve">or nurse </w:t>
      </w:r>
      <w:r w:rsidRPr="00D23BBB">
        <w:t>within the next two days</w:t>
      </w:r>
    </w:p>
    <w:p w14:paraId="31E3E29F" w14:textId="420B061F" w:rsidR="008F28A3" w:rsidRPr="00D23BBB" w:rsidRDefault="008F28A3" w:rsidP="00EB1B7D">
      <w:pPr>
        <w:spacing w:before="120"/>
      </w:pPr>
      <w:r w:rsidRPr="00D23BBB">
        <w:t>The inclusion criteria will be revised during the studies, as we assess which patients the intervention is most useful for.</w:t>
      </w:r>
    </w:p>
    <w:p w14:paraId="4A4C1DF0" w14:textId="77777777" w:rsidR="00DC7D50" w:rsidRPr="00D23BBB" w:rsidRDefault="00DC7D50" w:rsidP="00DC7D50"/>
    <w:p w14:paraId="65254BB7" w14:textId="7188DE6C" w:rsidR="00DC7D50" w:rsidRPr="00D23BBB" w:rsidRDefault="00DC7D50" w:rsidP="00DC7D50">
      <w:pPr>
        <w:pStyle w:val="Heading3"/>
        <w:rPr>
          <w:rFonts w:asciiTheme="minorHAnsi" w:hAnsiTheme="minorHAnsi"/>
          <w:color w:val="auto"/>
          <w:sz w:val="24"/>
          <w:szCs w:val="24"/>
        </w:rPr>
      </w:pPr>
      <w:bookmarkStart w:id="34" w:name="_Toc31793567"/>
      <w:r w:rsidRPr="00D23BBB">
        <w:rPr>
          <w:rFonts w:asciiTheme="minorHAnsi" w:hAnsiTheme="minorHAnsi"/>
          <w:color w:val="auto"/>
          <w:sz w:val="24"/>
          <w:szCs w:val="24"/>
        </w:rPr>
        <w:t>Exclusion Criteria</w:t>
      </w:r>
      <w:bookmarkEnd w:id="34"/>
    </w:p>
    <w:p w14:paraId="1CE976B4" w14:textId="77777777" w:rsidR="00DC7D50" w:rsidRPr="00D23BBB" w:rsidRDefault="00521F31" w:rsidP="00DC7D50">
      <w:pPr>
        <w:pStyle w:val="ListParagraph"/>
        <w:numPr>
          <w:ilvl w:val="0"/>
          <w:numId w:val="19"/>
        </w:numPr>
        <w:spacing w:before="120" w:after="120" w:line="312" w:lineRule="auto"/>
      </w:pPr>
      <w:r w:rsidRPr="00D23BBB">
        <w:t xml:space="preserve">patients with a recent diagnosis of life-limiting or life-threatening illness, </w:t>
      </w:r>
    </w:p>
    <w:p w14:paraId="7828FA2F" w14:textId="77777777" w:rsidR="00DC7D50" w:rsidRPr="00D23BBB" w:rsidRDefault="00521F31" w:rsidP="00DC7D50">
      <w:pPr>
        <w:pStyle w:val="ListParagraph"/>
        <w:numPr>
          <w:ilvl w:val="0"/>
          <w:numId w:val="19"/>
        </w:numPr>
        <w:spacing w:before="120" w:after="120" w:line="312" w:lineRule="auto"/>
      </w:pPr>
      <w:r w:rsidRPr="00D23BBB">
        <w:t xml:space="preserve">patients with a life expectancy of less than 12 months, </w:t>
      </w:r>
    </w:p>
    <w:p w14:paraId="09836156" w14:textId="77777777" w:rsidR="00DC7D50" w:rsidRPr="00D23BBB" w:rsidRDefault="00521F31" w:rsidP="00DC7D50">
      <w:pPr>
        <w:pStyle w:val="ListParagraph"/>
        <w:numPr>
          <w:ilvl w:val="0"/>
          <w:numId w:val="19"/>
        </w:numPr>
        <w:spacing w:before="120" w:after="120" w:line="312" w:lineRule="auto"/>
      </w:pPr>
      <w:r w:rsidRPr="00D23BBB">
        <w:t xml:space="preserve">patients deemed by the GP to be at serious suicidal risk, </w:t>
      </w:r>
    </w:p>
    <w:p w14:paraId="3DA6A913" w14:textId="2BF9BBDD" w:rsidR="00521F31" w:rsidRPr="00D23BBB" w:rsidRDefault="00521F31" w:rsidP="00DC7D50">
      <w:pPr>
        <w:pStyle w:val="ListParagraph"/>
        <w:numPr>
          <w:ilvl w:val="0"/>
          <w:numId w:val="19"/>
        </w:numPr>
        <w:spacing w:before="120" w:after="120" w:line="312" w:lineRule="auto"/>
      </w:pPr>
      <w:r w:rsidRPr="00D23BBB">
        <w:t xml:space="preserve">patients unable to complete questionnaires </w:t>
      </w:r>
      <w:r w:rsidR="00550150" w:rsidRPr="00D23BBB">
        <w:t xml:space="preserve">in English </w:t>
      </w:r>
      <w:r w:rsidRPr="00D23BBB">
        <w:t>even with the help of carers.</w:t>
      </w:r>
    </w:p>
    <w:p w14:paraId="2A5D0FCF" w14:textId="48629117" w:rsidR="00521F31" w:rsidRPr="00D23BBB" w:rsidRDefault="00521F31" w:rsidP="00521F31"/>
    <w:p w14:paraId="74AD2796" w14:textId="60F28D3B" w:rsidR="0007322F" w:rsidRPr="00D23BBB" w:rsidRDefault="0007322F" w:rsidP="00F67D3E">
      <w:pPr>
        <w:pStyle w:val="Heading1"/>
        <w:rPr>
          <w:color w:val="auto"/>
        </w:rPr>
      </w:pPr>
      <w:bookmarkStart w:id="35" w:name="_Toc400104189"/>
      <w:bookmarkStart w:id="36" w:name="_Toc31793568"/>
      <w:r w:rsidRPr="00D23BBB">
        <w:rPr>
          <w:color w:val="auto"/>
        </w:rPr>
        <w:t>Research Steps</w:t>
      </w:r>
      <w:bookmarkEnd w:id="35"/>
      <w:bookmarkEnd w:id="36"/>
    </w:p>
    <w:p w14:paraId="31D4925D" w14:textId="7F5CB21F" w:rsidR="0007322F" w:rsidRPr="00D23BBB" w:rsidRDefault="0007322F" w:rsidP="0007322F">
      <w:pPr>
        <w:spacing w:before="60" w:after="60" w:line="252" w:lineRule="auto"/>
      </w:pPr>
    </w:p>
    <w:p w14:paraId="05ED00CB" w14:textId="18C48382" w:rsidR="00000713" w:rsidRPr="00D23BBB" w:rsidRDefault="00B75801" w:rsidP="00000713">
      <w:pPr>
        <w:pStyle w:val="Heading2"/>
        <w:rPr>
          <w:color w:val="auto"/>
        </w:rPr>
      </w:pPr>
      <w:bookmarkStart w:id="37" w:name="_Toc31793569"/>
      <w:r w:rsidRPr="00D23BBB">
        <w:rPr>
          <w:color w:val="auto"/>
        </w:rPr>
        <w:t>Overall design</w:t>
      </w:r>
      <w:bookmarkEnd w:id="37"/>
    </w:p>
    <w:p w14:paraId="027EC918" w14:textId="04FE849A" w:rsidR="00E87071" w:rsidRPr="00D23BBB" w:rsidRDefault="00E87071" w:rsidP="00E87071">
      <w:pPr>
        <w:pStyle w:val="Heading3"/>
        <w:rPr>
          <w:rFonts w:asciiTheme="minorHAnsi" w:hAnsiTheme="minorHAnsi"/>
          <w:color w:val="auto"/>
          <w:sz w:val="24"/>
          <w:szCs w:val="24"/>
        </w:rPr>
      </w:pPr>
      <w:bookmarkStart w:id="38" w:name="_Toc31793570"/>
      <w:r w:rsidRPr="00D23BBB">
        <w:rPr>
          <w:rFonts w:asciiTheme="minorHAnsi" w:hAnsiTheme="minorHAnsi"/>
          <w:color w:val="auto"/>
          <w:sz w:val="24"/>
          <w:szCs w:val="24"/>
        </w:rPr>
        <w:t xml:space="preserve">Two </w:t>
      </w:r>
      <w:r w:rsidR="00752064" w:rsidRPr="00D23BBB">
        <w:rPr>
          <w:rFonts w:asciiTheme="minorHAnsi" w:hAnsiTheme="minorHAnsi"/>
          <w:color w:val="auto"/>
          <w:sz w:val="24"/>
          <w:szCs w:val="24"/>
        </w:rPr>
        <w:t>study</w:t>
      </w:r>
      <w:r w:rsidRPr="00D23BBB">
        <w:rPr>
          <w:rFonts w:asciiTheme="minorHAnsi" w:hAnsiTheme="minorHAnsi"/>
          <w:color w:val="auto"/>
          <w:sz w:val="24"/>
          <w:szCs w:val="24"/>
        </w:rPr>
        <w:t xml:space="preserve"> design</w:t>
      </w:r>
      <w:bookmarkEnd w:id="38"/>
    </w:p>
    <w:p w14:paraId="222A5AC8" w14:textId="6BDAAEE3" w:rsidR="00B75801" w:rsidRPr="00D23BBB" w:rsidRDefault="00563055" w:rsidP="00000713">
      <w:pPr>
        <w:pStyle w:val="NoSpacing"/>
        <w:spacing w:before="120" w:after="120" w:line="288" w:lineRule="auto"/>
      </w:pPr>
      <w:r w:rsidRPr="00D23BBB">
        <w:t xml:space="preserve">The study will incorporate two studies: an Intervention Development Study (Study 1) and a Feasibility Study (Study 2). </w:t>
      </w:r>
      <w:r w:rsidR="00B75801" w:rsidRPr="00D23BBB">
        <w:t xml:space="preserve">The </w:t>
      </w:r>
      <w:r w:rsidRPr="00D23BBB">
        <w:t xml:space="preserve">Intervention Development Study </w:t>
      </w:r>
      <w:r w:rsidR="00B75801" w:rsidRPr="00D23BBB">
        <w:t xml:space="preserve">will </w:t>
      </w:r>
      <w:r w:rsidRPr="00D23BBB">
        <w:t xml:space="preserve">itself </w:t>
      </w:r>
      <w:r w:rsidR="00B75801" w:rsidRPr="00D23BBB">
        <w:t xml:space="preserve">be carried out in two distinct parts, one for development of the online </w:t>
      </w:r>
      <w:r w:rsidR="00A409A1" w:rsidRPr="00D23BBB">
        <w:t xml:space="preserve">pre-consultation </w:t>
      </w:r>
      <w:r w:rsidR="00B75801" w:rsidRPr="00D23BBB">
        <w:t>questionnaire and one for development of the closure report. These will be designed and evaluated separately, in accordance with MRC guidance for design of complex interventions.</w:t>
      </w:r>
      <w:r w:rsidR="00B75801" w:rsidRPr="00D23BBB">
        <w:fldChar w:fldCharType="begin"/>
      </w:r>
      <w:r w:rsidR="00B75801" w:rsidRPr="00D23BBB">
        <w:instrText xml:space="preserve"> ADDIN EN.CITE &lt;EndNote&gt;&lt;Cite&gt;&lt;Author&gt;Craig&lt;/Author&gt;&lt;Year&gt;2008&lt;/Year&gt;&lt;RecNum&gt;4095&lt;/RecNum&gt;&lt;DisplayText&gt;[37]&lt;/DisplayText&gt;&lt;record&gt;&lt;rec-number&gt;4095&lt;/rec-number&gt;&lt;foreign-keys&gt;&lt;key app="EN" db-id="ppret9de5evdd3e5d2cpdrpxxp99t2v25t5t" timestamp="1511343780"&gt;4095&lt;/key&gt;&lt;key app="ENWeb" db-id=""&gt;0&lt;/key&gt;&lt;/foreign-keys&gt;&lt;ref-type name="Journal Article"&gt;17&lt;/ref-type&gt;&lt;contributors&gt;&lt;authors&gt;&lt;author&gt;Craig, P.&lt;/author&gt;&lt;author&gt;Dieppe, P.&lt;/author&gt;&lt;author&gt;Macintyre, S.&lt;/author&gt;&lt;author&gt;Michie, S.&lt;/author&gt;&lt;author&gt;Nazareth, I.&lt;/author&gt;&lt;author&gt;Petticrew, M.&lt;/author&gt;&lt;author&gt;Medical Research Council, Guidance&lt;/author&gt;&lt;/authors&gt;&lt;/contributors&gt;&lt;auth-address&gt;MRC Population Health Sciences Research Network, Glasgow G12 8RZ. peter@sphsu.mrc.ac.uk&lt;/auth-address&gt;&lt;titles&gt;&lt;title&gt;Developing and evaluating complex interventions: the new Medical Research Council guidance&lt;/title&gt;&lt;secondary-title&gt;BMJ&lt;/secondary-title&gt;&lt;/titles&gt;&lt;periodical&gt;&lt;full-title&gt;BMJ&lt;/full-title&gt;&lt;/periodical&gt;&lt;pages&gt;a1655&lt;/pages&gt;&lt;volume&gt;337&lt;/volume&gt;&lt;edition&gt;2008/10/01&lt;/edition&gt;&lt;keywords&gt;&lt;keyword&gt;*Diffusion of Innovation&lt;/keyword&gt;&lt;keyword&gt;Evaluation Studies as Topic&lt;/keyword&gt;&lt;keyword&gt;Evidence-Based Medicine&lt;/keyword&gt;&lt;keyword&gt;*Practice Guidelines as Topic&lt;/keyword&gt;&lt;keyword&gt;Therapeutics&lt;/keyword&gt;&lt;/keywords&gt;&lt;dates&gt;&lt;year&gt;2008&lt;/year&gt;&lt;pub-dates&gt;&lt;date&gt;Sep 29&lt;/date&gt;&lt;/pub-dates&gt;&lt;/dates&gt;&lt;isbn&gt;1756-1833 (Electronic)&amp;#xD;0959-535X (Linking)&lt;/isbn&gt;&lt;accession-num&gt;18824488&lt;/accession-num&gt;&lt;urls&gt;&lt;related-urls&gt;&lt;url&gt;https://www.ncbi.nlm.nih.gov/pubmed/18824488&lt;/url&gt;&lt;/related-urls&gt;&lt;/urls&gt;&lt;custom2&gt;PMC2769032&lt;/custom2&gt;&lt;electronic-resource-num&gt;10.1136/bmj.a1655&lt;/electronic-resource-num&gt;&lt;/record&gt;&lt;/Cite&gt;&lt;/EndNote&gt;</w:instrText>
      </w:r>
      <w:r w:rsidR="00B75801" w:rsidRPr="00D23BBB">
        <w:fldChar w:fldCharType="separate"/>
      </w:r>
      <w:r w:rsidR="00B75801" w:rsidRPr="00D23BBB">
        <w:rPr>
          <w:noProof/>
        </w:rPr>
        <w:t>[37]</w:t>
      </w:r>
      <w:r w:rsidR="00B75801" w:rsidRPr="00D23BBB">
        <w:fldChar w:fldCharType="end"/>
      </w:r>
      <w:r w:rsidR="00B75801" w:rsidRPr="00D23BBB">
        <w:t xml:space="preserve"> The two technologies will be tested with actual patients using a person-based approach, which involves using mixed-methods research </w:t>
      </w:r>
      <w:r w:rsidR="00B75801" w:rsidRPr="00D23BBB">
        <w:lastRenderedPageBreak/>
        <w:t>to systematically investigate the needs, attitudes and situation of the people who will be using the intervention.</w:t>
      </w:r>
      <w:r w:rsidR="00B75801" w:rsidRPr="00D23BBB">
        <w:fldChar w:fldCharType="begin"/>
      </w:r>
      <w:r w:rsidR="00B75801" w:rsidRPr="00D23BBB">
        <w:instrText xml:space="preserve"> ADDIN EN.CITE &lt;EndNote&gt;&lt;Cite&gt;&lt;Author&gt;Yardley&lt;/Author&gt;&lt;Year&gt;2015&lt;/Year&gt;&lt;RecNum&gt;4098&lt;/RecNum&gt;&lt;DisplayText&gt;[38]&lt;/DisplayText&gt;&lt;record&gt;&lt;rec-number&gt;4098&lt;/rec-number&gt;&lt;foreign-keys&gt;&lt;key app="EN" db-id="ppret9de5evdd3e5d2cpdrpxxp99t2v25t5t" timestamp="1511343843"&gt;4098&lt;/key&gt;&lt;key app="ENWeb" db-id=""&gt;0&lt;/key&gt;&lt;/foreign-keys&gt;&lt;ref-type name="Journal Article"&gt;17&lt;/ref-type&gt;&lt;contributors&gt;&lt;authors&gt;&lt;author&gt;Yardley, L.&lt;/author&gt;&lt;author&gt;Morrison, L.&lt;/author&gt;&lt;author&gt;Bradbury, K.&lt;/author&gt;&lt;author&gt;Muller, I.&lt;/author&gt;&lt;/authors&gt;&lt;/contributors&gt;&lt;auth-address&gt;Department of Psychology, Faculty of Social and Human Sciences, University of Southampton, Southampton, United Kingdom. L.Yardley@soton.ac.uk.&lt;/auth-address&gt;&lt;titles&gt;&lt;title&gt;The person-based approach to intervention development: application to digital health-related behavior change interventions&lt;/title&gt;&lt;secondary-title&gt;J Med Internet Res&lt;/secondary-title&gt;&lt;/titles&gt;&lt;periodical&gt;&lt;full-title&gt;J Med Internet Res&lt;/full-title&gt;&lt;/periodical&gt;&lt;pages&gt;e30&lt;/pages&gt;&lt;volume&gt;17&lt;/volume&gt;&lt;number&gt;1&lt;/number&gt;&lt;edition&gt;2015/02/03&lt;/edition&gt;&lt;keywords&gt;&lt;keyword&gt;*Health Behavior&lt;/keyword&gt;&lt;keyword&gt;Humans&lt;/keyword&gt;&lt;keyword&gt;Internet&lt;/keyword&gt;&lt;keyword&gt;*Patient Care Planning&lt;/keyword&gt;&lt;keyword&gt;Patient Education as Topic/*methods&lt;/keyword&gt;&lt;keyword&gt;Qualitative Research&lt;/keyword&gt;&lt;keyword&gt;*Self Care&lt;/keyword&gt;&lt;keyword&gt;behavior change.&lt;/keyword&gt;&lt;keyword&gt;evaluation studies&lt;/keyword&gt;&lt;keyword&gt;feasibility studies&lt;/keyword&gt;&lt;keyword&gt;health promotion&lt;/keyword&gt;&lt;keyword&gt;patient education&lt;/keyword&gt;&lt;keyword&gt;person-based approach&lt;/keyword&gt;&lt;keyword&gt;professional education&lt;/keyword&gt;&lt;/keywords&gt;&lt;dates&gt;&lt;year&gt;2015&lt;/year&gt;&lt;pub-dates&gt;&lt;date&gt;Jan 30&lt;/date&gt;&lt;/pub-dates&gt;&lt;/dates&gt;&lt;isbn&gt;1438-8871 (Electronic)&amp;#xD;1438-8871 (Linking)&lt;/isbn&gt;&lt;accession-num&gt;25639757&lt;/accession-num&gt;&lt;urls&gt;&lt;related-urls&gt;&lt;url&gt;https://www.ncbi.nlm.nih.gov/pubmed/25639757&lt;/url&gt;&lt;/related-urls&gt;&lt;/urls&gt;&lt;custom2&gt;PMC4327440&lt;/custom2&gt;&lt;electronic-resource-num&gt;10.2196/jmir.4055&lt;/electronic-resource-num&gt;&lt;/record&gt;&lt;/Cite&gt;&lt;/EndNote&gt;</w:instrText>
      </w:r>
      <w:r w:rsidR="00B75801" w:rsidRPr="00D23BBB">
        <w:fldChar w:fldCharType="separate"/>
      </w:r>
      <w:r w:rsidR="00B75801" w:rsidRPr="00D23BBB">
        <w:rPr>
          <w:noProof/>
        </w:rPr>
        <w:t>[38]</w:t>
      </w:r>
      <w:r w:rsidR="00B75801" w:rsidRPr="00D23BBB">
        <w:fldChar w:fldCharType="end"/>
      </w:r>
      <w:r w:rsidR="00B75801" w:rsidRPr="00D23BBB">
        <w:t xml:space="preserve"> Through the person-based approach, each step of the intervention is tested in rounds and adjusted after each round according to the feedback given from patients and clinicians. </w:t>
      </w:r>
    </w:p>
    <w:p w14:paraId="735EEDD1" w14:textId="15B4A80A" w:rsidR="00E87071" w:rsidRPr="00D23BBB" w:rsidRDefault="00C92F7A" w:rsidP="00E87071">
      <w:pPr>
        <w:pStyle w:val="Heading3"/>
        <w:rPr>
          <w:rFonts w:asciiTheme="minorHAnsi" w:hAnsiTheme="minorHAnsi"/>
          <w:color w:val="auto"/>
          <w:sz w:val="24"/>
          <w:szCs w:val="24"/>
        </w:rPr>
      </w:pPr>
      <w:bookmarkStart w:id="39" w:name="_Toc31793571"/>
      <w:r w:rsidRPr="00D23BBB">
        <w:rPr>
          <w:rFonts w:asciiTheme="minorHAnsi" w:hAnsiTheme="minorHAnsi"/>
          <w:color w:val="auto"/>
          <w:sz w:val="24"/>
          <w:szCs w:val="24"/>
        </w:rPr>
        <w:t>Questionnaire as intervention</w:t>
      </w:r>
      <w:bookmarkEnd w:id="39"/>
    </w:p>
    <w:p w14:paraId="473F9A4B" w14:textId="17BA2866" w:rsidR="00E87071" w:rsidRPr="00D23BBB" w:rsidRDefault="00E87071" w:rsidP="00581ADC">
      <w:r w:rsidRPr="00D23BBB">
        <w:t xml:space="preserve">This study uses an electronic questionnaire sent to the patient before the consultation which is shared with the GP </w:t>
      </w:r>
      <w:r w:rsidR="002235FD" w:rsidRPr="00D23BBB">
        <w:rPr>
          <w:rFonts w:asciiTheme="minorHAnsi" w:eastAsiaTheme="minorHAnsi" w:hAnsiTheme="minorHAnsi" w:cs="ArialMT"/>
          <w:color w:val="000000"/>
        </w:rPr>
        <w:t xml:space="preserve">or nurse </w:t>
      </w:r>
      <w:r w:rsidRPr="00D23BBB">
        <w:t xml:space="preserve">before the consultation. Because questionnaires in research studies are normally used to collect data for research purposes, as opposed to being part of an intervention, this </w:t>
      </w:r>
      <w:r w:rsidR="00C92F7A" w:rsidRPr="00D23BBB">
        <w:t>is</w:t>
      </w:r>
      <w:r w:rsidRPr="00D23BBB">
        <w:t xml:space="preserve"> </w:t>
      </w:r>
      <w:r w:rsidR="00C92F7A" w:rsidRPr="00D23BBB">
        <w:t>a potentially confusing aspect of this study, and it is thus</w:t>
      </w:r>
      <w:r w:rsidRPr="00D23BBB">
        <w:t xml:space="preserve"> </w:t>
      </w:r>
      <w:r w:rsidR="00A409A1" w:rsidRPr="00D23BBB">
        <w:t xml:space="preserve">explicitly clarified </w:t>
      </w:r>
      <w:r w:rsidRPr="00D23BBB">
        <w:t xml:space="preserve">here. In the Intervention Development study (study 1), the questionnaire is used to share information between the patient and </w:t>
      </w:r>
      <w:r w:rsidR="005B79F7" w:rsidRPr="00D23BBB">
        <w:t>clinician</w:t>
      </w:r>
      <w:r w:rsidRPr="00D23BBB">
        <w:t xml:space="preserve"> and is referred to as “the pre-consultation questionnaire”. In the Feasibility Study (study 2), there is a baseline and follow-up questionnaire. The baseline questionnaire encompasses the pre-consultation questionnaire and the EQ-5D, and is used both to share information between the patient and </w:t>
      </w:r>
      <w:r w:rsidR="005B79F7" w:rsidRPr="00D23BBB">
        <w:t>clinician</w:t>
      </w:r>
      <w:r w:rsidRPr="00D23BBB">
        <w:t xml:space="preserve"> AND to collect data for research purposes. The follow-up questionnaire is used for research purposes only. </w:t>
      </w:r>
    </w:p>
    <w:p w14:paraId="2BADD7E1" w14:textId="2241AD1A" w:rsidR="00E87071" w:rsidRPr="00D23BBB" w:rsidRDefault="00E87071" w:rsidP="00581ADC">
      <w:r w:rsidRPr="00D23BBB">
        <w:t>To avoid confusion, this application uses the word “pre-consultation questionnaire” to refer to the questionnaire used in study 1 (the Intervention Development study) and “baseline” and “follow-up” questionnaires to refer to the questionnaires used in study 2 (the Feasibility Study).</w:t>
      </w:r>
    </w:p>
    <w:p w14:paraId="0E0F018B" w14:textId="77777777" w:rsidR="00B75801" w:rsidRPr="00D23BBB" w:rsidRDefault="00B75801" w:rsidP="0007322F">
      <w:pPr>
        <w:spacing w:before="60" w:after="60" w:line="252" w:lineRule="auto"/>
        <w:rPr>
          <w:color w:val="FF0000"/>
        </w:rPr>
      </w:pPr>
    </w:p>
    <w:p w14:paraId="4299157E" w14:textId="77777777" w:rsidR="008E6A45" w:rsidRPr="00D23BBB" w:rsidRDefault="008E6A45" w:rsidP="00F67D3E">
      <w:pPr>
        <w:pStyle w:val="Heading2"/>
        <w:rPr>
          <w:color w:val="auto"/>
        </w:rPr>
      </w:pPr>
      <w:bookmarkStart w:id="40" w:name="_Toc471936922"/>
      <w:bookmarkStart w:id="41" w:name="_Toc31793572"/>
      <w:r w:rsidRPr="00D23BBB">
        <w:rPr>
          <w:color w:val="auto"/>
        </w:rPr>
        <w:t>Study 1: Complex Intervention Development</w:t>
      </w:r>
      <w:bookmarkEnd w:id="40"/>
      <w:bookmarkEnd w:id="41"/>
    </w:p>
    <w:p w14:paraId="134CDB83" w14:textId="77777777" w:rsidR="00B547A7" w:rsidRPr="00D23BBB" w:rsidRDefault="008E6A45" w:rsidP="00B547A7">
      <w:pPr>
        <w:pStyle w:val="Heading3"/>
        <w:rPr>
          <w:rFonts w:ascii="Calibri" w:hAnsi="Calibri"/>
          <w:color w:val="auto"/>
          <w:sz w:val="24"/>
          <w:szCs w:val="24"/>
        </w:rPr>
      </w:pPr>
      <w:bookmarkStart w:id="42" w:name="_Toc31793573"/>
      <w:r w:rsidRPr="00D23BBB">
        <w:rPr>
          <w:rFonts w:ascii="Calibri" w:hAnsi="Calibri"/>
          <w:color w:val="auto"/>
          <w:sz w:val="24"/>
          <w:szCs w:val="24"/>
        </w:rPr>
        <w:t>Objective</w:t>
      </w:r>
      <w:bookmarkEnd w:id="42"/>
    </w:p>
    <w:p w14:paraId="23C9B419" w14:textId="16FFB7E1" w:rsidR="008E6A45" w:rsidRPr="00D23BBB" w:rsidRDefault="008E6A45" w:rsidP="00B547A7">
      <w:r w:rsidRPr="00D23BBB">
        <w:t>To design a complex intervention (The Consultation Open and Close Intervention) to improve the ability of GPs</w:t>
      </w:r>
      <w:r w:rsidR="005B79F7" w:rsidRPr="00D23BBB">
        <w:t xml:space="preserve"> and nurses</w:t>
      </w:r>
      <w:r w:rsidRPr="00D23BBB">
        <w:t xml:space="preserve"> to address patients’ concerns, incorporating the use of an ePROM at consultation opening and a report at consultation closure, which is either printed or accessible from the patient record</w:t>
      </w:r>
      <w:r w:rsidR="006F0EEA" w:rsidRPr="00D23BBB">
        <w:t>.</w:t>
      </w:r>
    </w:p>
    <w:p w14:paraId="4CB36BBF" w14:textId="77777777" w:rsidR="00B547A7" w:rsidRPr="00D23BBB" w:rsidRDefault="00B547A7" w:rsidP="00B547A7"/>
    <w:p w14:paraId="4CB3E47C" w14:textId="30BB08FA" w:rsidR="008E6A45" w:rsidRPr="00D23BBB" w:rsidRDefault="00DD0319" w:rsidP="00B547A7">
      <w:pPr>
        <w:pStyle w:val="Heading3"/>
        <w:rPr>
          <w:rFonts w:ascii="Calibri" w:hAnsi="Calibri"/>
          <w:color w:val="auto"/>
          <w:sz w:val="24"/>
          <w:szCs w:val="24"/>
        </w:rPr>
      </w:pPr>
      <w:bookmarkStart w:id="43" w:name="_Hlk518155248"/>
      <w:bookmarkStart w:id="44" w:name="_Toc31793574"/>
      <w:r w:rsidRPr="00D23BBB">
        <w:rPr>
          <w:rFonts w:ascii="Calibri" w:hAnsi="Calibri"/>
          <w:color w:val="auto"/>
          <w:sz w:val="24"/>
          <w:szCs w:val="24"/>
        </w:rPr>
        <w:t xml:space="preserve">Starting </w:t>
      </w:r>
      <w:r w:rsidR="00F1791F" w:rsidRPr="00D23BBB">
        <w:rPr>
          <w:rFonts w:ascii="Calibri" w:hAnsi="Calibri"/>
          <w:color w:val="auto"/>
          <w:sz w:val="24"/>
          <w:szCs w:val="24"/>
        </w:rPr>
        <w:t>position: pre-consultation questionnaire</w:t>
      </w:r>
      <w:bookmarkEnd w:id="44"/>
    </w:p>
    <w:p w14:paraId="6028F01C" w14:textId="070371BF" w:rsidR="00714EEA" w:rsidRPr="00D23BBB" w:rsidRDefault="00ED7A71" w:rsidP="00C61719">
      <w:pPr>
        <w:spacing w:before="120" w:after="120" w:line="312" w:lineRule="auto"/>
      </w:pPr>
      <w:r w:rsidRPr="00D23BBB">
        <w:t>A standard questionnaire and report h</w:t>
      </w:r>
      <w:r w:rsidR="00C61719" w:rsidRPr="00D23BBB">
        <w:t>ave already</w:t>
      </w:r>
      <w:r w:rsidRPr="00D23BBB">
        <w:t xml:space="preserve"> been developed, </w:t>
      </w:r>
      <w:r w:rsidR="00714EEA" w:rsidRPr="00D23BBB">
        <w:t xml:space="preserve">based on the Primary Care Outcomes Questionnaire (PCOQ) </w:t>
      </w:r>
      <w:r w:rsidRPr="00D23BBB">
        <w:t xml:space="preserve">and </w:t>
      </w:r>
      <w:r w:rsidR="00C61719" w:rsidRPr="00D23BBB">
        <w:t>these</w:t>
      </w:r>
      <w:r w:rsidRPr="00D23BBB">
        <w:t xml:space="preserve"> will be used as the starting point for person-based development and testing. </w:t>
      </w:r>
      <w:r w:rsidR="00714EEA" w:rsidRPr="00D23BBB">
        <w:t>The PCOQ is a validated generic questionnaire which was developed to capture the main outcomes which can be influenced by primary care. It has 24 items which include physical and emotional symptoms and function, self-care, health behaviour, adherence, and a sense of support.</w:t>
      </w:r>
      <w:r w:rsidR="00714EEA" w:rsidRPr="00D23BBB">
        <w:fldChar w:fldCharType="begin">
          <w:fldData xml:space="preserve">PEVuZE5vdGU+PENpdGU+PEF1dGhvcj5NdXJwaHk8L0F1dGhvcj48WWVhcj5QZW5kaW5nIHB1Ymxp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</w:fldData>
        </w:fldChar>
      </w:r>
      <w:r w:rsidR="00371DD4" w:rsidRPr="00D23BBB">
        <w:instrText xml:space="preserve"> ADDIN EN.CITE </w:instrText>
      </w:r>
      <w:r w:rsidR="00371DD4" w:rsidRPr="00D23BBB">
        <w:fldChar w:fldCharType="begin">
          <w:fldData xml:space="preserve">PEVuZE5vdGU+PENpdGU+PEF1dGhvcj5NdXJwaHk8L0F1dGhvcj48WWVhcj5QZW5kaW5nIHB1Ymxp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</w:fldData>
        </w:fldChar>
      </w:r>
      <w:r w:rsidR="00371DD4" w:rsidRPr="00D23BBB">
        <w:instrText xml:space="preserve"> ADDIN EN.CITE.DATA </w:instrText>
      </w:r>
      <w:r w:rsidR="00371DD4" w:rsidRPr="00D23BBB">
        <w:fldChar w:fldCharType="end"/>
      </w:r>
      <w:r w:rsidR="00714EEA" w:rsidRPr="00D23BBB">
        <w:fldChar w:fldCharType="separate"/>
      </w:r>
      <w:r w:rsidR="00371DD4" w:rsidRPr="00D23BBB">
        <w:rPr>
          <w:noProof/>
        </w:rPr>
        <w:t>[32, 39]</w:t>
      </w:r>
      <w:r w:rsidR="00714EEA" w:rsidRPr="00D23BBB">
        <w:fldChar w:fldCharType="end"/>
      </w:r>
      <w:r w:rsidR="00714EEA" w:rsidRPr="00D23BBB">
        <w:t xml:space="preserve"> </w:t>
      </w:r>
    </w:p>
    <w:p w14:paraId="6A55FFA6" w14:textId="77777777" w:rsidR="00714EEA" w:rsidRPr="00D23BBB" w:rsidRDefault="00714EEA" w:rsidP="00714EEA">
      <w:pPr>
        <w:spacing w:before="360" w:after="120" w:line="312" w:lineRule="auto"/>
        <w:rPr>
          <w:b/>
          <w:u w:val="single"/>
        </w:rPr>
      </w:pPr>
      <w:r w:rsidRPr="00D23BBB">
        <w:rPr>
          <w:b/>
          <w:u w:val="single"/>
        </w:rPr>
        <w:t>Pre-consultation questionnaire</w:t>
      </w:r>
    </w:p>
    <w:p w14:paraId="6B0DB8C3" w14:textId="25358EE1" w:rsidR="008E6A45" w:rsidRPr="00D23BBB" w:rsidRDefault="00ED7A71" w:rsidP="00C61719">
      <w:pPr>
        <w:spacing w:before="120" w:after="120" w:line="312" w:lineRule="auto"/>
      </w:pPr>
      <w:r w:rsidRPr="00D23BBB">
        <w:t xml:space="preserve">The pilot work with PPI/GPA groups suggested that the pre-consultation questionnaire should include both individualised information (a list generated by the patient, of their reasons for attending, and the key issues they would like to discuss) and standardised information (a short list of questions on common symptoms and problems, with tick-box answers). The </w:t>
      </w:r>
      <w:r w:rsidR="00A409A1" w:rsidRPr="00D23BBB">
        <w:t xml:space="preserve">pre-consultation </w:t>
      </w:r>
      <w:r w:rsidRPr="00D23BBB">
        <w:lastRenderedPageBreak/>
        <w:t>questionnaire has been put into an online survey using the University of Bristol database system REDCap: a low-cost, secure, web-based electronic data capture system for clinical research.</w:t>
      </w:r>
      <w:r w:rsidRPr="00D23BBB">
        <w:fldChar w:fldCharType="begin"/>
      </w:r>
      <w:r w:rsidR="00371DD4" w:rsidRPr="00D23BBB">
        <w:instrText xml:space="preserve"> ADDIN EN.CITE &lt;EndNote&gt;&lt;Cite&gt;&lt;Author&gt;Vanderbilt University&lt;/Author&gt;&lt;Year&gt;2017&lt;/Year&gt;&lt;RecNum&gt;4114&lt;/RecNum&gt;&lt;DisplayText&gt;[40]&lt;/DisplayText&gt;&lt;record&gt;&lt;rec-number&gt;4114&lt;/rec-number&gt;&lt;foreign-keys&gt;&lt;key app="EN" db-id="ppret9de5evdd3e5d2cpdrpxxp99t2v25t5t" timestamp="0"&gt;4114&lt;/key&gt;&lt;/foreign-keys&gt;&lt;ref-type name="Web Page"&gt;12&lt;/ref-type&gt;&lt;contributors&gt;&lt;authors&gt;&lt;author&gt;Vanderbilt University,&lt;/author&gt;&lt;/authors&gt;&lt;/contributors&gt;&lt;titles&gt;&lt;title&gt;Redcap website&lt;/title&gt;&lt;/titles&gt;&lt;dates&gt;&lt;year&gt;2017&lt;/year&gt;&lt;/dates&gt;&lt;urls&gt;&lt;related-urls&gt;&lt;url&gt;&lt;style face="underline" font="default" size="100%"&gt;https://www.project-redcap.org/&lt;/style&gt;&lt;/url&gt;&lt;/related-urls&gt;&lt;/urls&gt;&lt;/record&gt;&lt;/Cite&gt;&lt;/EndNote&gt;</w:instrText>
      </w:r>
      <w:r w:rsidRPr="00D23BBB">
        <w:fldChar w:fldCharType="separate"/>
      </w:r>
      <w:r w:rsidR="00371DD4" w:rsidRPr="00D23BBB">
        <w:rPr>
          <w:noProof/>
        </w:rPr>
        <w:t>[40]</w:t>
      </w:r>
      <w:r w:rsidRPr="00D23BBB">
        <w:fldChar w:fldCharType="end"/>
      </w:r>
      <w:bookmarkStart w:id="45" w:name="_Hlk499020612"/>
      <w:r w:rsidRPr="00D23BBB">
        <w:t xml:space="preserve">  </w:t>
      </w:r>
      <w:r w:rsidR="00C61719" w:rsidRPr="00D23BBB">
        <w:t xml:space="preserve">Only 18 of the 24 </w:t>
      </w:r>
      <w:r w:rsidR="00714EEA" w:rsidRPr="00D23BBB">
        <w:t xml:space="preserve">PCOQ </w:t>
      </w:r>
      <w:r w:rsidR="00C61719" w:rsidRPr="00D23BBB">
        <w:t>items have been included, as six items refer to the patient’s confidence in seeking healthcare, and are not suitable for</w:t>
      </w:r>
      <w:r w:rsidR="005606B0" w:rsidRPr="00D23BBB">
        <w:t xml:space="preserve"> sharing</w:t>
      </w:r>
      <w:r w:rsidR="00C61719" w:rsidRPr="00D23BBB">
        <w:t xml:space="preserve"> </w:t>
      </w:r>
      <w:r w:rsidR="005606B0" w:rsidRPr="00D23BBB">
        <w:t xml:space="preserve">patient concerns </w:t>
      </w:r>
      <w:r w:rsidR="006E7B2F" w:rsidRPr="00D23BBB">
        <w:t xml:space="preserve">with a </w:t>
      </w:r>
      <w:r w:rsidR="005B79F7" w:rsidRPr="00D23BBB">
        <w:t>clinician</w:t>
      </w:r>
      <w:r w:rsidR="00C61719" w:rsidRPr="00D23BBB">
        <w:t>.</w:t>
      </w:r>
      <w:bookmarkEnd w:id="45"/>
      <w:r w:rsidR="00C61719" w:rsidRPr="00D23BBB">
        <w:t xml:space="preserve"> Versions have been developed for smartphone and computer. A screenshot of one of the phone-version questions is shown below. The full questionnaire is shown in Appendix</w:t>
      </w:r>
      <w:r w:rsidR="005606B0" w:rsidRPr="00D23BBB">
        <w:t xml:space="preserve"> A</w:t>
      </w:r>
      <w:r w:rsidR="00C61719" w:rsidRPr="00D23BBB">
        <w:t>.</w:t>
      </w:r>
    </w:p>
    <w:p w14:paraId="38EC15E1" w14:textId="127E6BC5" w:rsidR="00C579E7" w:rsidRPr="00D23BBB" w:rsidRDefault="00C61719" w:rsidP="00C61719">
      <w:pPr>
        <w:pStyle w:val="Caption"/>
      </w:pPr>
      <w:r w:rsidRPr="00D23BBB">
        <w:t xml:space="preserve">Figure </w:t>
      </w:r>
      <w:r w:rsidR="002B0591" w:rsidRPr="00D23BBB">
        <w:rPr>
          <w:noProof/>
        </w:rPr>
        <w:fldChar w:fldCharType="begin"/>
      </w:r>
      <w:r w:rsidR="002B0591" w:rsidRPr="00D23BBB">
        <w:rPr>
          <w:noProof/>
        </w:rPr>
        <w:instrText xml:space="preserve"> SEQ Figure \* ARABIC </w:instrText>
      </w:r>
      <w:r w:rsidR="002B0591" w:rsidRPr="00D23BBB">
        <w:rPr>
          <w:noProof/>
        </w:rPr>
        <w:fldChar w:fldCharType="separate"/>
      </w:r>
      <w:r w:rsidR="00D52A55" w:rsidRPr="00D23BBB">
        <w:rPr>
          <w:noProof/>
        </w:rPr>
        <w:t>1</w:t>
      </w:r>
      <w:r w:rsidR="002B0591" w:rsidRPr="00D23BBB">
        <w:rPr>
          <w:noProof/>
        </w:rPr>
        <w:fldChar w:fldCharType="end"/>
      </w:r>
      <w:r w:rsidRPr="00D23BBB">
        <w:t>: pre-consultation questionnaire screenshot</w:t>
      </w:r>
    </w:p>
    <w:p w14:paraId="3442F29F" w14:textId="6CE0F173" w:rsidR="00C579E7" w:rsidRPr="00D23BBB" w:rsidRDefault="00C579E7" w:rsidP="00C579E7">
      <w:pPr>
        <w:spacing w:before="120" w:after="120" w:line="312" w:lineRule="auto"/>
      </w:pPr>
      <w:r w:rsidRPr="00D23BBB">
        <w:rPr>
          <w:noProof/>
        </w:rPr>
        <w:drawing>
          <wp:inline distT="0" distB="0" distL="0" distR="0" wp14:anchorId="09F9AE01" wp14:editId="758B0B61">
            <wp:extent cx="2460721" cy="4362450"/>
            <wp:effectExtent l="0" t="0" r="0" b="0"/>
            <wp:docPr id="1" name="Picture 1" descr="C:\Hard Copy Version O Drive\Launching Fellowship\3 Pilot Work\Fun Palaces\Image-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d Copy Version O Drive\Launching Fellowship\3 Pilot Work\Fun Palaces\Image-1 (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2597" cy="4365776"/>
                    </a:xfrm>
                    <a:prstGeom prst="rect">
                      <a:avLst/>
                    </a:prstGeom>
                    <a:noFill/>
                    <a:ln>
                      <a:noFill/>
                    </a:ln>
                  </pic:spPr>
                </pic:pic>
              </a:graphicData>
            </a:graphic>
          </wp:inline>
        </w:drawing>
      </w:r>
    </w:p>
    <w:p w14:paraId="2CE7C094" w14:textId="4B6B9B70" w:rsidR="00714EEA" w:rsidRPr="00D23BBB" w:rsidRDefault="00714EEA" w:rsidP="00714EEA">
      <w:pPr>
        <w:spacing w:before="360" w:after="120" w:line="312" w:lineRule="auto"/>
        <w:rPr>
          <w:b/>
          <w:u w:val="single"/>
        </w:rPr>
      </w:pPr>
      <w:r w:rsidRPr="00D23BBB">
        <w:rPr>
          <w:b/>
          <w:u w:val="single"/>
        </w:rPr>
        <w:t xml:space="preserve">Pre-consultation </w:t>
      </w:r>
      <w:r w:rsidR="005B79F7" w:rsidRPr="00D23BBB">
        <w:rPr>
          <w:b/>
          <w:u w:val="single"/>
        </w:rPr>
        <w:t>clinician</w:t>
      </w:r>
      <w:r w:rsidRPr="00D23BBB">
        <w:rPr>
          <w:b/>
          <w:u w:val="single"/>
        </w:rPr>
        <w:t xml:space="preserve"> report</w:t>
      </w:r>
    </w:p>
    <w:p w14:paraId="4A0F28B8" w14:textId="45E93F76" w:rsidR="00C61719" w:rsidRPr="00D23BBB" w:rsidRDefault="00714EEA" w:rsidP="005A5FB6">
      <w:r w:rsidRPr="00D23BBB">
        <w:t>The information from the</w:t>
      </w:r>
      <w:r w:rsidR="00A409A1" w:rsidRPr="00D23BBB">
        <w:t xml:space="preserve"> pre-consultation</w:t>
      </w:r>
      <w:r w:rsidRPr="00D23BBB">
        <w:t xml:space="preserve"> questionnaire will be </w:t>
      </w:r>
      <w:r w:rsidR="005606B0" w:rsidRPr="00D23BBB">
        <w:t>downloaded from REDCAP and attached t</w:t>
      </w:r>
      <w:r w:rsidRPr="00D23BBB">
        <w:t xml:space="preserve">o EMIS in a </w:t>
      </w:r>
      <w:r w:rsidR="005606B0" w:rsidRPr="00D23BBB">
        <w:t xml:space="preserve">pdf </w:t>
      </w:r>
      <w:r w:rsidRPr="00D23BBB">
        <w:t xml:space="preserve">report format for the GP </w:t>
      </w:r>
      <w:r w:rsidR="005B79F7" w:rsidRPr="00D23BBB">
        <w:rPr>
          <w:rFonts w:asciiTheme="minorHAnsi" w:eastAsiaTheme="minorHAnsi" w:hAnsiTheme="minorHAnsi" w:cs="ArialMT"/>
          <w:color w:val="000000"/>
        </w:rPr>
        <w:t>or nurse</w:t>
      </w:r>
      <w:r w:rsidR="005B79F7" w:rsidRPr="00D23BBB">
        <w:t xml:space="preserve"> </w:t>
      </w:r>
      <w:r w:rsidRPr="00D23BBB">
        <w:t xml:space="preserve">to review before the consultation. </w:t>
      </w:r>
      <w:r w:rsidR="00A409A1" w:rsidRPr="00D23BBB">
        <w:t xml:space="preserve">Rather than simply attaching the full questionnaire, this will be formatted so that it is short and easy for </w:t>
      </w:r>
      <w:r w:rsidR="005B79F7" w:rsidRPr="00D23BBB">
        <w:t>clinicians</w:t>
      </w:r>
      <w:r w:rsidR="00A409A1" w:rsidRPr="00D23BBB">
        <w:t xml:space="preserve"> to digest. It</w:t>
      </w:r>
      <w:r w:rsidRPr="00D23BBB">
        <w:t xml:space="preserve"> will contain two sections: an individualised section with the patients’ reasons for attending, and a standardised section, which will be a colour-coded list of responses to standard questions. </w:t>
      </w:r>
      <w:r w:rsidR="00166EE3" w:rsidRPr="00D23BBB">
        <w:t>The individualised section will help set the consultation agenda, and identify the ostensible reason for the encounter.</w:t>
      </w:r>
      <w:r w:rsidR="005506A2" w:rsidRPr="00D23BBB">
        <w:fldChar w:fldCharType="begin">
          <w:fldData xml:space="preserve">PEVuZE5vdGU+PENpdGU+PEF1dGhvcj5IYW1pbHRvbjwvQXV0aG9yPjxZZWFyPjIwMDc8L1llYXI+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</w:fldData>
        </w:fldChar>
      </w:r>
      <w:r w:rsidR="005506A2" w:rsidRPr="00D23BBB">
        <w:instrText xml:space="preserve"> ADDIN EN.CITE </w:instrText>
      </w:r>
      <w:r w:rsidR="005506A2" w:rsidRPr="00D23BBB">
        <w:fldChar w:fldCharType="begin">
          <w:fldData xml:space="preserve">PEVuZE5vdGU+PENpdGU+PEF1dGhvcj5IYW1pbHRvbjwvQXV0aG9yPjxZZWFyPjIwMDc8L1llYXI+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</w:fldData>
        </w:fldChar>
      </w:r>
      <w:r w:rsidR="005506A2" w:rsidRPr="00D23BBB">
        <w:instrText xml:space="preserve"> ADDIN EN.CITE.DATA </w:instrText>
      </w:r>
      <w:r w:rsidR="005506A2" w:rsidRPr="00D23BBB">
        <w:fldChar w:fldCharType="end"/>
      </w:r>
      <w:r w:rsidR="005506A2" w:rsidRPr="00D23BBB">
        <w:fldChar w:fldCharType="separate"/>
      </w:r>
      <w:r w:rsidR="005506A2" w:rsidRPr="00D23BBB">
        <w:rPr>
          <w:noProof/>
        </w:rPr>
        <w:t>[41]</w:t>
      </w:r>
      <w:r w:rsidR="005506A2" w:rsidRPr="00D23BBB">
        <w:fldChar w:fldCharType="end"/>
      </w:r>
      <w:r w:rsidR="00166EE3" w:rsidRPr="00D23BBB">
        <w:t xml:space="preserve"> The standardised section will act as what Carter/Greehalgh refer to as a “tin-opener”: i.e. rather than giving answers, it will open up potential problems which may have gone unrecognised, and it requires the </w:t>
      </w:r>
      <w:r w:rsidR="005B79F7" w:rsidRPr="00D23BBB">
        <w:t>clinicians</w:t>
      </w:r>
      <w:r w:rsidR="00166EE3" w:rsidRPr="00D23BBB">
        <w:t xml:space="preserve"> probing and examination to further investigate these.</w:t>
      </w:r>
      <w:r w:rsidR="005506A2" w:rsidRPr="00D23BBB">
        <w:fldChar w:fldCharType="begin"/>
      </w:r>
      <w:r w:rsidR="005506A2" w:rsidRPr="00D23BBB">
        <w:instrText xml:space="preserve"> ADDIN EN.CITE &lt;EndNote&gt;&lt;Cite&gt;&lt;Author&gt;Greenhalgh&lt;/Author&gt;&lt;Year&gt;2017&lt;/Year&gt;&lt;RecNum&gt;4066&lt;/RecNum&gt;&lt;DisplayText&gt;[10]&lt;/DisplayText&gt;&lt;record&gt;&lt;rec-number&gt;4066&lt;/rec-number&gt;&lt;foreign-keys&gt;&lt;key app="EN" db-id="ppret9de5evdd3e5d2cpdrpxxp99t2v25t5t" timestamp="1507122967"&gt;4066&lt;/key&gt;&lt;/foreign-keys&gt;&lt;ref-type name="Report"&gt;27&lt;/ref-type&gt;&lt;contributors&gt;&lt;authors&gt;&lt;author&gt;Greenhalgh, J.&lt;/author&gt;&lt;author&gt;Dalkin, S.&lt;/author&gt;&lt;author&gt;Gooding, K.&lt;/author&gt;&lt;author&gt;Gibbons, E.&lt;/author&gt;&lt;author&gt;Wright, J.&lt;/author&gt;&lt;author&gt;Meads, D.&lt;/author&gt;&lt;author&gt;Black, N.&lt;/author&gt;&lt;author&gt;Valderas, J. M.&lt;/author&gt;&lt;author&gt;Pawson, R.&lt;/author&gt;&lt;/authors&gt;&lt;/contributors&gt;&lt;titles&gt;&lt;title&gt;Functionality and feedback: a realist synthesis of the collation, interpretation and utilisation of patient-reported outcome measures data to improve patient care&lt;/title&gt;&lt;secondary-title&gt;HEALTH SERVICES AND DELIVERY RESEARCH&lt;/secondary-title&gt;&lt;tertiary-title&gt;Health Services and Delivery Research&lt;/tertiary-title&gt;&lt;/titles&gt;&lt;periodical&gt;&lt;full-title&gt;Health Services and Delivery Research&lt;/full-title&gt;&lt;/periodical&gt;&lt;dates&gt;&lt;year&gt;2017&lt;/year&gt;&lt;/dates&gt;&lt;pub-location&gt;Southampton (UK)&lt;/pub-location&gt;&lt;accession-num&gt;28121094&lt;/accession-num&gt;&lt;urls&gt;&lt;related-urls&gt;&lt;url&gt;&lt;style face="underline" font="default" size="100%"&gt;https://www.ncbi.nlm.nih.gov/pubmed/28121094&lt;/style&gt;&lt;/url&gt;&lt;/related-urls&gt;&lt;/urls&gt;&lt;electronic-resource-num&gt;10.3310/hsdr05020&lt;/electronic-resource-num&gt;&lt;language&gt;eng&lt;/language&gt;&lt;/record&gt;&lt;/Cite&gt;&lt;/EndNote&gt;</w:instrText>
      </w:r>
      <w:r w:rsidR="005506A2" w:rsidRPr="00D23BBB">
        <w:fldChar w:fldCharType="separate"/>
      </w:r>
      <w:r w:rsidR="005506A2" w:rsidRPr="00D23BBB">
        <w:rPr>
          <w:noProof/>
        </w:rPr>
        <w:t>[10]</w:t>
      </w:r>
      <w:r w:rsidR="005506A2" w:rsidRPr="00D23BBB">
        <w:fldChar w:fldCharType="end"/>
      </w:r>
      <w:r w:rsidR="00166EE3" w:rsidRPr="00D23BBB">
        <w:t xml:space="preserve"> The format of the report is essential in making sure that it can be quickly and easily reviewed by </w:t>
      </w:r>
      <w:r w:rsidR="005B79F7" w:rsidRPr="00D23BBB">
        <w:t>clinician</w:t>
      </w:r>
      <w:r w:rsidR="00166EE3" w:rsidRPr="00D23BBB">
        <w:t xml:space="preserve">s. In common with other current studies we plan to use a report based on </w:t>
      </w:r>
      <w:r w:rsidR="00166EE3" w:rsidRPr="00D23BBB">
        <w:lastRenderedPageBreak/>
        <w:t xml:space="preserve">a fixed list of domains, with colour-coding reflecting the severity. </w:t>
      </w:r>
      <w:r w:rsidRPr="00D23BBB">
        <w:t xml:space="preserve">This means that after becoming used to the report, clinicians will </w:t>
      </w:r>
      <w:r w:rsidR="008D0E6E" w:rsidRPr="00D23BBB">
        <w:t xml:space="preserve">obtain information on the patient’s problems </w:t>
      </w:r>
      <w:r w:rsidRPr="00D23BBB">
        <w:t>from the colour pattern</w:t>
      </w:r>
      <w:r w:rsidR="008D0E6E" w:rsidRPr="00D23BBB">
        <w:t>; for example, if the second line is red, this always means the patient has indicated severe emotional problems (depression or anxiety)</w:t>
      </w:r>
      <w:r w:rsidRPr="00D23BBB">
        <w:t>. The 18 PCOQ items will be grouped into eight report rows.</w:t>
      </w:r>
    </w:p>
    <w:p w14:paraId="5F2160D0" w14:textId="59ADCBE3" w:rsidR="006E7B2F" w:rsidRPr="00D23BBB" w:rsidRDefault="006E7B2F">
      <w:pPr>
        <w:rPr>
          <w:rFonts w:ascii="Arial" w:eastAsia="Times New Roman" w:hAnsi="Arial"/>
          <w:b/>
          <w:bCs/>
          <w:sz w:val="20"/>
          <w:szCs w:val="20"/>
          <w:lang w:eastAsia="en-GB"/>
        </w:rPr>
      </w:pPr>
    </w:p>
    <w:p w14:paraId="6797423E" w14:textId="5402A964" w:rsidR="00C579E7" w:rsidRPr="00D23BBB" w:rsidRDefault="00714EEA" w:rsidP="00714EEA">
      <w:pPr>
        <w:pStyle w:val="Caption"/>
      </w:pPr>
      <w:r w:rsidRPr="00D23BBB">
        <w:t xml:space="preserve">Figure </w:t>
      </w:r>
      <w:r w:rsidR="002B0591" w:rsidRPr="00D23BBB">
        <w:rPr>
          <w:noProof/>
        </w:rPr>
        <w:fldChar w:fldCharType="begin"/>
      </w:r>
      <w:r w:rsidR="002B0591" w:rsidRPr="00D23BBB">
        <w:rPr>
          <w:noProof/>
        </w:rPr>
        <w:instrText xml:space="preserve"> SEQ Figure \* ARABIC </w:instrText>
      </w:r>
      <w:r w:rsidR="002B0591" w:rsidRPr="00D23BBB">
        <w:rPr>
          <w:noProof/>
        </w:rPr>
        <w:fldChar w:fldCharType="separate"/>
      </w:r>
      <w:r w:rsidR="00D52A55" w:rsidRPr="00D23BBB">
        <w:rPr>
          <w:noProof/>
        </w:rPr>
        <w:t>2</w:t>
      </w:r>
      <w:r w:rsidR="002B0591" w:rsidRPr="00D23BBB">
        <w:rPr>
          <w:noProof/>
        </w:rPr>
        <w:fldChar w:fldCharType="end"/>
      </w:r>
      <w:r w:rsidRPr="00D23BBB">
        <w:t xml:space="preserve">: </w:t>
      </w:r>
      <w:r w:rsidR="005B79F7" w:rsidRPr="00D23BBB">
        <w:t>Clinician</w:t>
      </w:r>
      <w:r w:rsidRPr="00D23BBB">
        <w:t xml:space="preserve"> pre-consultation report example</w:t>
      </w:r>
    </w:p>
    <w:p w14:paraId="7E72DF7E" w14:textId="0B5D4C58" w:rsidR="00C579E7" w:rsidRPr="00D23BBB" w:rsidRDefault="00C579E7" w:rsidP="00C579E7">
      <w:pPr>
        <w:spacing w:before="120" w:after="120" w:line="312" w:lineRule="auto"/>
      </w:pPr>
      <w:r w:rsidRPr="00D23BBB">
        <w:rPr>
          <w:noProof/>
        </w:rPr>
        <w:drawing>
          <wp:inline distT="0" distB="0" distL="0" distR="0" wp14:anchorId="15C763F2" wp14:editId="2115E04C">
            <wp:extent cx="5731510" cy="3453765"/>
            <wp:effectExtent l="19050" t="19050" r="21590"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453765"/>
                    </a:xfrm>
                    <a:prstGeom prst="rect">
                      <a:avLst/>
                    </a:prstGeom>
                    <a:noFill/>
                    <a:ln>
                      <a:solidFill>
                        <a:schemeClr val="tx1"/>
                      </a:solidFill>
                    </a:ln>
                  </pic:spPr>
                </pic:pic>
              </a:graphicData>
            </a:graphic>
          </wp:inline>
        </w:drawing>
      </w:r>
    </w:p>
    <w:p w14:paraId="2B15CD9D" w14:textId="74B8A3E7" w:rsidR="005A5FB6" w:rsidRPr="00D23BBB" w:rsidRDefault="008D0E6E" w:rsidP="005A5FB6">
      <w:r w:rsidRPr="00D23BBB">
        <w:t>The initial grouping of the eighteen items into eight rows is shown in the table below.</w:t>
      </w:r>
    </w:p>
    <w:p w14:paraId="25B3B613" w14:textId="77777777" w:rsidR="008D0E6E" w:rsidRPr="00D23BBB" w:rsidRDefault="008D0E6E" w:rsidP="005A5FB6"/>
    <w:p w14:paraId="7E7DC291" w14:textId="2B2B4AB2" w:rsidR="005A5FB6" w:rsidRPr="00D23BBB" w:rsidRDefault="005A5FB6" w:rsidP="005A5FB6">
      <w:pPr>
        <w:pStyle w:val="Caption"/>
        <w:keepNext/>
        <w:jc w:val="left"/>
      </w:pPr>
      <w:r w:rsidRPr="00D23BBB">
        <w:t xml:space="preserve">Table </w:t>
      </w:r>
      <w:r w:rsidR="00321FAC" w:rsidRPr="00D23BBB">
        <w:rPr>
          <w:noProof/>
        </w:rPr>
        <w:fldChar w:fldCharType="begin"/>
      </w:r>
      <w:r w:rsidR="00321FAC" w:rsidRPr="00D23BBB">
        <w:rPr>
          <w:noProof/>
        </w:rPr>
        <w:instrText xml:space="preserve"> SEQ Table \* ARABIC </w:instrText>
      </w:r>
      <w:r w:rsidR="00321FAC" w:rsidRPr="00D23BBB">
        <w:rPr>
          <w:noProof/>
        </w:rPr>
        <w:fldChar w:fldCharType="separate"/>
      </w:r>
      <w:r w:rsidR="00D52A55" w:rsidRPr="00D23BBB">
        <w:rPr>
          <w:noProof/>
        </w:rPr>
        <w:t>1</w:t>
      </w:r>
      <w:r w:rsidR="00321FAC" w:rsidRPr="00D23BBB">
        <w:rPr>
          <w:noProof/>
        </w:rPr>
        <w:fldChar w:fldCharType="end"/>
      </w:r>
      <w:r w:rsidRPr="00D23BBB">
        <w:t xml:space="preserve">: pre-consultation questionnaire items to </w:t>
      </w:r>
      <w:r w:rsidR="004705AA" w:rsidRPr="00D23BBB">
        <w:t>pre-consultation</w:t>
      </w:r>
      <w:r w:rsidRPr="00D23BBB">
        <w:t xml:space="preserve"> report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678"/>
        <w:gridCol w:w="709"/>
        <w:gridCol w:w="2693"/>
      </w:tblGrid>
      <w:tr w:rsidR="005A5FB6" w:rsidRPr="00D23BBB" w14:paraId="32C6EDC9" w14:textId="77777777" w:rsidTr="00341BE3">
        <w:trPr>
          <w:tblHeader/>
        </w:trPr>
        <w:tc>
          <w:tcPr>
            <w:tcW w:w="5382" w:type="dxa"/>
            <w:gridSpan w:val="2"/>
            <w:shd w:val="clear" w:color="auto" w:fill="F2F2F2" w:themeFill="background1" w:themeFillShade="F2"/>
          </w:tcPr>
          <w:p w14:paraId="399E4045" w14:textId="77777777" w:rsidR="005A5FB6" w:rsidRPr="00D23BBB" w:rsidRDefault="005A5FB6" w:rsidP="0095596D">
            <w:pPr>
              <w:spacing w:before="20" w:after="20"/>
              <w:rPr>
                <w:rFonts w:asciiTheme="minorHAnsi" w:hAnsiTheme="minorHAnsi"/>
                <w:b/>
              </w:rPr>
            </w:pPr>
            <w:r w:rsidRPr="00D23BBB">
              <w:rPr>
                <w:rFonts w:asciiTheme="minorHAnsi" w:hAnsiTheme="minorHAnsi"/>
                <w:b/>
              </w:rPr>
              <w:t>Patient pre-consultation questionnaire item</w:t>
            </w:r>
          </w:p>
        </w:tc>
        <w:tc>
          <w:tcPr>
            <w:tcW w:w="3402" w:type="dxa"/>
            <w:gridSpan w:val="2"/>
            <w:shd w:val="clear" w:color="auto" w:fill="F2F2F2" w:themeFill="background1" w:themeFillShade="F2"/>
          </w:tcPr>
          <w:p w14:paraId="071459D5" w14:textId="7DA310BC" w:rsidR="005A5FB6" w:rsidRPr="00D23BBB" w:rsidRDefault="005B79F7" w:rsidP="0095596D">
            <w:pPr>
              <w:spacing w:before="20" w:after="20"/>
              <w:rPr>
                <w:rFonts w:asciiTheme="minorHAnsi" w:hAnsiTheme="minorHAnsi"/>
                <w:b/>
              </w:rPr>
            </w:pPr>
            <w:r w:rsidRPr="00D23BBB">
              <w:rPr>
                <w:rFonts w:asciiTheme="minorHAnsi" w:hAnsiTheme="minorHAnsi"/>
                <w:b/>
              </w:rPr>
              <w:t>Clinician</w:t>
            </w:r>
            <w:r w:rsidR="005A5FB6" w:rsidRPr="00D23BBB">
              <w:rPr>
                <w:rFonts w:asciiTheme="minorHAnsi" w:hAnsiTheme="minorHAnsi"/>
                <w:b/>
              </w:rPr>
              <w:t xml:space="preserve"> Report Item</w:t>
            </w:r>
          </w:p>
        </w:tc>
      </w:tr>
      <w:tr w:rsidR="005A5FB6" w:rsidRPr="00D23BBB" w14:paraId="6C1F5F7A" w14:textId="77777777" w:rsidTr="00341BE3">
        <w:tc>
          <w:tcPr>
            <w:tcW w:w="704" w:type="dxa"/>
          </w:tcPr>
          <w:p w14:paraId="149D14B5" w14:textId="77777777" w:rsidR="005A5FB6" w:rsidRPr="00D23BBB" w:rsidRDefault="005A5FB6" w:rsidP="0095596D">
            <w:pPr>
              <w:spacing w:before="20" w:after="20"/>
              <w:rPr>
                <w:rFonts w:asciiTheme="minorHAnsi" w:hAnsiTheme="minorHAnsi"/>
              </w:rPr>
            </w:pPr>
            <w:r w:rsidRPr="00D23BBB">
              <w:rPr>
                <w:rFonts w:asciiTheme="minorHAnsi" w:hAnsiTheme="minorHAnsi"/>
              </w:rPr>
              <w:t>1</w:t>
            </w:r>
          </w:p>
        </w:tc>
        <w:tc>
          <w:tcPr>
            <w:tcW w:w="4678" w:type="dxa"/>
          </w:tcPr>
          <w:p w14:paraId="693031AD" w14:textId="77777777" w:rsidR="005A5FB6" w:rsidRPr="00D23BBB" w:rsidRDefault="005A5FB6" w:rsidP="0095596D">
            <w:pPr>
              <w:spacing w:before="20" w:after="20"/>
              <w:rPr>
                <w:rFonts w:asciiTheme="minorHAnsi" w:hAnsiTheme="minorHAnsi"/>
              </w:rPr>
            </w:pPr>
            <w:r w:rsidRPr="00D23BBB">
              <w:rPr>
                <w:rFonts w:asciiTheme="minorHAnsi" w:hAnsiTheme="minorHAnsi"/>
              </w:rPr>
              <w:t>Pain</w:t>
            </w:r>
          </w:p>
        </w:tc>
        <w:tc>
          <w:tcPr>
            <w:tcW w:w="709" w:type="dxa"/>
            <w:vMerge w:val="restart"/>
          </w:tcPr>
          <w:p w14:paraId="78EEB673" w14:textId="77777777" w:rsidR="005A5FB6" w:rsidRPr="00D23BBB" w:rsidRDefault="005A5FB6" w:rsidP="0095596D">
            <w:pPr>
              <w:spacing w:before="20" w:after="20"/>
              <w:rPr>
                <w:rFonts w:asciiTheme="minorHAnsi" w:hAnsiTheme="minorHAnsi"/>
              </w:rPr>
            </w:pPr>
            <w:r w:rsidRPr="00D23BBB">
              <w:rPr>
                <w:rFonts w:asciiTheme="minorHAnsi" w:hAnsiTheme="minorHAnsi"/>
              </w:rPr>
              <w:t>1</w:t>
            </w:r>
          </w:p>
        </w:tc>
        <w:tc>
          <w:tcPr>
            <w:tcW w:w="2693" w:type="dxa"/>
            <w:vMerge w:val="restart"/>
          </w:tcPr>
          <w:p w14:paraId="78DA5C99" w14:textId="77777777" w:rsidR="005A5FB6" w:rsidRPr="00D23BBB" w:rsidRDefault="005A5FB6" w:rsidP="0095596D">
            <w:pPr>
              <w:spacing w:before="20" w:after="20"/>
              <w:rPr>
                <w:rFonts w:asciiTheme="minorHAnsi" w:hAnsiTheme="minorHAnsi"/>
              </w:rPr>
            </w:pPr>
            <w:r w:rsidRPr="00D23BBB">
              <w:rPr>
                <w:rFonts w:asciiTheme="minorHAnsi" w:hAnsiTheme="minorHAnsi"/>
              </w:rPr>
              <w:t>Pain and other symptoms</w:t>
            </w:r>
          </w:p>
        </w:tc>
      </w:tr>
      <w:tr w:rsidR="005A5FB6" w:rsidRPr="00D23BBB" w14:paraId="1438B48D" w14:textId="77777777" w:rsidTr="00341BE3">
        <w:tc>
          <w:tcPr>
            <w:tcW w:w="704" w:type="dxa"/>
          </w:tcPr>
          <w:p w14:paraId="0A9EBBF1" w14:textId="5E460D0B" w:rsidR="005A5FB6" w:rsidRPr="00D23BBB" w:rsidRDefault="005A5FB6" w:rsidP="0095596D">
            <w:pPr>
              <w:spacing w:before="20" w:after="20"/>
              <w:rPr>
                <w:rFonts w:asciiTheme="minorHAnsi" w:hAnsiTheme="minorHAnsi"/>
              </w:rPr>
            </w:pPr>
            <w:r w:rsidRPr="00D23BBB">
              <w:rPr>
                <w:rFonts w:asciiTheme="minorHAnsi" w:hAnsiTheme="minorHAnsi"/>
              </w:rPr>
              <w:t>2</w:t>
            </w:r>
          </w:p>
        </w:tc>
        <w:tc>
          <w:tcPr>
            <w:tcW w:w="4678" w:type="dxa"/>
          </w:tcPr>
          <w:p w14:paraId="069CC054" w14:textId="77777777" w:rsidR="005A5FB6" w:rsidRPr="00D23BBB" w:rsidRDefault="005A5FB6" w:rsidP="0095596D">
            <w:pPr>
              <w:spacing w:before="20" w:after="20"/>
              <w:rPr>
                <w:rFonts w:asciiTheme="minorHAnsi" w:hAnsiTheme="minorHAnsi"/>
              </w:rPr>
            </w:pPr>
            <w:r w:rsidRPr="00D23BBB">
              <w:rPr>
                <w:rFonts w:asciiTheme="minorHAnsi" w:hAnsiTheme="minorHAnsi"/>
              </w:rPr>
              <w:t>Other physical symptoms</w:t>
            </w:r>
          </w:p>
        </w:tc>
        <w:tc>
          <w:tcPr>
            <w:tcW w:w="709" w:type="dxa"/>
            <w:vMerge/>
          </w:tcPr>
          <w:p w14:paraId="468B1DB3" w14:textId="77777777" w:rsidR="005A5FB6" w:rsidRPr="00D23BBB" w:rsidRDefault="005A5FB6" w:rsidP="0095596D">
            <w:pPr>
              <w:spacing w:before="20" w:after="20"/>
              <w:rPr>
                <w:rFonts w:asciiTheme="minorHAnsi" w:hAnsiTheme="minorHAnsi"/>
              </w:rPr>
            </w:pPr>
          </w:p>
        </w:tc>
        <w:tc>
          <w:tcPr>
            <w:tcW w:w="2693" w:type="dxa"/>
            <w:vMerge/>
          </w:tcPr>
          <w:p w14:paraId="61FF24EE" w14:textId="77777777" w:rsidR="005A5FB6" w:rsidRPr="00D23BBB" w:rsidRDefault="005A5FB6" w:rsidP="0095596D">
            <w:pPr>
              <w:spacing w:before="20" w:after="20"/>
              <w:rPr>
                <w:rFonts w:asciiTheme="minorHAnsi" w:hAnsiTheme="minorHAnsi"/>
              </w:rPr>
            </w:pPr>
          </w:p>
        </w:tc>
      </w:tr>
      <w:tr w:rsidR="00A409A1" w:rsidRPr="00D23BBB" w14:paraId="196FB217" w14:textId="77777777" w:rsidTr="00341BE3">
        <w:tc>
          <w:tcPr>
            <w:tcW w:w="704" w:type="dxa"/>
          </w:tcPr>
          <w:p w14:paraId="0F7988AF" w14:textId="554FF8F0" w:rsidR="00A409A1" w:rsidRPr="00D23BBB" w:rsidRDefault="00A409A1" w:rsidP="00A409A1">
            <w:pPr>
              <w:spacing w:before="20" w:after="20"/>
              <w:rPr>
                <w:rFonts w:asciiTheme="minorHAnsi" w:hAnsiTheme="minorHAnsi"/>
              </w:rPr>
            </w:pPr>
            <w:r w:rsidRPr="00D23BBB">
              <w:rPr>
                <w:rFonts w:asciiTheme="minorHAnsi" w:hAnsiTheme="minorHAnsi"/>
              </w:rPr>
              <w:t>3</w:t>
            </w:r>
          </w:p>
        </w:tc>
        <w:tc>
          <w:tcPr>
            <w:tcW w:w="4678" w:type="dxa"/>
          </w:tcPr>
          <w:p w14:paraId="447D4B29" w14:textId="5A7F6FA0" w:rsidR="00A409A1" w:rsidRPr="00D23BBB" w:rsidRDefault="00A409A1" w:rsidP="00A409A1">
            <w:pPr>
              <w:spacing w:before="20" w:after="20"/>
              <w:rPr>
                <w:rFonts w:asciiTheme="minorHAnsi" w:hAnsiTheme="minorHAnsi"/>
              </w:rPr>
            </w:pPr>
            <w:r w:rsidRPr="00D23BBB">
              <w:rPr>
                <w:rFonts w:asciiTheme="minorHAnsi" w:hAnsiTheme="minorHAnsi"/>
              </w:rPr>
              <w:t>Able to enjoy life, despite symptoms</w:t>
            </w:r>
          </w:p>
        </w:tc>
        <w:tc>
          <w:tcPr>
            <w:tcW w:w="709" w:type="dxa"/>
            <w:vMerge w:val="restart"/>
          </w:tcPr>
          <w:p w14:paraId="65EA30A1" w14:textId="177B24BB" w:rsidR="00A409A1" w:rsidRPr="00D23BBB" w:rsidRDefault="00A409A1" w:rsidP="00A409A1">
            <w:pPr>
              <w:spacing w:before="20" w:after="20"/>
              <w:rPr>
                <w:rFonts w:asciiTheme="minorHAnsi" w:hAnsiTheme="minorHAnsi"/>
              </w:rPr>
            </w:pPr>
            <w:r w:rsidRPr="00D23BBB">
              <w:rPr>
                <w:rFonts w:asciiTheme="minorHAnsi" w:hAnsiTheme="minorHAnsi"/>
              </w:rPr>
              <w:t>2</w:t>
            </w:r>
          </w:p>
          <w:p w14:paraId="15B93678" w14:textId="77777777" w:rsidR="00A409A1" w:rsidRPr="00D23BBB" w:rsidRDefault="00A409A1" w:rsidP="00A409A1">
            <w:pPr>
              <w:spacing w:before="20" w:after="20"/>
              <w:rPr>
                <w:rFonts w:asciiTheme="minorHAnsi" w:hAnsiTheme="minorHAnsi"/>
              </w:rPr>
            </w:pPr>
          </w:p>
        </w:tc>
        <w:tc>
          <w:tcPr>
            <w:tcW w:w="2693" w:type="dxa"/>
            <w:vMerge w:val="restart"/>
          </w:tcPr>
          <w:p w14:paraId="7D6B5383" w14:textId="645872B8" w:rsidR="00A409A1" w:rsidRPr="00D23BBB" w:rsidRDefault="00A409A1" w:rsidP="00A409A1">
            <w:pPr>
              <w:spacing w:before="20" w:after="20"/>
              <w:rPr>
                <w:rFonts w:asciiTheme="minorHAnsi" w:hAnsiTheme="minorHAnsi"/>
              </w:rPr>
            </w:pPr>
            <w:r w:rsidRPr="00D23BBB">
              <w:rPr>
                <w:rFonts w:asciiTheme="minorHAnsi" w:hAnsiTheme="minorHAnsi"/>
              </w:rPr>
              <w:t>Daily Life</w:t>
            </w:r>
          </w:p>
        </w:tc>
      </w:tr>
      <w:tr w:rsidR="00A409A1" w:rsidRPr="00D23BBB" w14:paraId="31CB9012" w14:textId="77777777" w:rsidTr="00341BE3">
        <w:tc>
          <w:tcPr>
            <w:tcW w:w="704" w:type="dxa"/>
          </w:tcPr>
          <w:p w14:paraId="6D0FEC9A" w14:textId="47EE0C02" w:rsidR="00A409A1" w:rsidRPr="00D23BBB" w:rsidRDefault="00A409A1" w:rsidP="00A409A1">
            <w:pPr>
              <w:spacing w:before="20" w:after="20"/>
              <w:rPr>
                <w:rFonts w:asciiTheme="minorHAnsi" w:hAnsiTheme="minorHAnsi"/>
              </w:rPr>
            </w:pPr>
            <w:r w:rsidRPr="00D23BBB">
              <w:rPr>
                <w:rFonts w:asciiTheme="minorHAnsi" w:hAnsiTheme="minorHAnsi"/>
              </w:rPr>
              <w:t>4</w:t>
            </w:r>
          </w:p>
        </w:tc>
        <w:tc>
          <w:tcPr>
            <w:tcW w:w="4678" w:type="dxa"/>
          </w:tcPr>
          <w:p w14:paraId="16F4BE64" w14:textId="1D3A6095" w:rsidR="00A409A1" w:rsidRPr="00D23BBB" w:rsidRDefault="00A409A1" w:rsidP="00A409A1">
            <w:pPr>
              <w:spacing w:before="20" w:after="20"/>
              <w:rPr>
                <w:rFonts w:asciiTheme="minorHAnsi" w:hAnsiTheme="minorHAnsi"/>
              </w:rPr>
            </w:pPr>
            <w:r w:rsidRPr="00D23BBB">
              <w:rPr>
                <w:rFonts w:asciiTheme="minorHAnsi" w:hAnsiTheme="minorHAnsi"/>
              </w:rPr>
              <w:t>Able to do normal activities, despite symptoms</w:t>
            </w:r>
          </w:p>
        </w:tc>
        <w:tc>
          <w:tcPr>
            <w:tcW w:w="709" w:type="dxa"/>
            <w:vMerge/>
          </w:tcPr>
          <w:p w14:paraId="4638D247" w14:textId="77777777" w:rsidR="00A409A1" w:rsidRPr="00D23BBB" w:rsidRDefault="00A409A1" w:rsidP="00A409A1">
            <w:pPr>
              <w:spacing w:before="20" w:after="20"/>
              <w:rPr>
                <w:rFonts w:asciiTheme="minorHAnsi" w:hAnsiTheme="minorHAnsi"/>
              </w:rPr>
            </w:pPr>
          </w:p>
        </w:tc>
        <w:tc>
          <w:tcPr>
            <w:tcW w:w="2693" w:type="dxa"/>
            <w:vMerge/>
          </w:tcPr>
          <w:p w14:paraId="0CE7C05E" w14:textId="77777777" w:rsidR="00A409A1" w:rsidRPr="00D23BBB" w:rsidRDefault="00A409A1" w:rsidP="00A409A1">
            <w:pPr>
              <w:spacing w:before="20" w:after="20"/>
              <w:rPr>
                <w:rFonts w:asciiTheme="minorHAnsi" w:hAnsiTheme="minorHAnsi"/>
              </w:rPr>
            </w:pPr>
          </w:p>
        </w:tc>
      </w:tr>
      <w:tr w:rsidR="005A5FB6" w:rsidRPr="00D23BBB" w14:paraId="55880804" w14:textId="77777777" w:rsidTr="00341BE3">
        <w:tc>
          <w:tcPr>
            <w:tcW w:w="704" w:type="dxa"/>
          </w:tcPr>
          <w:p w14:paraId="5E7342E3" w14:textId="1105B2B1" w:rsidR="005A5FB6" w:rsidRPr="00D23BBB" w:rsidRDefault="00A409A1" w:rsidP="0095596D">
            <w:pPr>
              <w:spacing w:before="20" w:after="20"/>
              <w:rPr>
                <w:rFonts w:asciiTheme="minorHAnsi" w:hAnsiTheme="minorHAnsi"/>
              </w:rPr>
            </w:pPr>
            <w:r w:rsidRPr="00D23BBB">
              <w:rPr>
                <w:rFonts w:asciiTheme="minorHAnsi" w:hAnsiTheme="minorHAnsi"/>
              </w:rPr>
              <w:t>5</w:t>
            </w:r>
          </w:p>
        </w:tc>
        <w:tc>
          <w:tcPr>
            <w:tcW w:w="4678" w:type="dxa"/>
          </w:tcPr>
          <w:p w14:paraId="06D9EB1D" w14:textId="77777777" w:rsidR="005A5FB6" w:rsidRPr="00D23BBB" w:rsidRDefault="005A5FB6" w:rsidP="0095596D">
            <w:pPr>
              <w:spacing w:before="20" w:after="20"/>
              <w:rPr>
                <w:rFonts w:asciiTheme="minorHAnsi" w:hAnsiTheme="minorHAnsi"/>
              </w:rPr>
            </w:pPr>
            <w:r w:rsidRPr="00D23BBB">
              <w:rPr>
                <w:rFonts w:asciiTheme="minorHAnsi" w:hAnsiTheme="minorHAnsi"/>
              </w:rPr>
              <w:t>Low mood / depression</w:t>
            </w:r>
          </w:p>
        </w:tc>
        <w:tc>
          <w:tcPr>
            <w:tcW w:w="709" w:type="dxa"/>
            <w:vMerge w:val="restart"/>
          </w:tcPr>
          <w:p w14:paraId="711D798B" w14:textId="3C69E6BE" w:rsidR="005A5FB6" w:rsidRPr="00D23BBB" w:rsidRDefault="00A409A1" w:rsidP="0095596D">
            <w:pPr>
              <w:spacing w:before="20" w:after="20"/>
              <w:rPr>
                <w:rFonts w:asciiTheme="minorHAnsi" w:hAnsiTheme="minorHAnsi"/>
              </w:rPr>
            </w:pPr>
            <w:r w:rsidRPr="00D23BBB">
              <w:rPr>
                <w:rFonts w:asciiTheme="minorHAnsi" w:hAnsiTheme="minorHAnsi"/>
              </w:rPr>
              <w:t>3</w:t>
            </w:r>
          </w:p>
        </w:tc>
        <w:tc>
          <w:tcPr>
            <w:tcW w:w="2693" w:type="dxa"/>
            <w:vMerge w:val="restart"/>
          </w:tcPr>
          <w:p w14:paraId="12CCCAAD" w14:textId="2FEBCFEE" w:rsidR="005A5FB6" w:rsidRPr="00D23BBB" w:rsidRDefault="004705AA" w:rsidP="0095596D">
            <w:pPr>
              <w:spacing w:before="20" w:after="20"/>
              <w:rPr>
                <w:rFonts w:asciiTheme="minorHAnsi" w:hAnsiTheme="minorHAnsi"/>
              </w:rPr>
            </w:pPr>
            <w:r w:rsidRPr="00D23BBB">
              <w:rPr>
                <w:rFonts w:asciiTheme="minorHAnsi" w:hAnsiTheme="minorHAnsi"/>
              </w:rPr>
              <w:t>Emotions</w:t>
            </w:r>
          </w:p>
        </w:tc>
      </w:tr>
      <w:tr w:rsidR="005A5FB6" w:rsidRPr="00D23BBB" w14:paraId="13C0ECBD" w14:textId="77777777" w:rsidTr="00341BE3">
        <w:tc>
          <w:tcPr>
            <w:tcW w:w="704" w:type="dxa"/>
          </w:tcPr>
          <w:p w14:paraId="5EA871FE" w14:textId="2E8EAF41" w:rsidR="005A5FB6" w:rsidRPr="00D23BBB" w:rsidRDefault="00A409A1" w:rsidP="0095596D">
            <w:pPr>
              <w:spacing w:before="20" w:after="20"/>
              <w:rPr>
                <w:rFonts w:asciiTheme="minorHAnsi" w:hAnsiTheme="minorHAnsi"/>
              </w:rPr>
            </w:pPr>
            <w:r w:rsidRPr="00D23BBB">
              <w:rPr>
                <w:rFonts w:asciiTheme="minorHAnsi" w:hAnsiTheme="minorHAnsi"/>
              </w:rPr>
              <w:t>6</w:t>
            </w:r>
          </w:p>
        </w:tc>
        <w:tc>
          <w:tcPr>
            <w:tcW w:w="4678" w:type="dxa"/>
          </w:tcPr>
          <w:p w14:paraId="7F2A16BB" w14:textId="77777777" w:rsidR="005A5FB6" w:rsidRPr="00D23BBB" w:rsidRDefault="005A5FB6" w:rsidP="0095596D">
            <w:pPr>
              <w:spacing w:before="20" w:after="20"/>
              <w:rPr>
                <w:rFonts w:asciiTheme="minorHAnsi" w:hAnsiTheme="minorHAnsi"/>
              </w:rPr>
            </w:pPr>
            <w:r w:rsidRPr="00D23BBB">
              <w:rPr>
                <w:rFonts w:asciiTheme="minorHAnsi" w:hAnsiTheme="minorHAnsi"/>
              </w:rPr>
              <w:t>Anxiety/Stress</w:t>
            </w:r>
          </w:p>
        </w:tc>
        <w:tc>
          <w:tcPr>
            <w:tcW w:w="709" w:type="dxa"/>
            <w:vMerge/>
          </w:tcPr>
          <w:p w14:paraId="0CB6EEA3" w14:textId="77777777" w:rsidR="005A5FB6" w:rsidRPr="00D23BBB" w:rsidRDefault="005A5FB6" w:rsidP="0095596D">
            <w:pPr>
              <w:spacing w:before="20" w:after="20"/>
              <w:rPr>
                <w:rFonts w:asciiTheme="minorHAnsi" w:hAnsiTheme="minorHAnsi"/>
              </w:rPr>
            </w:pPr>
          </w:p>
        </w:tc>
        <w:tc>
          <w:tcPr>
            <w:tcW w:w="2693" w:type="dxa"/>
            <w:vMerge/>
          </w:tcPr>
          <w:p w14:paraId="60ED8980" w14:textId="77777777" w:rsidR="005A5FB6" w:rsidRPr="00D23BBB" w:rsidRDefault="005A5FB6" w:rsidP="0095596D">
            <w:pPr>
              <w:spacing w:before="20" w:after="20"/>
              <w:rPr>
                <w:rFonts w:asciiTheme="minorHAnsi" w:hAnsiTheme="minorHAnsi"/>
              </w:rPr>
            </w:pPr>
          </w:p>
        </w:tc>
      </w:tr>
      <w:tr w:rsidR="005A5FB6" w:rsidRPr="00D23BBB" w14:paraId="31B54E9B" w14:textId="77777777" w:rsidTr="00341BE3">
        <w:tc>
          <w:tcPr>
            <w:tcW w:w="704" w:type="dxa"/>
          </w:tcPr>
          <w:p w14:paraId="332D44AF" w14:textId="77777777" w:rsidR="005A5FB6" w:rsidRPr="00D23BBB" w:rsidRDefault="005A5FB6" w:rsidP="0095596D">
            <w:pPr>
              <w:spacing w:before="20" w:after="20"/>
              <w:rPr>
                <w:rFonts w:asciiTheme="minorHAnsi" w:hAnsiTheme="minorHAnsi"/>
              </w:rPr>
            </w:pPr>
            <w:r w:rsidRPr="00D23BBB">
              <w:rPr>
                <w:rFonts w:asciiTheme="minorHAnsi" w:hAnsiTheme="minorHAnsi"/>
              </w:rPr>
              <w:t>7</w:t>
            </w:r>
          </w:p>
        </w:tc>
        <w:tc>
          <w:tcPr>
            <w:tcW w:w="4678" w:type="dxa"/>
          </w:tcPr>
          <w:p w14:paraId="6AB0BAD3" w14:textId="77777777" w:rsidR="005A5FB6" w:rsidRPr="00D23BBB" w:rsidRDefault="005A5FB6" w:rsidP="0095596D">
            <w:pPr>
              <w:spacing w:before="20" w:after="20"/>
              <w:rPr>
                <w:rFonts w:asciiTheme="minorHAnsi" w:hAnsiTheme="minorHAnsi"/>
              </w:rPr>
            </w:pPr>
            <w:r w:rsidRPr="00D23BBB">
              <w:rPr>
                <w:rFonts w:asciiTheme="minorHAnsi" w:hAnsiTheme="minorHAnsi"/>
              </w:rPr>
              <w:t>General health worries</w:t>
            </w:r>
          </w:p>
        </w:tc>
        <w:tc>
          <w:tcPr>
            <w:tcW w:w="709" w:type="dxa"/>
            <w:vMerge w:val="restart"/>
          </w:tcPr>
          <w:p w14:paraId="18FC14E9" w14:textId="77777777" w:rsidR="005A5FB6" w:rsidRPr="00D23BBB" w:rsidRDefault="005A5FB6" w:rsidP="0095596D">
            <w:pPr>
              <w:spacing w:before="20" w:after="20"/>
              <w:rPr>
                <w:rFonts w:asciiTheme="minorHAnsi" w:hAnsiTheme="minorHAnsi"/>
              </w:rPr>
            </w:pPr>
            <w:r w:rsidRPr="00D23BBB">
              <w:rPr>
                <w:rFonts w:asciiTheme="minorHAnsi" w:hAnsiTheme="minorHAnsi"/>
              </w:rPr>
              <w:t>4</w:t>
            </w:r>
          </w:p>
        </w:tc>
        <w:tc>
          <w:tcPr>
            <w:tcW w:w="2693" w:type="dxa"/>
            <w:vMerge w:val="restart"/>
          </w:tcPr>
          <w:p w14:paraId="19BAE379" w14:textId="77777777" w:rsidR="005A5FB6" w:rsidRPr="00D23BBB" w:rsidRDefault="005A5FB6" w:rsidP="0095596D">
            <w:pPr>
              <w:spacing w:before="20" w:after="20"/>
              <w:rPr>
                <w:rFonts w:asciiTheme="minorHAnsi" w:hAnsiTheme="minorHAnsi"/>
              </w:rPr>
            </w:pPr>
            <w:r w:rsidRPr="00D23BBB">
              <w:rPr>
                <w:rFonts w:asciiTheme="minorHAnsi" w:hAnsiTheme="minorHAnsi"/>
              </w:rPr>
              <w:t>Health Concerns</w:t>
            </w:r>
          </w:p>
        </w:tc>
      </w:tr>
      <w:tr w:rsidR="005A5FB6" w:rsidRPr="00D23BBB" w14:paraId="5C5CD00D" w14:textId="77777777" w:rsidTr="00341BE3">
        <w:tc>
          <w:tcPr>
            <w:tcW w:w="704" w:type="dxa"/>
          </w:tcPr>
          <w:p w14:paraId="13956C40" w14:textId="77777777" w:rsidR="005A5FB6" w:rsidRPr="00D23BBB" w:rsidRDefault="005A5FB6" w:rsidP="0095596D">
            <w:pPr>
              <w:spacing w:before="20" w:after="20"/>
              <w:rPr>
                <w:rFonts w:asciiTheme="minorHAnsi" w:hAnsiTheme="minorHAnsi"/>
              </w:rPr>
            </w:pPr>
            <w:r w:rsidRPr="00D23BBB">
              <w:rPr>
                <w:rFonts w:asciiTheme="minorHAnsi" w:hAnsiTheme="minorHAnsi"/>
              </w:rPr>
              <w:t>8</w:t>
            </w:r>
          </w:p>
        </w:tc>
        <w:tc>
          <w:tcPr>
            <w:tcW w:w="4678" w:type="dxa"/>
          </w:tcPr>
          <w:p w14:paraId="666681DA" w14:textId="77777777" w:rsidR="005A5FB6" w:rsidRPr="00D23BBB" w:rsidRDefault="005A5FB6" w:rsidP="0095596D">
            <w:pPr>
              <w:spacing w:before="20" w:after="20"/>
              <w:rPr>
                <w:rFonts w:asciiTheme="minorHAnsi" w:hAnsiTheme="minorHAnsi"/>
              </w:rPr>
            </w:pPr>
            <w:r w:rsidRPr="00D23BBB">
              <w:rPr>
                <w:rFonts w:asciiTheme="minorHAnsi" w:hAnsiTheme="minorHAnsi"/>
              </w:rPr>
              <w:t>Specific worries about serious illness</w:t>
            </w:r>
          </w:p>
        </w:tc>
        <w:tc>
          <w:tcPr>
            <w:tcW w:w="709" w:type="dxa"/>
            <w:vMerge/>
          </w:tcPr>
          <w:p w14:paraId="059087A7" w14:textId="77777777" w:rsidR="005A5FB6" w:rsidRPr="00D23BBB" w:rsidRDefault="005A5FB6" w:rsidP="0095596D">
            <w:pPr>
              <w:spacing w:before="20" w:after="20"/>
              <w:rPr>
                <w:rFonts w:asciiTheme="minorHAnsi" w:hAnsiTheme="minorHAnsi"/>
              </w:rPr>
            </w:pPr>
          </w:p>
        </w:tc>
        <w:tc>
          <w:tcPr>
            <w:tcW w:w="2693" w:type="dxa"/>
            <w:vMerge/>
          </w:tcPr>
          <w:p w14:paraId="14B0C406" w14:textId="77777777" w:rsidR="005A5FB6" w:rsidRPr="00D23BBB" w:rsidRDefault="005A5FB6" w:rsidP="0095596D">
            <w:pPr>
              <w:spacing w:before="20" w:after="20"/>
              <w:rPr>
                <w:rFonts w:asciiTheme="minorHAnsi" w:hAnsiTheme="minorHAnsi"/>
              </w:rPr>
            </w:pPr>
          </w:p>
        </w:tc>
      </w:tr>
      <w:tr w:rsidR="005A5FB6" w:rsidRPr="00D23BBB" w14:paraId="45121182" w14:textId="77777777" w:rsidTr="00341BE3">
        <w:tc>
          <w:tcPr>
            <w:tcW w:w="704" w:type="dxa"/>
          </w:tcPr>
          <w:p w14:paraId="3627F2E0" w14:textId="0C8CF395" w:rsidR="005A5FB6" w:rsidRPr="00D23BBB" w:rsidRDefault="002B0591" w:rsidP="0095596D">
            <w:pPr>
              <w:spacing w:before="20" w:after="20"/>
              <w:rPr>
                <w:rFonts w:asciiTheme="minorHAnsi" w:hAnsiTheme="minorHAnsi"/>
              </w:rPr>
            </w:pPr>
            <w:r w:rsidRPr="00D23BBB">
              <w:rPr>
                <w:rFonts w:asciiTheme="minorHAnsi" w:hAnsiTheme="minorHAnsi"/>
              </w:rPr>
              <w:t>9</w:t>
            </w:r>
          </w:p>
        </w:tc>
        <w:tc>
          <w:tcPr>
            <w:tcW w:w="4678" w:type="dxa"/>
          </w:tcPr>
          <w:p w14:paraId="359D390B" w14:textId="77777777" w:rsidR="005A5FB6" w:rsidRPr="00D23BBB" w:rsidRDefault="005A5FB6" w:rsidP="0095596D">
            <w:pPr>
              <w:spacing w:before="20" w:after="20"/>
              <w:rPr>
                <w:rFonts w:asciiTheme="minorHAnsi" w:hAnsiTheme="minorHAnsi"/>
              </w:rPr>
            </w:pPr>
            <w:r w:rsidRPr="00D23BBB">
              <w:rPr>
                <w:rFonts w:asciiTheme="minorHAnsi" w:hAnsiTheme="minorHAnsi"/>
              </w:rPr>
              <w:t>Know how to prevent future problems</w:t>
            </w:r>
          </w:p>
        </w:tc>
        <w:tc>
          <w:tcPr>
            <w:tcW w:w="709" w:type="dxa"/>
            <w:vMerge w:val="restart"/>
          </w:tcPr>
          <w:p w14:paraId="6BA22147" w14:textId="77777777" w:rsidR="005A5FB6" w:rsidRPr="00D23BBB" w:rsidRDefault="005A5FB6" w:rsidP="0095596D">
            <w:pPr>
              <w:spacing w:before="20" w:after="20"/>
              <w:rPr>
                <w:rFonts w:asciiTheme="minorHAnsi" w:hAnsiTheme="minorHAnsi"/>
              </w:rPr>
            </w:pPr>
            <w:r w:rsidRPr="00D23BBB">
              <w:rPr>
                <w:rFonts w:asciiTheme="minorHAnsi" w:hAnsiTheme="minorHAnsi"/>
              </w:rPr>
              <w:t>5</w:t>
            </w:r>
          </w:p>
        </w:tc>
        <w:tc>
          <w:tcPr>
            <w:tcW w:w="2693" w:type="dxa"/>
            <w:vMerge w:val="restart"/>
          </w:tcPr>
          <w:p w14:paraId="45E3892B" w14:textId="77777777" w:rsidR="005A5FB6" w:rsidRPr="00D23BBB" w:rsidRDefault="005A5FB6" w:rsidP="0095596D">
            <w:pPr>
              <w:spacing w:before="20" w:after="20"/>
              <w:rPr>
                <w:rFonts w:asciiTheme="minorHAnsi" w:hAnsiTheme="minorHAnsi"/>
              </w:rPr>
            </w:pPr>
            <w:r w:rsidRPr="00D23BBB">
              <w:rPr>
                <w:rFonts w:asciiTheme="minorHAnsi" w:hAnsiTheme="minorHAnsi"/>
              </w:rPr>
              <w:t>Health Knowledge</w:t>
            </w:r>
          </w:p>
        </w:tc>
      </w:tr>
      <w:tr w:rsidR="005A5FB6" w:rsidRPr="00D23BBB" w14:paraId="2EF782F0" w14:textId="77777777" w:rsidTr="00341BE3">
        <w:tc>
          <w:tcPr>
            <w:tcW w:w="704" w:type="dxa"/>
          </w:tcPr>
          <w:p w14:paraId="61368EBA" w14:textId="62B6EDEF" w:rsidR="005A5FB6" w:rsidRPr="00D23BBB" w:rsidRDefault="002B0591" w:rsidP="0095596D">
            <w:pPr>
              <w:spacing w:before="20" w:after="20"/>
              <w:rPr>
                <w:rFonts w:asciiTheme="minorHAnsi" w:hAnsiTheme="minorHAnsi"/>
              </w:rPr>
            </w:pPr>
            <w:r w:rsidRPr="00D23BBB">
              <w:rPr>
                <w:rFonts w:asciiTheme="minorHAnsi" w:hAnsiTheme="minorHAnsi"/>
              </w:rPr>
              <w:t>10</w:t>
            </w:r>
          </w:p>
        </w:tc>
        <w:tc>
          <w:tcPr>
            <w:tcW w:w="4678" w:type="dxa"/>
          </w:tcPr>
          <w:p w14:paraId="050E61FF" w14:textId="77777777" w:rsidR="005A5FB6" w:rsidRPr="00D23BBB" w:rsidRDefault="005A5FB6" w:rsidP="0095596D">
            <w:pPr>
              <w:spacing w:before="20" w:after="20"/>
              <w:rPr>
                <w:rFonts w:asciiTheme="minorHAnsi" w:hAnsiTheme="minorHAnsi"/>
              </w:rPr>
            </w:pPr>
            <w:r w:rsidRPr="00D23BBB">
              <w:rPr>
                <w:rFonts w:asciiTheme="minorHAnsi" w:hAnsiTheme="minorHAnsi"/>
              </w:rPr>
              <w:t>Know how to stay healthy</w:t>
            </w:r>
          </w:p>
        </w:tc>
        <w:tc>
          <w:tcPr>
            <w:tcW w:w="709" w:type="dxa"/>
            <w:vMerge/>
          </w:tcPr>
          <w:p w14:paraId="13D220BF" w14:textId="77777777" w:rsidR="005A5FB6" w:rsidRPr="00D23BBB" w:rsidRDefault="005A5FB6" w:rsidP="0095596D">
            <w:pPr>
              <w:spacing w:before="20" w:after="20"/>
              <w:rPr>
                <w:rFonts w:asciiTheme="minorHAnsi" w:hAnsiTheme="minorHAnsi"/>
              </w:rPr>
            </w:pPr>
          </w:p>
        </w:tc>
        <w:tc>
          <w:tcPr>
            <w:tcW w:w="2693" w:type="dxa"/>
            <w:vMerge/>
          </w:tcPr>
          <w:p w14:paraId="7F3F0032" w14:textId="77777777" w:rsidR="005A5FB6" w:rsidRPr="00D23BBB" w:rsidRDefault="005A5FB6" w:rsidP="0095596D">
            <w:pPr>
              <w:spacing w:before="20" w:after="20"/>
              <w:rPr>
                <w:rFonts w:asciiTheme="minorHAnsi" w:hAnsiTheme="minorHAnsi"/>
              </w:rPr>
            </w:pPr>
          </w:p>
        </w:tc>
      </w:tr>
      <w:tr w:rsidR="005A5FB6" w:rsidRPr="00D23BBB" w14:paraId="1B8AEB53" w14:textId="77777777" w:rsidTr="00341BE3">
        <w:tc>
          <w:tcPr>
            <w:tcW w:w="704" w:type="dxa"/>
          </w:tcPr>
          <w:p w14:paraId="686705EE" w14:textId="189A6C0F" w:rsidR="005A5FB6" w:rsidRPr="00D23BBB" w:rsidRDefault="002B0591" w:rsidP="0095596D">
            <w:pPr>
              <w:spacing w:before="20" w:after="20"/>
              <w:rPr>
                <w:rFonts w:asciiTheme="minorHAnsi" w:hAnsiTheme="minorHAnsi"/>
              </w:rPr>
            </w:pPr>
            <w:r w:rsidRPr="00D23BBB">
              <w:rPr>
                <w:rFonts w:asciiTheme="minorHAnsi" w:hAnsiTheme="minorHAnsi"/>
              </w:rPr>
              <w:t>11</w:t>
            </w:r>
          </w:p>
        </w:tc>
        <w:tc>
          <w:tcPr>
            <w:tcW w:w="4678" w:type="dxa"/>
          </w:tcPr>
          <w:p w14:paraId="535B6602" w14:textId="77777777" w:rsidR="005A5FB6" w:rsidRPr="00D23BBB" w:rsidRDefault="005A5FB6" w:rsidP="0095596D">
            <w:pPr>
              <w:spacing w:before="20" w:after="20"/>
              <w:rPr>
                <w:rFonts w:asciiTheme="minorHAnsi" w:hAnsiTheme="minorHAnsi"/>
              </w:rPr>
            </w:pPr>
            <w:r w:rsidRPr="00D23BBB">
              <w:rPr>
                <w:rFonts w:asciiTheme="minorHAnsi" w:hAnsiTheme="minorHAnsi"/>
              </w:rPr>
              <w:t>Understand illness</w:t>
            </w:r>
          </w:p>
        </w:tc>
        <w:tc>
          <w:tcPr>
            <w:tcW w:w="709" w:type="dxa"/>
            <w:vMerge/>
          </w:tcPr>
          <w:p w14:paraId="74653FCD" w14:textId="77777777" w:rsidR="005A5FB6" w:rsidRPr="00D23BBB" w:rsidRDefault="005A5FB6" w:rsidP="0095596D">
            <w:pPr>
              <w:spacing w:before="20" w:after="20"/>
              <w:rPr>
                <w:rFonts w:asciiTheme="minorHAnsi" w:hAnsiTheme="minorHAnsi"/>
              </w:rPr>
            </w:pPr>
          </w:p>
        </w:tc>
        <w:tc>
          <w:tcPr>
            <w:tcW w:w="2693" w:type="dxa"/>
            <w:vMerge/>
          </w:tcPr>
          <w:p w14:paraId="6B4D9CF2" w14:textId="77777777" w:rsidR="005A5FB6" w:rsidRPr="00D23BBB" w:rsidRDefault="005A5FB6" w:rsidP="0095596D">
            <w:pPr>
              <w:spacing w:before="20" w:after="20"/>
              <w:rPr>
                <w:rFonts w:asciiTheme="minorHAnsi" w:hAnsiTheme="minorHAnsi"/>
              </w:rPr>
            </w:pPr>
          </w:p>
        </w:tc>
      </w:tr>
      <w:tr w:rsidR="005A5FB6" w:rsidRPr="00D23BBB" w14:paraId="24C66623" w14:textId="77777777" w:rsidTr="00341BE3">
        <w:tc>
          <w:tcPr>
            <w:tcW w:w="704" w:type="dxa"/>
          </w:tcPr>
          <w:p w14:paraId="3B7288EC" w14:textId="10D81101" w:rsidR="005A5FB6" w:rsidRPr="00D23BBB" w:rsidRDefault="002B0591" w:rsidP="0095596D">
            <w:pPr>
              <w:spacing w:before="20" w:after="20"/>
              <w:rPr>
                <w:rFonts w:asciiTheme="minorHAnsi" w:hAnsiTheme="minorHAnsi"/>
              </w:rPr>
            </w:pPr>
            <w:r w:rsidRPr="00D23BBB">
              <w:rPr>
                <w:rFonts w:asciiTheme="minorHAnsi" w:hAnsiTheme="minorHAnsi"/>
              </w:rPr>
              <w:lastRenderedPageBreak/>
              <w:t>12</w:t>
            </w:r>
          </w:p>
        </w:tc>
        <w:tc>
          <w:tcPr>
            <w:tcW w:w="4678" w:type="dxa"/>
          </w:tcPr>
          <w:p w14:paraId="33FBA14C" w14:textId="77777777" w:rsidR="005A5FB6" w:rsidRPr="00D23BBB" w:rsidRDefault="005A5FB6" w:rsidP="0095596D">
            <w:pPr>
              <w:spacing w:before="20" w:after="20"/>
              <w:rPr>
                <w:rFonts w:asciiTheme="minorHAnsi" w:hAnsiTheme="minorHAnsi"/>
              </w:rPr>
            </w:pPr>
            <w:r w:rsidRPr="00D23BBB">
              <w:rPr>
                <w:rFonts w:asciiTheme="minorHAnsi" w:hAnsiTheme="minorHAnsi"/>
              </w:rPr>
              <w:t>Understand how to manage symptoms</w:t>
            </w:r>
          </w:p>
        </w:tc>
        <w:tc>
          <w:tcPr>
            <w:tcW w:w="709" w:type="dxa"/>
            <w:vMerge/>
          </w:tcPr>
          <w:p w14:paraId="5767B919" w14:textId="77777777" w:rsidR="005A5FB6" w:rsidRPr="00D23BBB" w:rsidRDefault="005A5FB6" w:rsidP="0095596D">
            <w:pPr>
              <w:spacing w:before="20" w:after="20"/>
              <w:rPr>
                <w:rFonts w:asciiTheme="minorHAnsi" w:hAnsiTheme="minorHAnsi"/>
              </w:rPr>
            </w:pPr>
          </w:p>
        </w:tc>
        <w:tc>
          <w:tcPr>
            <w:tcW w:w="2693" w:type="dxa"/>
            <w:vMerge/>
          </w:tcPr>
          <w:p w14:paraId="4134E1C7" w14:textId="77777777" w:rsidR="005A5FB6" w:rsidRPr="00D23BBB" w:rsidRDefault="005A5FB6" w:rsidP="0095596D">
            <w:pPr>
              <w:spacing w:before="20" w:after="20"/>
              <w:rPr>
                <w:rFonts w:asciiTheme="minorHAnsi" w:hAnsiTheme="minorHAnsi"/>
              </w:rPr>
            </w:pPr>
          </w:p>
        </w:tc>
      </w:tr>
      <w:tr w:rsidR="005A5FB6" w:rsidRPr="00D23BBB" w14:paraId="6561CD39" w14:textId="77777777" w:rsidTr="00341BE3">
        <w:tc>
          <w:tcPr>
            <w:tcW w:w="704" w:type="dxa"/>
          </w:tcPr>
          <w:p w14:paraId="6A491432" w14:textId="42D60813" w:rsidR="005A5FB6" w:rsidRPr="00D23BBB" w:rsidRDefault="002B0591" w:rsidP="0095596D">
            <w:pPr>
              <w:spacing w:before="20" w:after="20"/>
              <w:rPr>
                <w:rFonts w:asciiTheme="minorHAnsi" w:hAnsiTheme="minorHAnsi"/>
              </w:rPr>
            </w:pPr>
            <w:r w:rsidRPr="00D23BBB">
              <w:rPr>
                <w:rFonts w:asciiTheme="minorHAnsi" w:hAnsiTheme="minorHAnsi"/>
              </w:rPr>
              <w:t>13</w:t>
            </w:r>
          </w:p>
        </w:tc>
        <w:tc>
          <w:tcPr>
            <w:tcW w:w="4678" w:type="dxa"/>
          </w:tcPr>
          <w:p w14:paraId="1098A6F2" w14:textId="77777777" w:rsidR="005A5FB6" w:rsidRPr="00D23BBB" w:rsidRDefault="005A5FB6" w:rsidP="0095596D">
            <w:pPr>
              <w:spacing w:before="20" w:after="20"/>
              <w:rPr>
                <w:rFonts w:asciiTheme="minorHAnsi" w:hAnsiTheme="minorHAnsi"/>
              </w:rPr>
            </w:pPr>
            <w:r w:rsidRPr="00D23BBB">
              <w:rPr>
                <w:rFonts w:asciiTheme="minorHAnsi" w:hAnsiTheme="minorHAnsi"/>
              </w:rPr>
              <w:t>Support to manage in daily life</w:t>
            </w:r>
          </w:p>
        </w:tc>
        <w:tc>
          <w:tcPr>
            <w:tcW w:w="709" w:type="dxa"/>
            <w:vMerge w:val="restart"/>
          </w:tcPr>
          <w:p w14:paraId="4B495127" w14:textId="77777777" w:rsidR="005A5FB6" w:rsidRPr="00D23BBB" w:rsidRDefault="005A5FB6" w:rsidP="0095596D">
            <w:pPr>
              <w:spacing w:before="20" w:after="20"/>
              <w:rPr>
                <w:rFonts w:asciiTheme="minorHAnsi" w:hAnsiTheme="minorHAnsi"/>
              </w:rPr>
            </w:pPr>
            <w:r w:rsidRPr="00D23BBB">
              <w:rPr>
                <w:rFonts w:asciiTheme="minorHAnsi" w:hAnsiTheme="minorHAnsi"/>
              </w:rPr>
              <w:t>6</w:t>
            </w:r>
          </w:p>
        </w:tc>
        <w:tc>
          <w:tcPr>
            <w:tcW w:w="2693" w:type="dxa"/>
            <w:vMerge w:val="restart"/>
          </w:tcPr>
          <w:p w14:paraId="56BB2AB2" w14:textId="77777777" w:rsidR="005A5FB6" w:rsidRPr="00D23BBB" w:rsidRDefault="005A5FB6" w:rsidP="0095596D">
            <w:pPr>
              <w:spacing w:before="20" w:after="20"/>
              <w:rPr>
                <w:rFonts w:asciiTheme="minorHAnsi" w:hAnsiTheme="minorHAnsi"/>
              </w:rPr>
            </w:pPr>
            <w:r w:rsidRPr="00D23BBB">
              <w:rPr>
                <w:rFonts w:asciiTheme="minorHAnsi" w:hAnsiTheme="minorHAnsi"/>
              </w:rPr>
              <w:t>Support in Life</w:t>
            </w:r>
          </w:p>
        </w:tc>
      </w:tr>
      <w:tr w:rsidR="005A5FB6" w:rsidRPr="00D23BBB" w14:paraId="61F9C789" w14:textId="77777777" w:rsidTr="00341BE3">
        <w:tc>
          <w:tcPr>
            <w:tcW w:w="704" w:type="dxa"/>
          </w:tcPr>
          <w:p w14:paraId="740AE662" w14:textId="377FDC40" w:rsidR="005A5FB6" w:rsidRPr="00D23BBB" w:rsidRDefault="002B0591" w:rsidP="0095596D">
            <w:pPr>
              <w:spacing w:before="20" w:after="20"/>
              <w:rPr>
                <w:rFonts w:asciiTheme="minorHAnsi" w:hAnsiTheme="minorHAnsi"/>
              </w:rPr>
            </w:pPr>
            <w:r w:rsidRPr="00D23BBB">
              <w:rPr>
                <w:rFonts w:asciiTheme="minorHAnsi" w:hAnsiTheme="minorHAnsi"/>
              </w:rPr>
              <w:t>14</w:t>
            </w:r>
          </w:p>
        </w:tc>
        <w:tc>
          <w:tcPr>
            <w:tcW w:w="4678" w:type="dxa"/>
          </w:tcPr>
          <w:p w14:paraId="61354645" w14:textId="77777777" w:rsidR="005A5FB6" w:rsidRPr="00D23BBB" w:rsidRDefault="005A5FB6" w:rsidP="0095596D">
            <w:pPr>
              <w:spacing w:before="20" w:after="20"/>
              <w:rPr>
                <w:rFonts w:asciiTheme="minorHAnsi" w:hAnsiTheme="minorHAnsi"/>
              </w:rPr>
            </w:pPr>
            <w:r w:rsidRPr="00D23BBB">
              <w:rPr>
                <w:rFonts w:asciiTheme="minorHAnsi" w:hAnsiTheme="minorHAnsi"/>
              </w:rPr>
              <w:t>Support to deal with anxieties or worry</w:t>
            </w:r>
          </w:p>
        </w:tc>
        <w:tc>
          <w:tcPr>
            <w:tcW w:w="709" w:type="dxa"/>
            <w:vMerge/>
          </w:tcPr>
          <w:p w14:paraId="53D5AAE5" w14:textId="77777777" w:rsidR="005A5FB6" w:rsidRPr="00D23BBB" w:rsidRDefault="005A5FB6" w:rsidP="0095596D">
            <w:pPr>
              <w:spacing w:before="20" w:after="20"/>
              <w:rPr>
                <w:rFonts w:asciiTheme="minorHAnsi" w:hAnsiTheme="minorHAnsi"/>
              </w:rPr>
            </w:pPr>
          </w:p>
        </w:tc>
        <w:tc>
          <w:tcPr>
            <w:tcW w:w="2693" w:type="dxa"/>
            <w:vMerge/>
          </w:tcPr>
          <w:p w14:paraId="4709E743" w14:textId="77777777" w:rsidR="005A5FB6" w:rsidRPr="00D23BBB" w:rsidRDefault="005A5FB6" w:rsidP="0095596D">
            <w:pPr>
              <w:spacing w:before="20" w:after="20"/>
              <w:rPr>
                <w:rFonts w:asciiTheme="minorHAnsi" w:hAnsiTheme="minorHAnsi"/>
              </w:rPr>
            </w:pPr>
          </w:p>
        </w:tc>
      </w:tr>
      <w:tr w:rsidR="002B0591" w:rsidRPr="00D23BBB" w14:paraId="2C4BE223" w14:textId="77777777" w:rsidTr="00341BE3">
        <w:tc>
          <w:tcPr>
            <w:tcW w:w="704" w:type="dxa"/>
          </w:tcPr>
          <w:p w14:paraId="4668B693" w14:textId="3686C844" w:rsidR="002B0591" w:rsidRPr="00D23BBB" w:rsidRDefault="002B0591" w:rsidP="0095596D">
            <w:pPr>
              <w:spacing w:before="20" w:after="20"/>
              <w:rPr>
                <w:rFonts w:asciiTheme="minorHAnsi" w:hAnsiTheme="minorHAnsi"/>
              </w:rPr>
            </w:pPr>
            <w:r w:rsidRPr="00D23BBB">
              <w:rPr>
                <w:rFonts w:asciiTheme="minorHAnsi" w:hAnsiTheme="minorHAnsi"/>
              </w:rPr>
              <w:t>15</w:t>
            </w:r>
          </w:p>
        </w:tc>
        <w:tc>
          <w:tcPr>
            <w:tcW w:w="4678" w:type="dxa"/>
          </w:tcPr>
          <w:p w14:paraId="3A30FD25" w14:textId="77777777" w:rsidR="002B0591" w:rsidRPr="00D23BBB" w:rsidRDefault="002B0591" w:rsidP="0095596D">
            <w:pPr>
              <w:spacing w:before="20" w:after="20"/>
              <w:rPr>
                <w:rFonts w:asciiTheme="minorHAnsi" w:hAnsiTheme="minorHAnsi"/>
              </w:rPr>
            </w:pPr>
            <w:r w:rsidRPr="00D23BBB">
              <w:rPr>
                <w:rFonts w:asciiTheme="minorHAnsi" w:hAnsiTheme="minorHAnsi"/>
              </w:rPr>
              <w:t>Confident dealing with the cause of health problems</w:t>
            </w:r>
          </w:p>
        </w:tc>
        <w:tc>
          <w:tcPr>
            <w:tcW w:w="709" w:type="dxa"/>
            <w:vMerge w:val="restart"/>
          </w:tcPr>
          <w:p w14:paraId="046C42D2" w14:textId="77777777" w:rsidR="002B0591" w:rsidRPr="00D23BBB" w:rsidRDefault="002B0591" w:rsidP="0095596D">
            <w:pPr>
              <w:spacing w:before="20" w:after="20"/>
              <w:rPr>
                <w:rFonts w:asciiTheme="minorHAnsi" w:hAnsiTheme="minorHAnsi"/>
              </w:rPr>
            </w:pPr>
            <w:r w:rsidRPr="00D23BBB">
              <w:rPr>
                <w:rFonts w:asciiTheme="minorHAnsi" w:hAnsiTheme="minorHAnsi"/>
              </w:rPr>
              <w:t>7</w:t>
            </w:r>
          </w:p>
        </w:tc>
        <w:tc>
          <w:tcPr>
            <w:tcW w:w="2693" w:type="dxa"/>
            <w:vMerge w:val="restart"/>
          </w:tcPr>
          <w:p w14:paraId="484C259D" w14:textId="77777777" w:rsidR="002B0591" w:rsidRPr="00D23BBB" w:rsidRDefault="002B0591" w:rsidP="0095596D">
            <w:pPr>
              <w:spacing w:before="20" w:after="20"/>
              <w:rPr>
                <w:rFonts w:asciiTheme="minorHAnsi" w:hAnsiTheme="minorHAnsi"/>
              </w:rPr>
            </w:pPr>
            <w:r w:rsidRPr="00D23BBB">
              <w:rPr>
                <w:rFonts w:asciiTheme="minorHAnsi" w:hAnsiTheme="minorHAnsi"/>
              </w:rPr>
              <w:t>Confidence in Health Plan</w:t>
            </w:r>
          </w:p>
        </w:tc>
      </w:tr>
      <w:tr w:rsidR="002B0591" w:rsidRPr="00D23BBB" w14:paraId="4F294BDC" w14:textId="77777777" w:rsidTr="00341BE3">
        <w:tc>
          <w:tcPr>
            <w:tcW w:w="704" w:type="dxa"/>
          </w:tcPr>
          <w:p w14:paraId="762F13FB" w14:textId="6893E35D" w:rsidR="002B0591" w:rsidRPr="00D23BBB" w:rsidRDefault="002B0591" w:rsidP="0095596D">
            <w:pPr>
              <w:spacing w:before="20" w:after="20"/>
              <w:rPr>
                <w:rFonts w:asciiTheme="minorHAnsi" w:hAnsiTheme="minorHAnsi"/>
              </w:rPr>
            </w:pPr>
            <w:r w:rsidRPr="00D23BBB">
              <w:rPr>
                <w:rFonts w:asciiTheme="minorHAnsi" w:hAnsiTheme="minorHAnsi"/>
              </w:rPr>
              <w:t>16</w:t>
            </w:r>
          </w:p>
        </w:tc>
        <w:tc>
          <w:tcPr>
            <w:tcW w:w="4678" w:type="dxa"/>
          </w:tcPr>
          <w:p w14:paraId="071E7807" w14:textId="77777777" w:rsidR="002B0591" w:rsidRPr="00D23BBB" w:rsidRDefault="002B0591" w:rsidP="0095596D">
            <w:pPr>
              <w:spacing w:before="20" w:after="20"/>
              <w:rPr>
                <w:rFonts w:asciiTheme="minorHAnsi" w:hAnsiTheme="minorHAnsi"/>
              </w:rPr>
            </w:pPr>
            <w:r w:rsidRPr="00D23BBB">
              <w:rPr>
                <w:rFonts w:asciiTheme="minorHAnsi" w:hAnsiTheme="minorHAnsi"/>
              </w:rPr>
              <w:t>On the right path to dealing with health problems</w:t>
            </w:r>
          </w:p>
        </w:tc>
        <w:tc>
          <w:tcPr>
            <w:tcW w:w="709" w:type="dxa"/>
            <w:vMerge/>
          </w:tcPr>
          <w:p w14:paraId="36EF5120" w14:textId="77777777" w:rsidR="002B0591" w:rsidRPr="00D23BBB" w:rsidRDefault="002B0591" w:rsidP="0095596D">
            <w:pPr>
              <w:spacing w:before="20" w:after="20"/>
              <w:rPr>
                <w:rFonts w:asciiTheme="minorHAnsi" w:hAnsiTheme="minorHAnsi"/>
              </w:rPr>
            </w:pPr>
          </w:p>
        </w:tc>
        <w:tc>
          <w:tcPr>
            <w:tcW w:w="2693" w:type="dxa"/>
            <w:vMerge/>
          </w:tcPr>
          <w:p w14:paraId="16081564" w14:textId="77777777" w:rsidR="002B0591" w:rsidRPr="00D23BBB" w:rsidRDefault="002B0591" w:rsidP="0095596D">
            <w:pPr>
              <w:spacing w:before="20" w:after="20"/>
              <w:rPr>
                <w:rFonts w:asciiTheme="minorHAnsi" w:hAnsiTheme="minorHAnsi"/>
              </w:rPr>
            </w:pPr>
          </w:p>
        </w:tc>
      </w:tr>
      <w:tr w:rsidR="002B0591" w:rsidRPr="00D23BBB" w14:paraId="7BE035C7" w14:textId="77777777" w:rsidTr="00341BE3">
        <w:tc>
          <w:tcPr>
            <w:tcW w:w="704" w:type="dxa"/>
          </w:tcPr>
          <w:p w14:paraId="7E50090A" w14:textId="17753443" w:rsidR="002B0591" w:rsidRPr="00D23BBB" w:rsidRDefault="002B0591" w:rsidP="0095596D">
            <w:pPr>
              <w:spacing w:before="20" w:after="20"/>
              <w:rPr>
                <w:rFonts w:asciiTheme="minorHAnsi" w:hAnsiTheme="minorHAnsi"/>
              </w:rPr>
            </w:pPr>
            <w:r w:rsidRPr="00D23BBB">
              <w:rPr>
                <w:rFonts w:asciiTheme="minorHAnsi" w:hAnsiTheme="minorHAnsi"/>
              </w:rPr>
              <w:t>17</w:t>
            </w:r>
          </w:p>
        </w:tc>
        <w:tc>
          <w:tcPr>
            <w:tcW w:w="4678" w:type="dxa"/>
          </w:tcPr>
          <w:p w14:paraId="5F77C7D5" w14:textId="77777777" w:rsidR="002B0591" w:rsidRPr="00D23BBB" w:rsidRDefault="002B0591" w:rsidP="0095596D">
            <w:pPr>
              <w:spacing w:before="20" w:after="20"/>
              <w:rPr>
                <w:rFonts w:asciiTheme="minorHAnsi" w:hAnsiTheme="minorHAnsi"/>
              </w:rPr>
            </w:pPr>
            <w:r w:rsidRPr="00D23BBB">
              <w:rPr>
                <w:rFonts w:asciiTheme="minorHAnsi" w:hAnsiTheme="minorHAnsi"/>
              </w:rPr>
              <w:t>Adherence to lifestyle advice</w:t>
            </w:r>
          </w:p>
        </w:tc>
        <w:tc>
          <w:tcPr>
            <w:tcW w:w="709" w:type="dxa"/>
            <w:vMerge w:val="restart"/>
          </w:tcPr>
          <w:p w14:paraId="113A1252" w14:textId="77777777" w:rsidR="002B0591" w:rsidRPr="00D23BBB" w:rsidRDefault="002B0591" w:rsidP="0095596D">
            <w:pPr>
              <w:spacing w:before="20" w:after="20"/>
              <w:rPr>
                <w:rFonts w:asciiTheme="minorHAnsi" w:hAnsiTheme="minorHAnsi"/>
              </w:rPr>
            </w:pPr>
            <w:r w:rsidRPr="00D23BBB">
              <w:rPr>
                <w:rFonts w:asciiTheme="minorHAnsi" w:hAnsiTheme="minorHAnsi"/>
              </w:rPr>
              <w:t>8</w:t>
            </w:r>
          </w:p>
        </w:tc>
        <w:tc>
          <w:tcPr>
            <w:tcW w:w="2693" w:type="dxa"/>
            <w:vMerge w:val="restart"/>
          </w:tcPr>
          <w:p w14:paraId="7BDD8264" w14:textId="77777777" w:rsidR="002B0591" w:rsidRPr="00D23BBB" w:rsidRDefault="002B0591" w:rsidP="0095596D">
            <w:pPr>
              <w:spacing w:before="20" w:after="20"/>
              <w:rPr>
                <w:rFonts w:asciiTheme="minorHAnsi" w:hAnsiTheme="minorHAnsi"/>
              </w:rPr>
            </w:pPr>
            <w:r w:rsidRPr="00D23BBB">
              <w:rPr>
                <w:rFonts w:asciiTheme="minorHAnsi" w:hAnsiTheme="minorHAnsi"/>
              </w:rPr>
              <w:t>Adherence</w:t>
            </w:r>
          </w:p>
        </w:tc>
      </w:tr>
      <w:tr w:rsidR="002B0591" w:rsidRPr="00D23BBB" w14:paraId="0258DB6C" w14:textId="77777777" w:rsidTr="00341BE3">
        <w:tc>
          <w:tcPr>
            <w:tcW w:w="704" w:type="dxa"/>
          </w:tcPr>
          <w:p w14:paraId="637C1272" w14:textId="136A83A2" w:rsidR="002B0591" w:rsidRPr="00D23BBB" w:rsidRDefault="002B0591" w:rsidP="0095596D">
            <w:pPr>
              <w:spacing w:before="20" w:after="20"/>
              <w:rPr>
                <w:rFonts w:asciiTheme="minorHAnsi" w:hAnsiTheme="minorHAnsi"/>
              </w:rPr>
            </w:pPr>
            <w:r w:rsidRPr="00D23BBB">
              <w:rPr>
                <w:rFonts w:asciiTheme="minorHAnsi" w:hAnsiTheme="minorHAnsi"/>
              </w:rPr>
              <w:t>18</w:t>
            </w:r>
          </w:p>
        </w:tc>
        <w:tc>
          <w:tcPr>
            <w:tcW w:w="4678" w:type="dxa"/>
          </w:tcPr>
          <w:p w14:paraId="29DC82B2" w14:textId="77777777" w:rsidR="002B0591" w:rsidRPr="00D23BBB" w:rsidRDefault="002B0591" w:rsidP="0095596D">
            <w:pPr>
              <w:spacing w:before="20" w:after="20"/>
              <w:rPr>
                <w:rFonts w:asciiTheme="minorHAnsi" w:hAnsiTheme="minorHAnsi"/>
              </w:rPr>
            </w:pPr>
            <w:r w:rsidRPr="00D23BBB">
              <w:rPr>
                <w:rFonts w:asciiTheme="minorHAnsi" w:hAnsiTheme="minorHAnsi"/>
              </w:rPr>
              <w:t>Adherence to medication</w:t>
            </w:r>
          </w:p>
        </w:tc>
        <w:tc>
          <w:tcPr>
            <w:tcW w:w="709" w:type="dxa"/>
            <w:vMerge/>
          </w:tcPr>
          <w:p w14:paraId="0B8EB3FE" w14:textId="77777777" w:rsidR="002B0591" w:rsidRPr="00D23BBB" w:rsidRDefault="002B0591" w:rsidP="0095596D">
            <w:pPr>
              <w:spacing w:before="20" w:after="20"/>
              <w:rPr>
                <w:rFonts w:asciiTheme="minorHAnsi" w:hAnsiTheme="minorHAnsi"/>
              </w:rPr>
            </w:pPr>
          </w:p>
        </w:tc>
        <w:tc>
          <w:tcPr>
            <w:tcW w:w="2693" w:type="dxa"/>
            <w:vMerge/>
          </w:tcPr>
          <w:p w14:paraId="7C9BDC21" w14:textId="77777777" w:rsidR="002B0591" w:rsidRPr="00D23BBB" w:rsidRDefault="002B0591" w:rsidP="0095596D">
            <w:pPr>
              <w:spacing w:before="20" w:after="20"/>
              <w:rPr>
                <w:rFonts w:asciiTheme="minorHAnsi" w:hAnsiTheme="minorHAnsi"/>
              </w:rPr>
            </w:pPr>
          </w:p>
        </w:tc>
      </w:tr>
    </w:tbl>
    <w:p w14:paraId="6461E8FE" w14:textId="1B3447D8" w:rsidR="00F1791F" w:rsidRPr="00D23BBB" w:rsidRDefault="00F1791F" w:rsidP="00C579E7">
      <w:pPr>
        <w:spacing w:before="120" w:after="120" w:line="312" w:lineRule="auto"/>
      </w:pPr>
    </w:p>
    <w:p w14:paraId="1B3642F0" w14:textId="4F39A1DF" w:rsidR="00F1791F" w:rsidRPr="00D23BBB" w:rsidRDefault="00F1791F" w:rsidP="0095596D">
      <w:pPr>
        <w:pStyle w:val="Heading3"/>
        <w:spacing w:after="120"/>
        <w:rPr>
          <w:rFonts w:ascii="Calibri" w:hAnsi="Calibri"/>
          <w:color w:val="auto"/>
          <w:sz w:val="24"/>
          <w:szCs w:val="24"/>
        </w:rPr>
      </w:pPr>
      <w:bookmarkStart w:id="46" w:name="_Toc31793575"/>
      <w:r w:rsidRPr="00D23BBB">
        <w:rPr>
          <w:rFonts w:ascii="Calibri" w:hAnsi="Calibri"/>
          <w:color w:val="auto"/>
          <w:sz w:val="24"/>
          <w:szCs w:val="24"/>
        </w:rPr>
        <w:t>Starting position: consultation closure report</w:t>
      </w:r>
      <w:bookmarkEnd w:id="46"/>
    </w:p>
    <w:p w14:paraId="21691435" w14:textId="05ED7EBC" w:rsidR="00F1791F" w:rsidRPr="00D23BBB" w:rsidRDefault="00F1791F" w:rsidP="00F1791F">
      <w:pPr>
        <w:autoSpaceDE w:val="0"/>
        <w:autoSpaceDN w:val="0"/>
        <w:adjustRightInd w:val="0"/>
        <w:spacing w:after="0" w:line="312" w:lineRule="auto"/>
      </w:pPr>
      <w:r w:rsidRPr="00D23BBB">
        <w:t xml:space="preserve">Based on initial PPI/GPA consultations the report is likely to have </w:t>
      </w:r>
      <w:r w:rsidR="00FB2C16" w:rsidRPr="00D23BBB">
        <w:t>four</w:t>
      </w:r>
      <w:r w:rsidRPr="00D23BBB">
        <w:t xml:space="preserve"> sub-headings</w:t>
      </w:r>
      <w:r w:rsidR="00341BE3" w:rsidRPr="00D23BBB">
        <w:t xml:space="preserve"> as follows:</w:t>
      </w:r>
    </w:p>
    <w:p w14:paraId="5738F50E" w14:textId="77777777" w:rsidR="00F1791F" w:rsidRPr="00D23BBB" w:rsidRDefault="00F1791F" w:rsidP="002267A9">
      <w:pPr>
        <w:pStyle w:val="ListParagraph"/>
        <w:numPr>
          <w:ilvl w:val="0"/>
          <w:numId w:val="15"/>
        </w:numPr>
        <w:autoSpaceDE w:val="0"/>
        <w:autoSpaceDN w:val="0"/>
        <w:adjustRightInd w:val="0"/>
        <w:spacing w:after="0" w:line="312" w:lineRule="auto"/>
      </w:pPr>
      <w:r w:rsidRPr="00D23BBB">
        <w:t>Issues raised in the consultation today</w:t>
      </w:r>
    </w:p>
    <w:p w14:paraId="3F1DFA55" w14:textId="77777777" w:rsidR="00F1791F" w:rsidRPr="00D23BBB" w:rsidRDefault="00F1791F" w:rsidP="002267A9">
      <w:pPr>
        <w:pStyle w:val="ListParagraph"/>
        <w:numPr>
          <w:ilvl w:val="0"/>
          <w:numId w:val="15"/>
        </w:numPr>
        <w:autoSpaceDE w:val="0"/>
        <w:autoSpaceDN w:val="0"/>
        <w:adjustRightInd w:val="0"/>
        <w:spacing w:after="0" w:line="312" w:lineRule="auto"/>
      </w:pPr>
      <w:r w:rsidRPr="00D23BBB">
        <w:t>Advice given</w:t>
      </w:r>
    </w:p>
    <w:p w14:paraId="39278994" w14:textId="77777777" w:rsidR="00C64778" w:rsidRPr="00D23BBB" w:rsidRDefault="00F1791F" w:rsidP="002267A9">
      <w:pPr>
        <w:pStyle w:val="ListParagraph"/>
        <w:numPr>
          <w:ilvl w:val="0"/>
          <w:numId w:val="15"/>
        </w:numPr>
        <w:autoSpaceDE w:val="0"/>
        <w:autoSpaceDN w:val="0"/>
        <w:adjustRightInd w:val="0"/>
        <w:spacing w:after="0" w:line="312" w:lineRule="auto"/>
      </w:pPr>
      <w:r w:rsidRPr="00D23BBB">
        <w:t xml:space="preserve">Treatment, </w:t>
      </w:r>
    </w:p>
    <w:p w14:paraId="7C1961BF" w14:textId="62D5A4FE" w:rsidR="00F1791F" w:rsidRPr="00D23BBB" w:rsidRDefault="00F1791F" w:rsidP="002267A9">
      <w:pPr>
        <w:pStyle w:val="ListParagraph"/>
        <w:numPr>
          <w:ilvl w:val="0"/>
          <w:numId w:val="15"/>
        </w:numPr>
        <w:autoSpaceDE w:val="0"/>
        <w:autoSpaceDN w:val="0"/>
        <w:adjustRightInd w:val="0"/>
        <w:spacing w:after="0" w:line="312" w:lineRule="auto"/>
      </w:pPr>
      <w:r w:rsidRPr="00D23BBB">
        <w:t>Follow-up and safety netting</w:t>
      </w:r>
    </w:p>
    <w:p w14:paraId="3DABD514" w14:textId="05243485" w:rsidR="00F1791F" w:rsidRPr="00D23BBB" w:rsidRDefault="00F1791F" w:rsidP="00F1791F">
      <w:pPr>
        <w:autoSpaceDE w:val="0"/>
        <w:autoSpaceDN w:val="0"/>
        <w:adjustRightInd w:val="0"/>
        <w:spacing w:after="0" w:line="312" w:lineRule="auto"/>
      </w:pPr>
      <w:r w:rsidRPr="00D23BBB">
        <w:t>Unlike the pre-consultation questionnaire and report, there has not yet been any electronic configuration, testing or validation of this report.</w:t>
      </w:r>
    </w:p>
    <w:p w14:paraId="6B94EF28" w14:textId="77777777" w:rsidR="00F1791F" w:rsidRPr="00D23BBB" w:rsidRDefault="00F1791F" w:rsidP="00C579E7">
      <w:pPr>
        <w:spacing w:before="120" w:after="120" w:line="312" w:lineRule="auto"/>
      </w:pPr>
    </w:p>
    <w:p w14:paraId="0D9AA49C" w14:textId="5DCFDDFB" w:rsidR="00DD0319" w:rsidRPr="00D23BBB" w:rsidRDefault="00321FAC" w:rsidP="000D1888">
      <w:pPr>
        <w:pStyle w:val="Heading3"/>
        <w:spacing w:after="120"/>
        <w:rPr>
          <w:rFonts w:asciiTheme="minorHAnsi" w:hAnsiTheme="minorHAnsi"/>
          <w:color w:val="000000" w:themeColor="text1"/>
          <w:sz w:val="24"/>
          <w:szCs w:val="24"/>
        </w:rPr>
      </w:pPr>
      <w:bookmarkStart w:id="47" w:name="_Toc31793576"/>
      <w:r w:rsidRPr="00D23BBB">
        <w:rPr>
          <w:rFonts w:asciiTheme="minorHAnsi" w:hAnsiTheme="minorHAnsi"/>
          <w:color w:val="000000" w:themeColor="text1"/>
          <w:sz w:val="24"/>
          <w:szCs w:val="24"/>
        </w:rPr>
        <w:t>Study 1 activity plan</w:t>
      </w:r>
      <w:bookmarkEnd w:id="47"/>
    </w:p>
    <w:p w14:paraId="5CBAEECA" w14:textId="41330BFF" w:rsidR="00714EEA" w:rsidRPr="00D23BBB" w:rsidRDefault="002B0591" w:rsidP="00714EEA">
      <w:r w:rsidRPr="00D23BBB">
        <w:t xml:space="preserve">This study will be completed in the first year of the project, from </w:t>
      </w:r>
      <w:r w:rsidR="003143B0" w:rsidRPr="00D23BBB">
        <w:t>October</w:t>
      </w:r>
      <w:r w:rsidRPr="00D23BBB">
        <w:t xml:space="preserve"> </w:t>
      </w:r>
      <w:r w:rsidR="003143B0" w:rsidRPr="00D23BBB">
        <w:t>2020</w:t>
      </w:r>
      <w:r w:rsidRPr="00D23BBB">
        <w:t xml:space="preserve"> – </w:t>
      </w:r>
      <w:r w:rsidR="003143B0" w:rsidRPr="00D23BBB">
        <w:t>October</w:t>
      </w:r>
      <w:r w:rsidRPr="00D23BBB">
        <w:t xml:space="preserve"> 202</w:t>
      </w:r>
      <w:r w:rsidR="003143B0" w:rsidRPr="00D23BBB">
        <w:t>1</w:t>
      </w:r>
      <w:r w:rsidRPr="00D23BBB">
        <w:t>. F</w:t>
      </w:r>
      <w:r w:rsidR="00714EEA" w:rsidRPr="00D23BBB">
        <w:t>rom the starting point</w:t>
      </w:r>
      <w:r w:rsidR="00F1791F" w:rsidRPr="00D23BBB">
        <w:t>s</w:t>
      </w:r>
      <w:r w:rsidR="00714EEA" w:rsidRPr="00D23BBB">
        <w:t xml:space="preserve"> described above, the following activities will be carried out</w:t>
      </w:r>
      <w:r w:rsidRPr="00D23BBB">
        <w:t>.</w:t>
      </w:r>
    </w:p>
    <w:p w14:paraId="08BD2E58" w14:textId="185BC5E9" w:rsidR="00714EEA" w:rsidRPr="00D23BBB" w:rsidRDefault="0064367E" w:rsidP="002267A9">
      <w:pPr>
        <w:pStyle w:val="ListParagraph"/>
        <w:numPr>
          <w:ilvl w:val="0"/>
          <w:numId w:val="16"/>
        </w:numPr>
        <w:spacing w:before="120" w:after="120" w:line="312" w:lineRule="auto"/>
      </w:pPr>
      <w:r w:rsidRPr="00D23BBB">
        <w:rPr>
          <w:b/>
        </w:rPr>
        <w:t>Pre-consultation report</w:t>
      </w:r>
      <w:r w:rsidR="00714EEA" w:rsidRPr="00D23BBB">
        <w:rPr>
          <w:b/>
        </w:rPr>
        <w:t xml:space="preserve"> </w:t>
      </w:r>
      <w:r w:rsidR="00F1791F" w:rsidRPr="00D23BBB">
        <w:rPr>
          <w:b/>
        </w:rPr>
        <w:t>PPI and GPA consultation</w:t>
      </w:r>
      <w:r w:rsidR="00521F31" w:rsidRPr="00D23BBB">
        <w:t>: We will consult with the PPI and GPA groups on the initial pre-consultation Questionnaire and feedback report.</w:t>
      </w:r>
      <w:r w:rsidR="002B0591" w:rsidRPr="00D23BBB">
        <w:t xml:space="preserve"> There will be two PPI meetings and 2 GPA meetings. The groups will comment on the process, eligibility criteria, questionnaire and report format and content. The PPI group will also advise on the recruitment process and patient information materials.</w:t>
      </w:r>
    </w:p>
    <w:p w14:paraId="5784B218" w14:textId="4F454B95" w:rsidR="000D1888" w:rsidRPr="00D23BBB" w:rsidRDefault="0064367E" w:rsidP="000D1888">
      <w:pPr>
        <w:pStyle w:val="ListParagraph"/>
        <w:numPr>
          <w:ilvl w:val="0"/>
          <w:numId w:val="16"/>
        </w:numPr>
        <w:spacing w:before="120" w:after="120" w:line="312" w:lineRule="auto"/>
      </w:pPr>
      <w:r w:rsidRPr="00D23BBB">
        <w:rPr>
          <w:b/>
        </w:rPr>
        <w:t>Pre-consultation report</w:t>
      </w:r>
      <w:r w:rsidR="00725592" w:rsidRPr="00D23BBB">
        <w:rPr>
          <w:b/>
        </w:rPr>
        <w:t>: p</w:t>
      </w:r>
      <w:r w:rsidR="008B4637" w:rsidRPr="00D23BBB">
        <w:rPr>
          <w:b/>
        </w:rPr>
        <w:t>ractice recruitment</w:t>
      </w:r>
      <w:r w:rsidR="008E6A45" w:rsidRPr="00D23BBB">
        <w:rPr>
          <w:b/>
        </w:rPr>
        <w:t>, training and testing</w:t>
      </w:r>
      <w:r w:rsidR="008B4637" w:rsidRPr="00D23BBB">
        <w:rPr>
          <w:b/>
        </w:rPr>
        <w:t xml:space="preserve"> </w:t>
      </w:r>
      <w:r w:rsidR="008E6A45" w:rsidRPr="00D23BBB">
        <w:rPr>
          <w:b/>
        </w:rPr>
        <w:t xml:space="preserve">: </w:t>
      </w:r>
      <w:r w:rsidR="00014004" w:rsidRPr="00D23BBB">
        <w:t>Three</w:t>
      </w:r>
      <w:r w:rsidR="008E6A45" w:rsidRPr="00D23BBB">
        <w:t xml:space="preserve"> practices will be recruited. Administrative staff will be trained to send scheduled texts to patients by SMS with </w:t>
      </w:r>
      <w:r w:rsidR="008B4637" w:rsidRPr="00D23BBB">
        <w:t xml:space="preserve">information on the study </w:t>
      </w:r>
      <w:r w:rsidR="008E6A45" w:rsidRPr="00D23BBB">
        <w:t xml:space="preserve">an individualised link to the </w:t>
      </w:r>
      <w:r w:rsidR="00725592" w:rsidRPr="00D23BBB">
        <w:t>pre-consultation</w:t>
      </w:r>
      <w:r w:rsidR="008E6A45" w:rsidRPr="00D23BBB">
        <w:t xml:space="preserve"> </w:t>
      </w:r>
      <w:r w:rsidR="00A409A1" w:rsidRPr="00D23BBB">
        <w:t>q</w:t>
      </w:r>
      <w:r w:rsidR="008E6A45" w:rsidRPr="00D23BBB">
        <w:t xml:space="preserve">uestionnaire, and to upload the summary report from </w:t>
      </w:r>
      <w:r w:rsidR="00725592" w:rsidRPr="00D23BBB">
        <w:t>REDCAP</w:t>
      </w:r>
      <w:r w:rsidR="008E6A45" w:rsidRPr="00D23BBB">
        <w:t xml:space="preserve"> to the EMIS patient record system.</w:t>
      </w:r>
    </w:p>
    <w:p w14:paraId="13E89B07" w14:textId="438A5C98" w:rsidR="0079285B" w:rsidRPr="00D23BBB" w:rsidRDefault="0079285B" w:rsidP="000D1888">
      <w:pPr>
        <w:pStyle w:val="ListParagraph"/>
        <w:numPr>
          <w:ilvl w:val="0"/>
          <w:numId w:val="16"/>
        </w:numPr>
        <w:spacing w:before="120" w:after="120" w:line="312" w:lineRule="auto"/>
      </w:pPr>
      <w:r w:rsidRPr="00D23BBB">
        <w:rPr>
          <w:b/>
        </w:rPr>
        <w:t xml:space="preserve">Pre-consultation report: patient recruitment: </w:t>
      </w:r>
      <w:r w:rsidRPr="00D23BBB">
        <w:t>Administrative staff will recruit patients via text over a period of two weeks.</w:t>
      </w:r>
    </w:p>
    <w:p w14:paraId="66AAFD77" w14:textId="5BA9802E" w:rsidR="00714EEA" w:rsidRPr="00D23BBB" w:rsidRDefault="00725592" w:rsidP="002267A9">
      <w:pPr>
        <w:pStyle w:val="ListParagraph"/>
        <w:numPr>
          <w:ilvl w:val="0"/>
          <w:numId w:val="16"/>
        </w:numPr>
        <w:spacing w:before="120" w:after="120" w:line="312" w:lineRule="auto"/>
      </w:pPr>
      <w:r w:rsidRPr="00D23BBB">
        <w:rPr>
          <w:b/>
        </w:rPr>
        <w:t xml:space="preserve">Pre-consultation report: </w:t>
      </w:r>
      <w:r w:rsidR="0079285B" w:rsidRPr="00D23BBB">
        <w:rPr>
          <w:b/>
        </w:rPr>
        <w:t>Intervention testing</w:t>
      </w:r>
      <w:r w:rsidR="008B4637" w:rsidRPr="00D23BBB">
        <w:rPr>
          <w:b/>
        </w:rPr>
        <w:t>:</w:t>
      </w:r>
      <w:r w:rsidR="008B4637" w:rsidRPr="00D23BBB">
        <w:t xml:space="preserve"> </w:t>
      </w:r>
      <w:r w:rsidR="00014004" w:rsidRPr="00D23BBB">
        <w:t>Three</w:t>
      </w:r>
      <w:r w:rsidR="008E6A45" w:rsidRPr="00D23BBB">
        <w:t xml:space="preserve"> GPs</w:t>
      </w:r>
      <w:r w:rsidR="005B79F7" w:rsidRPr="00D23BBB">
        <w:t xml:space="preserve"> </w:t>
      </w:r>
      <w:r w:rsidR="005B79F7" w:rsidRPr="00D23BBB">
        <w:rPr>
          <w:rFonts w:asciiTheme="minorHAnsi" w:eastAsiaTheme="minorHAnsi" w:hAnsiTheme="minorHAnsi" w:cs="ArialMT"/>
          <w:color w:val="000000"/>
        </w:rPr>
        <w:t>or nurses</w:t>
      </w:r>
      <w:r w:rsidR="008E6A45" w:rsidRPr="00D23BBB">
        <w:t xml:space="preserve">, </w:t>
      </w:r>
      <w:r w:rsidR="005B79F7" w:rsidRPr="00D23BBB">
        <w:t xml:space="preserve">at least </w:t>
      </w:r>
      <w:r w:rsidR="008E6A45" w:rsidRPr="00D23BBB">
        <w:t xml:space="preserve">one in each recruited practice, will test the system with </w:t>
      </w:r>
      <w:r w:rsidR="00014004" w:rsidRPr="00D23BBB">
        <w:t>15</w:t>
      </w:r>
      <w:r w:rsidR="008E6A45" w:rsidRPr="00D23BBB">
        <w:t xml:space="preserve"> patients each.</w:t>
      </w:r>
      <w:r w:rsidR="0079285B" w:rsidRPr="00D23BBB">
        <w:t xml:space="preserve"> A researcher will observe the consultation if </w:t>
      </w:r>
      <w:r w:rsidR="00827DE6" w:rsidRPr="00D23BBB">
        <w:t>the patient provided consent</w:t>
      </w:r>
      <w:r w:rsidR="0079285B" w:rsidRPr="00D23BBB">
        <w:t xml:space="preserve"> for this</w:t>
      </w:r>
      <w:r w:rsidR="00827DE6" w:rsidRPr="00D23BBB">
        <w:t xml:space="preserve"> in the pre-consultation questionnaire</w:t>
      </w:r>
      <w:r w:rsidR="0079285B" w:rsidRPr="00D23BBB">
        <w:t>.</w:t>
      </w:r>
    </w:p>
    <w:p w14:paraId="11B8D047" w14:textId="06A9081E" w:rsidR="00A154BB" w:rsidRPr="00D23BBB" w:rsidRDefault="00725592" w:rsidP="000D1888">
      <w:pPr>
        <w:pStyle w:val="ListParagraph"/>
        <w:numPr>
          <w:ilvl w:val="0"/>
          <w:numId w:val="16"/>
        </w:numPr>
        <w:spacing w:before="120" w:after="120" w:line="312" w:lineRule="auto"/>
      </w:pPr>
      <w:r w:rsidRPr="00D23BBB">
        <w:rPr>
          <w:b/>
        </w:rPr>
        <w:lastRenderedPageBreak/>
        <w:t xml:space="preserve">Pre-consultation report: </w:t>
      </w:r>
      <w:r w:rsidR="008E1586" w:rsidRPr="00D23BBB">
        <w:rPr>
          <w:b/>
        </w:rPr>
        <w:t xml:space="preserve">Interviews, </w:t>
      </w:r>
      <w:r w:rsidR="008E6A45" w:rsidRPr="00D23BBB">
        <w:rPr>
          <w:b/>
        </w:rPr>
        <w:t>Iterative Evaluation and Refining</w:t>
      </w:r>
      <w:r w:rsidR="008E6A45" w:rsidRPr="00D23BBB">
        <w:t xml:space="preserve">: </w:t>
      </w:r>
      <w:r w:rsidR="008E1586" w:rsidRPr="00D23BBB">
        <w:t xml:space="preserve">The </w:t>
      </w:r>
      <w:r w:rsidR="008E6A45" w:rsidRPr="00D23BBB">
        <w:t>GPs</w:t>
      </w:r>
      <w:r w:rsidR="008E1586" w:rsidRPr="00D23BBB">
        <w:t>,</w:t>
      </w:r>
      <w:r w:rsidR="005B79F7" w:rsidRPr="00D23BBB">
        <w:t xml:space="preserve"> nurses,</w:t>
      </w:r>
      <w:r w:rsidR="008E1586" w:rsidRPr="00D23BBB">
        <w:t xml:space="preserve"> reception staff, administrative staff </w:t>
      </w:r>
      <w:r w:rsidR="008E6A45" w:rsidRPr="00D23BBB">
        <w:t xml:space="preserve">and </w:t>
      </w:r>
      <w:r w:rsidR="00341BE3" w:rsidRPr="00D23BBB">
        <w:t xml:space="preserve">up to twenty </w:t>
      </w:r>
      <w:r w:rsidR="008E6A45" w:rsidRPr="00D23BBB">
        <w:t>patients</w:t>
      </w:r>
      <w:r w:rsidR="00CE5CE6" w:rsidRPr="00D23BBB">
        <w:t xml:space="preserve"> </w:t>
      </w:r>
      <w:r w:rsidR="008E6A45" w:rsidRPr="00D23BBB">
        <w:t xml:space="preserve">will be interviewed in </w:t>
      </w:r>
      <w:r w:rsidR="008E1586" w:rsidRPr="00D23BBB">
        <w:t>two</w:t>
      </w:r>
      <w:r w:rsidR="00A154BB" w:rsidRPr="00D23BBB">
        <w:t xml:space="preserve"> or </w:t>
      </w:r>
      <w:r w:rsidR="008E6A45" w:rsidRPr="00D23BBB">
        <w:t>three rounds. Interviews will focus on feasibility and perceived usefulness. The process, eligibility criteria</w:t>
      </w:r>
      <w:r w:rsidR="008E1586" w:rsidRPr="00D23BBB">
        <w:t xml:space="preserve">, </w:t>
      </w:r>
      <w:r w:rsidR="008E6A45" w:rsidRPr="00D23BBB">
        <w:t>questionnaire</w:t>
      </w:r>
      <w:r w:rsidR="008E1586" w:rsidRPr="00D23BBB">
        <w:t xml:space="preserve"> and report</w:t>
      </w:r>
      <w:r w:rsidR="008E6A45" w:rsidRPr="00D23BBB">
        <w:t xml:space="preserve"> </w:t>
      </w:r>
      <w:r w:rsidR="002B0591" w:rsidRPr="00D23BBB">
        <w:t xml:space="preserve">format and </w:t>
      </w:r>
      <w:r w:rsidR="008E6A45" w:rsidRPr="00D23BBB">
        <w:t>content will be adjusted after each round, in accordance with the iterative nature of the person-based approach.</w:t>
      </w:r>
    </w:p>
    <w:p w14:paraId="11671AD4" w14:textId="10F22F95" w:rsidR="008E6A45" w:rsidRPr="00D23BBB" w:rsidRDefault="008E6A45" w:rsidP="002267A9">
      <w:pPr>
        <w:pStyle w:val="ListParagraph"/>
        <w:numPr>
          <w:ilvl w:val="0"/>
          <w:numId w:val="16"/>
        </w:numPr>
        <w:autoSpaceDE w:val="0"/>
        <w:autoSpaceDN w:val="0"/>
        <w:adjustRightInd w:val="0"/>
        <w:spacing w:after="0" w:line="312" w:lineRule="auto"/>
      </w:pPr>
      <w:r w:rsidRPr="00D23BBB">
        <w:rPr>
          <w:b/>
        </w:rPr>
        <w:t>Specification and development of closure report</w:t>
      </w:r>
      <w:r w:rsidRPr="00D23BBB">
        <w:t xml:space="preserve">: </w:t>
      </w:r>
      <w:r w:rsidR="008E1586" w:rsidRPr="00D23BBB">
        <w:t xml:space="preserve">An EMIS template will be developed for the consultation closure report. </w:t>
      </w:r>
      <w:r w:rsidRPr="00D23BBB">
        <w:t xml:space="preserve">The </w:t>
      </w:r>
      <w:r w:rsidR="00C3199D" w:rsidRPr="00D23BBB">
        <w:t>GP advisory (GPA)</w:t>
      </w:r>
      <w:r w:rsidRPr="00D23BBB">
        <w:t xml:space="preserve"> and PPI groups will be consulted on the report content</w:t>
      </w:r>
      <w:r w:rsidR="002B0591" w:rsidRPr="00D23BBB">
        <w:t>, in a series of 4 meetings: two GPA meetings and two PPI meetings.</w:t>
      </w:r>
    </w:p>
    <w:p w14:paraId="2A80A164" w14:textId="5DE3E480" w:rsidR="00725592" w:rsidRPr="00D23BBB" w:rsidRDefault="008E6A45" w:rsidP="002267A9">
      <w:pPr>
        <w:pStyle w:val="ListParagraph"/>
        <w:numPr>
          <w:ilvl w:val="0"/>
          <w:numId w:val="16"/>
        </w:numPr>
        <w:autoSpaceDE w:val="0"/>
        <w:autoSpaceDN w:val="0"/>
        <w:adjustRightInd w:val="0"/>
        <w:spacing w:after="120" w:line="312" w:lineRule="auto"/>
        <w:rPr>
          <w:b/>
        </w:rPr>
      </w:pPr>
      <w:r w:rsidRPr="00D23BBB">
        <w:rPr>
          <w:b/>
        </w:rPr>
        <w:t xml:space="preserve">Person-based testing of closure report: Recruitment, training and testing: </w:t>
      </w:r>
      <w:r w:rsidR="00624606" w:rsidRPr="00D23BBB">
        <w:t xml:space="preserve">Three </w:t>
      </w:r>
      <w:r w:rsidRPr="00D23BBB">
        <w:t>GPs</w:t>
      </w:r>
      <w:r w:rsidR="005B79F7" w:rsidRPr="00D23BBB">
        <w:t xml:space="preserve"> and/or nurses</w:t>
      </w:r>
      <w:r w:rsidRPr="00D23BBB">
        <w:t xml:space="preserve"> (</w:t>
      </w:r>
      <w:r w:rsidR="005B79F7" w:rsidRPr="00D23BBB">
        <w:t xml:space="preserve">at least </w:t>
      </w:r>
      <w:r w:rsidRPr="00D23BBB">
        <w:t xml:space="preserve">one per practice) will be trained in completion of this </w:t>
      </w:r>
      <w:r w:rsidR="002B0591" w:rsidRPr="00D23BBB">
        <w:t xml:space="preserve">consultation-closure report </w:t>
      </w:r>
      <w:r w:rsidRPr="00D23BBB">
        <w:t xml:space="preserve">template and will test the report with </w:t>
      </w:r>
      <w:r w:rsidR="00624606" w:rsidRPr="00D23BBB">
        <w:t>15</w:t>
      </w:r>
      <w:r w:rsidRPr="00D23BBB">
        <w:t xml:space="preserve"> patients each. </w:t>
      </w:r>
    </w:p>
    <w:p w14:paraId="418B0CDF" w14:textId="00C901D6" w:rsidR="008E6A45" w:rsidRPr="00D23BBB" w:rsidRDefault="008E6A45" w:rsidP="002267A9">
      <w:pPr>
        <w:pStyle w:val="ListParagraph"/>
        <w:numPr>
          <w:ilvl w:val="0"/>
          <w:numId w:val="16"/>
        </w:numPr>
        <w:autoSpaceDE w:val="0"/>
        <w:autoSpaceDN w:val="0"/>
        <w:adjustRightInd w:val="0"/>
        <w:spacing w:after="120" w:line="312" w:lineRule="auto"/>
        <w:rPr>
          <w:b/>
        </w:rPr>
      </w:pPr>
      <w:r w:rsidRPr="00D23BBB">
        <w:rPr>
          <w:b/>
        </w:rPr>
        <w:t>Iterative Evaluation and Refining</w:t>
      </w:r>
      <w:r w:rsidRPr="00D23BBB">
        <w:t>:</w:t>
      </w:r>
      <w:r w:rsidRPr="00D23BBB">
        <w:rPr>
          <w:b/>
        </w:rPr>
        <w:t xml:space="preserve"> </w:t>
      </w:r>
      <w:r w:rsidRPr="00D23BBB">
        <w:t xml:space="preserve">As with the </w:t>
      </w:r>
      <w:r w:rsidR="00A409A1" w:rsidRPr="00D23BBB">
        <w:t>pre-consultation</w:t>
      </w:r>
      <w:r w:rsidRPr="00D23BBB">
        <w:t xml:space="preserve"> questionnaire testing, </w:t>
      </w:r>
      <w:r w:rsidR="00C3199D" w:rsidRPr="00D23BBB">
        <w:t xml:space="preserve">all </w:t>
      </w:r>
      <w:r w:rsidR="005B79F7" w:rsidRPr="00D23BBB">
        <w:t xml:space="preserve">clinicians </w:t>
      </w:r>
      <w:r w:rsidRPr="00D23BBB">
        <w:t xml:space="preserve">and </w:t>
      </w:r>
      <w:r w:rsidR="00341BE3" w:rsidRPr="00D23BBB">
        <w:t>up to twenty</w:t>
      </w:r>
      <w:r w:rsidRPr="00D23BBB">
        <w:t xml:space="preserve"> patients will be interviewed in</w:t>
      </w:r>
      <w:r w:rsidR="005A5FB6" w:rsidRPr="00D23BBB">
        <w:t xml:space="preserve"> two or</w:t>
      </w:r>
      <w:r w:rsidRPr="00D23BBB">
        <w:t xml:space="preserve"> three rounds</w:t>
      </w:r>
      <w:r w:rsidR="005A5FB6" w:rsidRPr="00D23BBB">
        <w:t>.</w:t>
      </w:r>
      <w:r w:rsidRPr="00D23BBB">
        <w:t xml:space="preserve"> Topic guides will include questions about the technical feasibility and usefulness of the report; suitability of the eligibility criteria, time taken and whether </w:t>
      </w:r>
      <w:r w:rsidR="005B79F7" w:rsidRPr="00D23BBB">
        <w:t>clinician</w:t>
      </w:r>
      <w:r w:rsidRPr="00D23BBB">
        <w:t>s and patients saw the benefits as a worthwhile trade-off for this time. The report, the process and the eligibility criteria will be adjusted after each round.</w:t>
      </w:r>
    </w:p>
    <w:p w14:paraId="4BAF5D72" w14:textId="35F3A7A7" w:rsidR="00F87F21" w:rsidRPr="00D23BBB" w:rsidRDefault="00F87F21" w:rsidP="00F87F21">
      <w:pPr>
        <w:autoSpaceDE w:val="0"/>
        <w:autoSpaceDN w:val="0"/>
        <w:adjustRightInd w:val="0"/>
        <w:spacing w:after="120" w:line="312" w:lineRule="auto"/>
        <w:rPr>
          <w:b/>
        </w:rPr>
      </w:pPr>
    </w:p>
    <w:p w14:paraId="5F73703B" w14:textId="1007316D" w:rsidR="00F87F21" w:rsidRPr="00D23BBB" w:rsidRDefault="00F87F21" w:rsidP="00F87F21">
      <w:pPr>
        <w:autoSpaceDE w:val="0"/>
        <w:autoSpaceDN w:val="0"/>
        <w:adjustRightInd w:val="0"/>
        <w:spacing w:after="120" w:line="312" w:lineRule="auto"/>
        <w:rPr>
          <w:rFonts w:asciiTheme="minorHAnsi" w:hAnsiTheme="minorHAnsi"/>
          <w:b/>
        </w:rPr>
      </w:pPr>
      <w:r w:rsidRPr="00D23BBB">
        <w:rPr>
          <w:rFonts w:asciiTheme="minorHAnsi" w:hAnsiTheme="minorHAnsi" w:cs="Arial"/>
          <w:color w:val="000000"/>
        </w:rPr>
        <w:t xml:space="preserve">A researcher will be present in the practices during the six recruitment days for the pre-consultation report development to </w:t>
      </w:r>
      <w:r w:rsidR="00497D93" w:rsidRPr="00D23BBB">
        <w:rPr>
          <w:rFonts w:asciiTheme="minorHAnsi" w:hAnsiTheme="minorHAnsi" w:cs="Arial"/>
          <w:color w:val="000000"/>
        </w:rPr>
        <w:t xml:space="preserve">observe the administrative process, observe some consultations (with prior patient consent) and </w:t>
      </w:r>
      <w:r w:rsidRPr="00D23BBB">
        <w:rPr>
          <w:rFonts w:asciiTheme="minorHAnsi" w:hAnsiTheme="minorHAnsi" w:cs="Arial"/>
          <w:color w:val="000000"/>
        </w:rPr>
        <w:t>offer technical assistance to the administrator who will need to send out daily texts, using practice SMS software, to a patient list and upload the individual patient reports from the University of Bristol system REDCAP to EMIS.</w:t>
      </w:r>
    </w:p>
    <w:p w14:paraId="49D96F86" w14:textId="77777777" w:rsidR="002B0591" w:rsidRPr="00D23BBB" w:rsidRDefault="002B0591" w:rsidP="002B0591">
      <w:pPr>
        <w:pStyle w:val="ListParagraph"/>
        <w:autoSpaceDE w:val="0"/>
        <w:autoSpaceDN w:val="0"/>
        <w:adjustRightInd w:val="0"/>
        <w:spacing w:after="120" w:line="312" w:lineRule="auto"/>
        <w:ind w:left="360"/>
        <w:rPr>
          <w:b/>
        </w:rPr>
      </w:pPr>
    </w:p>
    <w:p w14:paraId="693C9276" w14:textId="77777777" w:rsidR="008E6A45" w:rsidRPr="00D23BBB" w:rsidRDefault="008E6A45" w:rsidP="00B547A7">
      <w:pPr>
        <w:pStyle w:val="Heading2"/>
        <w:rPr>
          <w:color w:val="auto"/>
        </w:rPr>
      </w:pPr>
      <w:bookmarkStart w:id="48" w:name="_Toc31793577"/>
      <w:bookmarkEnd w:id="43"/>
      <w:r w:rsidRPr="00D23BBB">
        <w:rPr>
          <w:color w:val="auto"/>
        </w:rPr>
        <w:t>Study 2: Complex Intervention Feasibility Study</w:t>
      </w:r>
      <w:bookmarkEnd w:id="48"/>
    </w:p>
    <w:p w14:paraId="0488A4F6" w14:textId="5DEF500C" w:rsidR="00B547A7" w:rsidRPr="00D23BBB" w:rsidRDefault="008E6A45" w:rsidP="00B547A7">
      <w:pPr>
        <w:pStyle w:val="Heading3"/>
        <w:rPr>
          <w:color w:val="auto"/>
          <w:sz w:val="24"/>
          <w:szCs w:val="24"/>
        </w:rPr>
      </w:pPr>
      <w:bookmarkStart w:id="49" w:name="_Toc31793578"/>
      <w:r w:rsidRPr="00D23BBB">
        <w:rPr>
          <w:rFonts w:asciiTheme="minorHAnsi" w:hAnsiTheme="minorHAnsi"/>
          <w:color w:val="auto"/>
          <w:sz w:val="24"/>
          <w:szCs w:val="24"/>
        </w:rPr>
        <w:t>Objective</w:t>
      </w:r>
      <w:bookmarkEnd w:id="49"/>
    </w:p>
    <w:p w14:paraId="530051FB" w14:textId="6553E9BB" w:rsidR="00AD644C" w:rsidRPr="00D23BBB" w:rsidRDefault="008E6A45" w:rsidP="000D1888">
      <w:pPr>
        <w:autoSpaceDE w:val="0"/>
        <w:autoSpaceDN w:val="0"/>
        <w:adjustRightInd w:val="0"/>
        <w:spacing w:after="360" w:line="312" w:lineRule="auto"/>
        <w:rPr>
          <w:rFonts w:asciiTheme="minorHAnsi" w:hAnsiTheme="minorHAnsi"/>
        </w:rPr>
      </w:pPr>
      <w:r w:rsidRPr="00D23BBB">
        <w:t xml:space="preserve">To test the Consultation Open and Close intervention in a cluster-randomised framework to establish the feasibility both of the intervention and of a randomised-control trial of the intervention. </w:t>
      </w:r>
    </w:p>
    <w:p w14:paraId="06ABD80E" w14:textId="2EBB4B69" w:rsidR="008E6A45" w:rsidRPr="00D23BBB" w:rsidRDefault="00B547A7" w:rsidP="00AD644C">
      <w:pPr>
        <w:pStyle w:val="Heading3"/>
        <w:rPr>
          <w:rFonts w:asciiTheme="minorHAnsi" w:hAnsiTheme="minorHAnsi"/>
          <w:color w:val="auto"/>
          <w:sz w:val="24"/>
          <w:szCs w:val="24"/>
        </w:rPr>
      </w:pPr>
      <w:bookmarkStart w:id="50" w:name="_Toc31793579"/>
      <w:r w:rsidRPr="00D23BBB">
        <w:rPr>
          <w:rFonts w:asciiTheme="minorHAnsi" w:hAnsiTheme="minorHAnsi"/>
          <w:color w:val="auto"/>
          <w:sz w:val="24"/>
          <w:szCs w:val="24"/>
        </w:rPr>
        <w:t xml:space="preserve">Starting </w:t>
      </w:r>
      <w:r w:rsidR="00F1791F" w:rsidRPr="00D23BBB">
        <w:rPr>
          <w:rFonts w:asciiTheme="minorHAnsi" w:hAnsiTheme="minorHAnsi"/>
          <w:color w:val="auto"/>
          <w:sz w:val="24"/>
          <w:szCs w:val="24"/>
        </w:rPr>
        <w:t>position</w:t>
      </w:r>
      <w:bookmarkEnd w:id="50"/>
    </w:p>
    <w:p w14:paraId="3187DFC5" w14:textId="384B0BBE" w:rsidR="00F1791F" w:rsidRPr="00D23BBB" w:rsidRDefault="00F1791F" w:rsidP="000D1888">
      <w:pPr>
        <w:spacing w:before="120" w:line="312" w:lineRule="auto"/>
      </w:pPr>
      <w:r w:rsidRPr="00D23BBB">
        <w:t>The intervention is likely to comprise the following:</w:t>
      </w:r>
    </w:p>
    <w:p w14:paraId="0053F7B0" w14:textId="04ACD799" w:rsidR="00AD644C" w:rsidRPr="00D23BBB" w:rsidRDefault="00AD644C" w:rsidP="002267A9">
      <w:pPr>
        <w:pStyle w:val="ListParagraph"/>
        <w:numPr>
          <w:ilvl w:val="0"/>
          <w:numId w:val="17"/>
        </w:numPr>
        <w:autoSpaceDE w:val="0"/>
        <w:autoSpaceDN w:val="0"/>
        <w:adjustRightInd w:val="0"/>
        <w:spacing w:before="120" w:after="120" w:line="312" w:lineRule="auto"/>
      </w:pPr>
      <w:r w:rsidRPr="00D23BBB">
        <w:t xml:space="preserve">Patients with an upcoming GP </w:t>
      </w:r>
      <w:r w:rsidR="005B79F7" w:rsidRPr="00D23BBB">
        <w:rPr>
          <w:rFonts w:asciiTheme="minorHAnsi" w:eastAsiaTheme="minorHAnsi" w:hAnsiTheme="minorHAnsi" w:cs="ArialMT"/>
          <w:color w:val="000000"/>
        </w:rPr>
        <w:t xml:space="preserve">or nurse </w:t>
      </w:r>
      <w:r w:rsidRPr="00D23BBB">
        <w:t xml:space="preserve">appointment are sent a text with the </w:t>
      </w:r>
      <w:r w:rsidR="00A409A1" w:rsidRPr="00D23BBB">
        <w:t xml:space="preserve">baseline </w:t>
      </w:r>
      <w:r w:rsidRPr="00D23BBB">
        <w:t>and are invited to complete this before the cons</w:t>
      </w:r>
      <w:r w:rsidR="00C3199D" w:rsidRPr="00D23BBB">
        <w:t>u</w:t>
      </w:r>
      <w:r w:rsidRPr="00D23BBB">
        <w:t>l</w:t>
      </w:r>
      <w:r w:rsidR="00C3199D" w:rsidRPr="00D23BBB">
        <w:t>t</w:t>
      </w:r>
      <w:r w:rsidRPr="00D23BBB">
        <w:t>ation.</w:t>
      </w:r>
    </w:p>
    <w:p w14:paraId="1A5BA11C" w14:textId="20D48777" w:rsidR="00AD644C" w:rsidRPr="00D23BBB" w:rsidRDefault="00F1791F" w:rsidP="002267A9">
      <w:pPr>
        <w:pStyle w:val="ListParagraph"/>
        <w:numPr>
          <w:ilvl w:val="0"/>
          <w:numId w:val="17"/>
        </w:numPr>
        <w:autoSpaceDE w:val="0"/>
        <w:autoSpaceDN w:val="0"/>
        <w:adjustRightInd w:val="0"/>
        <w:spacing w:before="120" w:after="120" w:line="312" w:lineRule="auto"/>
      </w:pPr>
      <w:r w:rsidRPr="00D23BBB">
        <w:rPr>
          <w:b/>
        </w:rPr>
        <w:t>PREPARATION STEP</w:t>
      </w:r>
      <w:r w:rsidRPr="00D23BBB">
        <w:t xml:space="preserve">: </w:t>
      </w:r>
      <w:r w:rsidR="00AD644C" w:rsidRPr="00D23BBB">
        <w:t>The pre-consultation q</w:t>
      </w:r>
      <w:r w:rsidRPr="00D23BBB">
        <w:t>uestionnaire report</w:t>
      </w:r>
      <w:r w:rsidR="00AD644C" w:rsidRPr="00D23BBB">
        <w:t xml:space="preserve"> (see Figure </w:t>
      </w:r>
      <w:r w:rsidR="00773BBA" w:rsidRPr="00D23BBB">
        <w:t>2)</w:t>
      </w:r>
      <w:r w:rsidR="00AD644C" w:rsidRPr="00D23BBB">
        <w:t xml:space="preserve"> is delivered </w:t>
      </w:r>
      <w:r w:rsidRPr="00D23BBB">
        <w:t xml:space="preserve"> to GPs</w:t>
      </w:r>
      <w:r w:rsidR="005B79F7" w:rsidRPr="00D23BBB">
        <w:t>/nurses</w:t>
      </w:r>
      <w:r w:rsidRPr="00D23BBB">
        <w:t xml:space="preserve"> before the consultation </w:t>
      </w:r>
      <w:r w:rsidR="00CF5B1B" w:rsidRPr="00D23BBB">
        <w:t xml:space="preserve">(manually uploaded to EMIS from REDCap by practice </w:t>
      </w:r>
      <w:r w:rsidR="00CF5B1B" w:rsidRPr="00D23BBB">
        <w:lastRenderedPageBreak/>
        <w:t xml:space="preserve">administrative staff) </w:t>
      </w:r>
      <w:r w:rsidRPr="00D23BBB">
        <w:t xml:space="preserve">and </w:t>
      </w:r>
      <w:r w:rsidR="005B79F7" w:rsidRPr="00D23BBB">
        <w:t>clinicians</w:t>
      </w:r>
      <w:r w:rsidR="00AD644C" w:rsidRPr="00D23BBB">
        <w:t xml:space="preserve"> take about 20-30 seconds to</w:t>
      </w:r>
      <w:r w:rsidRPr="00D23BBB">
        <w:t xml:space="preserve"> review </w:t>
      </w:r>
      <w:r w:rsidR="00AD644C" w:rsidRPr="00D23BBB">
        <w:t>this</w:t>
      </w:r>
      <w:r w:rsidRPr="00D23BBB">
        <w:t xml:space="preserve"> information as well as patient history.</w:t>
      </w:r>
    </w:p>
    <w:p w14:paraId="316B8B5C" w14:textId="4B1329CF" w:rsidR="00B113CD" w:rsidRPr="00D23BBB" w:rsidRDefault="00F1791F" w:rsidP="002267A9">
      <w:pPr>
        <w:pStyle w:val="ListParagraph"/>
        <w:numPr>
          <w:ilvl w:val="0"/>
          <w:numId w:val="17"/>
        </w:numPr>
        <w:autoSpaceDE w:val="0"/>
        <w:autoSpaceDN w:val="0"/>
        <w:adjustRightInd w:val="0"/>
        <w:spacing w:before="120" w:after="120" w:line="312" w:lineRule="auto"/>
      </w:pPr>
      <w:r w:rsidRPr="00D23BBB">
        <w:rPr>
          <w:b/>
        </w:rPr>
        <w:t>INITIATION</w:t>
      </w:r>
      <w:r w:rsidRPr="00D23BBB">
        <w:t xml:space="preserve">: </w:t>
      </w:r>
      <w:r w:rsidR="00AD644C" w:rsidRPr="00D23BBB">
        <w:t>At the start of the consultation, the</w:t>
      </w:r>
      <w:r w:rsidRPr="00D23BBB">
        <w:t xml:space="preserve"> GP</w:t>
      </w:r>
      <w:r w:rsidR="005B79F7" w:rsidRPr="00D23BBB">
        <w:t>/nurse</w:t>
      </w:r>
      <w:r w:rsidRPr="00D23BBB">
        <w:t xml:space="preserve"> </w:t>
      </w:r>
      <w:r w:rsidR="00CF5B1B" w:rsidRPr="00D23BBB">
        <w:t>greets the patient with a brief verbal synopsis of</w:t>
      </w:r>
      <w:r w:rsidRPr="00D23BBB">
        <w:t xml:space="preserve"> the patients recent medical history/ PROM report, then invites the patient to speak without interrupting for up to 45 seconds. Following this, if the patient is still talking about the first presenting problem, the </w:t>
      </w:r>
      <w:r w:rsidR="005B79F7" w:rsidRPr="00D23BBB">
        <w:t>clinician</w:t>
      </w:r>
      <w:r w:rsidRPr="00D23BBB">
        <w:t xml:space="preserve"> may interrupt to refer to a second problem, if raised, or to ask, “is there some other problem or concern you want to discuss today?”</w:t>
      </w:r>
      <w:r w:rsidR="00AD644C" w:rsidRPr="00D23BBB">
        <w:t xml:space="preserve"> The idea of the </w:t>
      </w:r>
      <w:r w:rsidR="005B79F7" w:rsidRPr="00D23BBB">
        <w:t>clinician</w:t>
      </w:r>
      <w:r w:rsidR="00AD644C" w:rsidRPr="00D23BBB">
        <w:t xml:space="preserve"> beginning like this (which we called “physician goes first”) is for the </w:t>
      </w:r>
      <w:r w:rsidR="005B79F7" w:rsidRPr="00D23BBB">
        <w:t>clinician</w:t>
      </w:r>
      <w:r w:rsidR="00AD644C" w:rsidRPr="00D23BBB">
        <w:t xml:space="preserve"> to reassure the patient that they have seen the information, and prevent the patient from giving a long introduction which the GP </w:t>
      </w:r>
      <w:r w:rsidR="005B79F7" w:rsidRPr="00D23BBB">
        <w:rPr>
          <w:rFonts w:asciiTheme="minorHAnsi" w:eastAsiaTheme="minorHAnsi" w:hAnsiTheme="minorHAnsi" w:cs="ArialMT"/>
          <w:color w:val="000000"/>
        </w:rPr>
        <w:t xml:space="preserve">or nurse </w:t>
      </w:r>
      <w:r w:rsidR="00AD644C" w:rsidRPr="00D23BBB">
        <w:t>is already aware of.  However, research shows that patients like to be offered a general enquiry near the beginning of the consultation (e.g., What can I do for you today?) versus closed-down via a request for confirmation (e.g., Sore throat, huh?) (Heritage and Robinson 2006). Therefore, after the brief synopsis, the GP</w:t>
      </w:r>
      <w:r w:rsidR="005B79F7" w:rsidRPr="00D23BBB">
        <w:t>/nurse</w:t>
      </w:r>
      <w:r w:rsidR="00AD644C" w:rsidRPr="00D23BBB">
        <w:t xml:space="preserve"> will then offer a general enquiry (e.g. “are those the main things you want to discuss?” or “is there something else you want to discuss today”) and will give the patient a reasonable length of time to respond before interrupting, redirecting or closing down.</w:t>
      </w:r>
      <w:r w:rsidR="00CF5B1B" w:rsidRPr="00D23BBB">
        <w:t xml:space="preserve"> So</w:t>
      </w:r>
      <w:r w:rsidR="00AD644C" w:rsidRPr="00D23BBB">
        <w:t xml:space="preserve"> in the example shown in Figure </w:t>
      </w:r>
      <w:r w:rsidR="00773BBA" w:rsidRPr="00D23BBB">
        <w:t>2</w:t>
      </w:r>
      <w:r w:rsidR="00AD644C" w:rsidRPr="00D23BBB">
        <w:t>, the GP</w:t>
      </w:r>
      <w:r w:rsidR="005B79F7" w:rsidRPr="00D23BBB">
        <w:t>/nurse</w:t>
      </w:r>
      <w:r w:rsidR="00AD644C" w:rsidRPr="00D23BBB">
        <w:t xml:space="preserve"> might say: “I see from the information you provided that you are here about your heartburn, a cough and the sore foot. I can see the pain and discomfort from the cough and the foot are affecting you, and I can also see you are really worried about the cough.</w:t>
      </w:r>
      <w:r w:rsidR="00B113CD" w:rsidRPr="00D23BBB">
        <w:t xml:space="preserve"> Is there something else you want to discuss today before we go through those things now?”</w:t>
      </w:r>
    </w:p>
    <w:p w14:paraId="4B904FD2" w14:textId="2A848AD3" w:rsidR="00B113CD" w:rsidRPr="00D23BBB" w:rsidRDefault="00F1791F" w:rsidP="002267A9">
      <w:pPr>
        <w:pStyle w:val="ListParagraph"/>
        <w:numPr>
          <w:ilvl w:val="0"/>
          <w:numId w:val="17"/>
        </w:numPr>
        <w:autoSpaceDE w:val="0"/>
        <w:autoSpaceDN w:val="0"/>
        <w:adjustRightInd w:val="0"/>
        <w:spacing w:before="120" w:after="120" w:line="312" w:lineRule="auto"/>
      </w:pPr>
      <w:r w:rsidRPr="00D23BBB">
        <w:rPr>
          <w:b/>
        </w:rPr>
        <w:t>CONSULTATION</w:t>
      </w:r>
      <w:r w:rsidRPr="00D23BBB">
        <w:t xml:space="preserve">: </w:t>
      </w:r>
      <w:r w:rsidR="005B79F7" w:rsidRPr="00D23BBB">
        <w:t>Clinician</w:t>
      </w:r>
      <w:r w:rsidRPr="00D23BBB">
        <w:t xml:space="preserve"> carries out the consultation according to his or her normal practice.</w:t>
      </w:r>
    </w:p>
    <w:p w14:paraId="5E909367" w14:textId="3919143A" w:rsidR="00B113CD" w:rsidRPr="00D23BBB" w:rsidRDefault="00F1791F" w:rsidP="002267A9">
      <w:pPr>
        <w:pStyle w:val="ListParagraph"/>
        <w:numPr>
          <w:ilvl w:val="0"/>
          <w:numId w:val="17"/>
        </w:numPr>
        <w:autoSpaceDE w:val="0"/>
        <w:autoSpaceDN w:val="0"/>
        <w:adjustRightInd w:val="0"/>
        <w:spacing w:before="120" w:after="120" w:line="312" w:lineRule="auto"/>
      </w:pPr>
      <w:r w:rsidRPr="00D23BBB">
        <w:rPr>
          <w:b/>
        </w:rPr>
        <w:t>CLOSURE</w:t>
      </w:r>
      <w:r w:rsidRPr="00D23BBB">
        <w:t xml:space="preserve">: </w:t>
      </w:r>
      <w:r w:rsidR="005B79F7" w:rsidRPr="00D23BBB">
        <w:t>Clinician</w:t>
      </w:r>
      <w:r w:rsidRPr="00D23BBB">
        <w:t xml:space="preserve"> provides eligible patients with a written print-out of what was agreed in the consultation</w:t>
      </w:r>
      <w:r w:rsidR="00CF5B1B" w:rsidRPr="00D23BBB">
        <w:t>, including specific safety-netting advice.</w:t>
      </w:r>
    </w:p>
    <w:p w14:paraId="3A59B93E" w14:textId="77777777" w:rsidR="001B5B5E" w:rsidRPr="00D23BBB" w:rsidRDefault="001B5B5E" w:rsidP="001B5B5E">
      <w:pPr>
        <w:autoSpaceDE w:val="0"/>
        <w:autoSpaceDN w:val="0"/>
        <w:adjustRightInd w:val="0"/>
        <w:spacing w:before="120" w:after="120" w:line="312" w:lineRule="auto"/>
      </w:pPr>
    </w:p>
    <w:p w14:paraId="6ABA0A86" w14:textId="2F716669" w:rsidR="00F1791F" w:rsidRPr="00D23BBB" w:rsidRDefault="001B5B5E" w:rsidP="00F1791F">
      <w:pPr>
        <w:spacing w:before="240" w:after="240" w:line="312" w:lineRule="auto"/>
        <w:rPr>
          <w:shd w:val="clear" w:color="auto" w:fill="FFFFFF"/>
        </w:rPr>
      </w:pPr>
      <w:r w:rsidRPr="00D23BBB">
        <w:rPr>
          <w:shd w:val="clear" w:color="auto" w:fill="FFFFFF"/>
        </w:rPr>
        <w:t>A workflow for this intervention is shown in Figure 3, and a</w:t>
      </w:r>
      <w:r w:rsidR="00F1791F" w:rsidRPr="00D23BBB">
        <w:rPr>
          <w:shd w:val="clear" w:color="auto" w:fill="FFFFFF"/>
        </w:rPr>
        <w:t xml:space="preserve"> proposed </w:t>
      </w:r>
      <w:r w:rsidR="005606B0" w:rsidRPr="00D23BBB">
        <w:rPr>
          <w:shd w:val="clear" w:color="auto" w:fill="FFFFFF"/>
        </w:rPr>
        <w:t xml:space="preserve">initial </w:t>
      </w:r>
      <w:r w:rsidR="00F1791F" w:rsidRPr="00D23BBB">
        <w:rPr>
          <w:shd w:val="clear" w:color="auto" w:fill="FFFFFF"/>
        </w:rPr>
        <w:t xml:space="preserve">programme theory for how this intervention is intended to work is shown Figure </w:t>
      </w:r>
      <w:r w:rsidRPr="00D23BBB">
        <w:rPr>
          <w:shd w:val="clear" w:color="auto" w:fill="FFFFFF"/>
        </w:rPr>
        <w:t>4</w:t>
      </w:r>
      <w:r w:rsidR="00F1791F" w:rsidRPr="00D23BBB">
        <w:rPr>
          <w:shd w:val="clear" w:color="auto" w:fill="FFFFFF"/>
        </w:rPr>
        <w:t xml:space="preserve">. </w:t>
      </w:r>
    </w:p>
    <w:p w14:paraId="230DD583" w14:textId="77777777" w:rsidR="001B5B5E" w:rsidRPr="00D23BBB" w:rsidRDefault="001B5B5E">
      <w:pPr>
        <w:rPr>
          <w:rFonts w:ascii="Arial" w:eastAsia="Times New Roman" w:hAnsi="Arial"/>
          <w:b/>
          <w:bCs/>
          <w:sz w:val="20"/>
          <w:szCs w:val="20"/>
          <w:lang w:eastAsia="en-GB"/>
        </w:rPr>
      </w:pPr>
      <w:r w:rsidRPr="00D23BBB">
        <w:br w:type="page"/>
      </w:r>
    </w:p>
    <w:p w14:paraId="705D1ECC" w14:textId="098066FD" w:rsidR="001B5B5E" w:rsidRPr="00D23BBB" w:rsidRDefault="001B5B5E" w:rsidP="001B5B5E">
      <w:pPr>
        <w:pStyle w:val="Caption"/>
        <w:rPr>
          <w:b w:val="0"/>
        </w:rPr>
      </w:pPr>
      <w:r w:rsidRPr="00D23BBB">
        <w:lastRenderedPageBreak/>
        <w:t xml:space="preserve">Figure </w:t>
      </w:r>
      <w:r w:rsidR="00140115" w:rsidRPr="00D23BBB">
        <w:rPr>
          <w:noProof/>
        </w:rPr>
        <w:fldChar w:fldCharType="begin"/>
      </w:r>
      <w:r w:rsidR="00140115" w:rsidRPr="00D23BBB">
        <w:rPr>
          <w:noProof/>
        </w:rPr>
        <w:instrText xml:space="preserve"> SEQ Figure \* ARABIC </w:instrText>
      </w:r>
      <w:r w:rsidR="00140115" w:rsidRPr="00D23BBB">
        <w:rPr>
          <w:noProof/>
        </w:rPr>
        <w:fldChar w:fldCharType="separate"/>
      </w:r>
      <w:r w:rsidR="00D52A55" w:rsidRPr="00D23BBB">
        <w:rPr>
          <w:noProof/>
        </w:rPr>
        <w:t>3</w:t>
      </w:r>
      <w:r w:rsidR="00140115" w:rsidRPr="00D23BBB">
        <w:rPr>
          <w:noProof/>
        </w:rPr>
        <w:fldChar w:fldCharType="end"/>
      </w:r>
      <w:r w:rsidRPr="00D23BBB">
        <w:t>: Workflow</w:t>
      </w:r>
    </w:p>
    <w:p w14:paraId="3F737251" w14:textId="77777777" w:rsidR="001B5B5E" w:rsidRPr="00D23BBB" w:rsidRDefault="001B5B5E" w:rsidP="001B5B5E">
      <w:pPr>
        <w:rPr>
          <w:b/>
        </w:rPr>
      </w:pPr>
      <w:r w:rsidRPr="00D23BBB">
        <w:rPr>
          <w:noProof/>
        </w:rPr>
        <w:drawing>
          <wp:inline distT="0" distB="0" distL="0" distR="0" wp14:anchorId="64A905EB" wp14:editId="46B3332B">
            <wp:extent cx="5695950" cy="2740504"/>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0572" cy="2747539"/>
                    </a:xfrm>
                    <a:prstGeom prst="rect">
                      <a:avLst/>
                    </a:prstGeom>
                    <a:noFill/>
                    <a:ln>
                      <a:noFill/>
                    </a:ln>
                  </pic:spPr>
                </pic:pic>
              </a:graphicData>
            </a:graphic>
          </wp:inline>
        </w:drawing>
      </w:r>
    </w:p>
    <w:p w14:paraId="4AF57128" w14:textId="6DEA8968" w:rsidR="001B5B5E" w:rsidRPr="00D23BBB" w:rsidRDefault="001B5B5E" w:rsidP="001B5B5E">
      <w:pPr>
        <w:pBdr>
          <w:bottom w:val="single" w:sz="6" w:space="7" w:color="auto"/>
        </w:pBdr>
        <w:spacing w:after="0"/>
        <w:rPr>
          <w:i/>
          <w:color w:val="000000" w:themeColor="text1"/>
          <w:sz w:val="20"/>
          <w:szCs w:val="20"/>
        </w:rPr>
      </w:pPr>
      <w:r w:rsidRPr="00D23BBB">
        <w:rPr>
          <w:i/>
          <w:color w:val="000000" w:themeColor="text1"/>
          <w:sz w:val="20"/>
          <w:szCs w:val="20"/>
        </w:rPr>
        <w:t>2. During recruitment SMS messages will be sent twice daily, to patients with bookings that day or the next day</w:t>
      </w:r>
    </w:p>
    <w:p w14:paraId="4502DC4E" w14:textId="77777777" w:rsidR="001B5B5E" w:rsidRPr="00D23BBB" w:rsidRDefault="001B5B5E" w:rsidP="001B5B5E">
      <w:pPr>
        <w:pBdr>
          <w:bottom w:val="single" w:sz="6" w:space="7" w:color="auto"/>
        </w:pBdr>
        <w:spacing w:after="0"/>
        <w:rPr>
          <w:i/>
          <w:color w:val="000000" w:themeColor="text1"/>
          <w:sz w:val="20"/>
          <w:szCs w:val="20"/>
        </w:rPr>
      </w:pPr>
      <w:r w:rsidRPr="00D23BBB">
        <w:rPr>
          <w:i/>
          <w:color w:val="000000" w:themeColor="text1"/>
          <w:sz w:val="20"/>
          <w:szCs w:val="20"/>
        </w:rPr>
        <w:t>4. Reports will be attached to EMIS twice daily, and an EMIS flag set for records with attached report.</w:t>
      </w:r>
    </w:p>
    <w:p w14:paraId="19CA6ED6" w14:textId="77777777" w:rsidR="001B5B5E" w:rsidRPr="00D23BBB" w:rsidRDefault="001B5B5E" w:rsidP="001B5B5E">
      <w:pPr>
        <w:pBdr>
          <w:bottom w:val="single" w:sz="6" w:space="7" w:color="auto"/>
        </w:pBdr>
        <w:spacing w:after="0"/>
        <w:rPr>
          <w:i/>
          <w:color w:val="000000" w:themeColor="text1"/>
          <w:sz w:val="20"/>
          <w:szCs w:val="20"/>
        </w:rPr>
      </w:pPr>
      <w:r w:rsidRPr="00D23BBB">
        <w:rPr>
          <w:i/>
          <w:color w:val="000000" w:themeColor="text1"/>
          <w:sz w:val="20"/>
          <w:szCs w:val="20"/>
        </w:rPr>
        <w:t>7. A follow-up text will be sent from REDCap to patients in both arms</w:t>
      </w:r>
    </w:p>
    <w:p w14:paraId="060ABAB3" w14:textId="77777777" w:rsidR="001B5B5E" w:rsidRPr="00D23BBB" w:rsidRDefault="001B5B5E" w:rsidP="001B5B5E">
      <w:pPr>
        <w:pBdr>
          <w:bottom w:val="single" w:sz="6" w:space="7" w:color="auto"/>
        </w:pBdr>
        <w:spacing w:after="0"/>
        <w:rPr>
          <w:i/>
          <w:color w:val="000000" w:themeColor="text1"/>
          <w:sz w:val="20"/>
          <w:szCs w:val="20"/>
        </w:rPr>
      </w:pPr>
      <w:r w:rsidRPr="00D23BBB">
        <w:rPr>
          <w:i/>
          <w:color w:val="000000" w:themeColor="text1"/>
          <w:sz w:val="20"/>
          <w:szCs w:val="20"/>
        </w:rPr>
        <w:t>9. Only patients with EMIS access will access the report online. Other patients will receive a printed copy.</w:t>
      </w:r>
    </w:p>
    <w:p w14:paraId="68448B29" w14:textId="77777777" w:rsidR="00563055" w:rsidRPr="00D23BBB" w:rsidRDefault="00563055">
      <w:pPr>
        <w:rPr>
          <w:rFonts w:ascii="Arial" w:eastAsia="Times New Roman" w:hAnsi="Arial"/>
          <w:b/>
          <w:bCs/>
          <w:sz w:val="20"/>
          <w:szCs w:val="20"/>
          <w:lang w:eastAsia="en-GB"/>
        </w:rPr>
      </w:pPr>
      <w:r w:rsidRPr="00D23BBB">
        <w:br w:type="page"/>
      </w:r>
    </w:p>
    <w:p w14:paraId="7BA4A4B0" w14:textId="47218260" w:rsidR="007052ED" w:rsidRPr="00D23BBB" w:rsidRDefault="007052ED" w:rsidP="001B5B5E">
      <w:pPr>
        <w:pStyle w:val="Caption"/>
        <w:spacing w:before="240" w:after="0"/>
        <w:rPr>
          <w:shd w:val="clear" w:color="auto" w:fill="FFFFFF"/>
        </w:rPr>
      </w:pPr>
      <w:r w:rsidRPr="00D23BBB">
        <w:lastRenderedPageBreak/>
        <w:t xml:space="preserve">Figure </w:t>
      </w:r>
      <w:r w:rsidR="00BA3215" w:rsidRPr="00D23BBB">
        <w:rPr>
          <w:noProof/>
        </w:rPr>
        <w:fldChar w:fldCharType="begin"/>
      </w:r>
      <w:r w:rsidR="00BA3215" w:rsidRPr="00D23BBB">
        <w:rPr>
          <w:noProof/>
        </w:rPr>
        <w:instrText xml:space="preserve"> SEQ Figure \* ARABIC </w:instrText>
      </w:r>
      <w:r w:rsidR="00BA3215" w:rsidRPr="00D23BBB">
        <w:rPr>
          <w:noProof/>
        </w:rPr>
        <w:fldChar w:fldCharType="separate"/>
      </w:r>
      <w:r w:rsidR="00D52A55" w:rsidRPr="00D23BBB">
        <w:rPr>
          <w:noProof/>
        </w:rPr>
        <w:t>4</w:t>
      </w:r>
      <w:r w:rsidR="00BA3215" w:rsidRPr="00D23BBB">
        <w:rPr>
          <w:noProof/>
        </w:rPr>
        <w:fldChar w:fldCharType="end"/>
      </w:r>
      <w:r w:rsidR="001B5B5E" w:rsidRPr="00D23BBB">
        <w:rPr>
          <w:noProof/>
        </w:rPr>
        <w:t>: Proposed initial programme theory of COAC</w:t>
      </w:r>
    </w:p>
    <w:p w14:paraId="4EB9723C" w14:textId="5B5CE5F5" w:rsidR="007052ED" w:rsidRPr="00D23BBB" w:rsidRDefault="00043BFF" w:rsidP="001B5B5E">
      <w:pPr>
        <w:spacing w:before="120" w:after="0" w:line="312" w:lineRule="auto"/>
        <w:rPr>
          <w:shd w:val="clear" w:color="auto" w:fill="FFFFFF"/>
        </w:rPr>
      </w:pPr>
      <w:r w:rsidRPr="00D23BBB">
        <w:rPr>
          <w:noProof/>
          <w:shd w:val="clear" w:color="auto" w:fill="FFFFFF"/>
        </w:rPr>
        <w:drawing>
          <wp:inline distT="0" distB="0" distL="0" distR="0" wp14:anchorId="79224491" wp14:editId="30D06645">
            <wp:extent cx="5842759" cy="456247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4438" cy="4571595"/>
                    </a:xfrm>
                    <a:prstGeom prst="rect">
                      <a:avLst/>
                    </a:prstGeom>
                    <a:noFill/>
                  </pic:spPr>
                </pic:pic>
              </a:graphicData>
            </a:graphic>
          </wp:inline>
        </w:drawing>
      </w:r>
    </w:p>
    <w:p w14:paraId="671D83BD" w14:textId="289B7FC2" w:rsidR="008E6A45" w:rsidRPr="00D23BBB" w:rsidRDefault="00CF5B1B" w:rsidP="004030B2">
      <w:pPr>
        <w:pStyle w:val="Heading3"/>
        <w:spacing w:before="480"/>
        <w:rPr>
          <w:rFonts w:ascii="Calibri" w:hAnsi="Calibri"/>
          <w:color w:val="auto"/>
          <w:sz w:val="24"/>
          <w:szCs w:val="24"/>
        </w:rPr>
      </w:pPr>
      <w:bookmarkStart w:id="51" w:name="_Toc31793580"/>
      <w:r w:rsidRPr="00D23BBB">
        <w:rPr>
          <w:rFonts w:ascii="Calibri" w:hAnsi="Calibri"/>
          <w:color w:val="auto"/>
          <w:sz w:val="24"/>
          <w:szCs w:val="24"/>
        </w:rPr>
        <w:t>Study 2 activity plan</w:t>
      </w:r>
      <w:bookmarkEnd w:id="51"/>
    </w:p>
    <w:p w14:paraId="4574121A" w14:textId="77777777" w:rsidR="00C3199D" w:rsidRPr="00D23BBB" w:rsidRDefault="00C3199D" w:rsidP="00C3199D"/>
    <w:p w14:paraId="2AC1A382" w14:textId="4213A6B1" w:rsidR="00B02096" w:rsidRPr="00D23BBB" w:rsidRDefault="008E6A45" w:rsidP="00B02096">
      <w:pPr>
        <w:pStyle w:val="ListParagraph"/>
        <w:numPr>
          <w:ilvl w:val="0"/>
          <w:numId w:val="7"/>
        </w:numPr>
        <w:spacing w:line="312" w:lineRule="auto"/>
        <w:rPr>
          <w:rFonts w:asciiTheme="minorHAnsi" w:hAnsiTheme="minorHAnsi"/>
        </w:rPr>
      </w:pPr>
      <w:bookmarkStart w:id="52" w:name="_Hlk518155870"/>
      <w:r w:rsidRPr="00D23BBB">
        <w:rPr>
          <w:rFonts w:asciiTheme="minorHAnsi" w:hAnsiTheme="minorHAnsi"/>
          <w:b/>
        </w:rPr>
        <w:t>Refining and agreeing the intervention</w:t>
      </w:r>
      <w:r w:rsidRPr="00D23BBB">
        <w:rPr>
          <w:rFonts w:asciiTheme="minorHAnsi" w:hAnsiTheme="minorHAnsi"/>
        </w:rPr>
        <w:t xml:space="preserve">: </w:t>
      </w:r>
      <w:r w:rsidR="00B02096" w:rsidRPr="00D23BBB">
        <w:rPr>
          <w:rFonts w:asciiTheme="minorHAnsi" w:eastAsiaTheme="minorHAnsi" w:hAnsiTheme="minorHAnsi" w:cs="ArialMT"/>
        </w:rPr>
        <w:t>The project steering group will sign-off the intervention and the proposed progression criteria for determining whether funding should be sought for an RCT following completion of the feasibility study. See Figure 6 for the initial proposed criteria.</w:t>
      </w:r>
    </w:p>
    <w:p w14:paraId="3E20746A" w14:textId="77777777" w:rsidR="008E6A45" w:rsidRPr="00D23BBB" w:rsidRDefault="008E6A45" w:rsidP="008E6A45">
      <w:pPr>
        <w:pStyle w:val="ListParagraph"/>
        <w:spacing w:before="240" w:after="240" w:line="312" w:lineRule="auto"/>
        <w:ind w:left="1080"/>
        <w:rPr>
          <w:rFonts w:asciiTheme="minorHAnsi" w:hAnsiTheme="minorHAnsi"/>
          <w:shd w:val="clear" w:color="auto" w:fill="FFFFFF"/>
        </w:rPr>
      </w:pPr>
    </w:p>
    <w:p w14:paraId="2159D2E2" w14:textId="26583D0B" w:rsidR="009339EB" w:rsidRPr="00D23BBB" w:rsidRDefault="008E6A45" w:rsidP="009339EB">
      <w:pPr>
        <w:pStyle w:val="ListParagraph"/>
        <w:numPr>
          <w:ilvl w:val="0"/>
          <w:numId w:val="7"/>
        </w:numPr>
        <w:spacing w:before="240" w:after="240" w:line="312" w:lineRule="auto"/>
        <w:ind w:left="357" w:hanging="357"/>
        <w:contextualSpacing w:val="0"/>
        <w:rPr>
          <w:rFonts w:asciiTheme="minorHAnsi" w:hAnsiTheme="minorHAnsi"/>
        </w:rPr>
      </w:pPr>
      <w:r w:rsidRPr="00D23BBB">
        <w:rPr>
          <w:rFonts w:asciiTheme="minorHAnsi" w:hAnsiTheme="minorHAnsi"/>
          <w:b/>
        </w:rPr>
        <w:t>Ethics and revised protocol</w:t>
      </w:r>
      <w:r w:rsidRPr="00D23BBB">
        <w:rPr>
          <w:rFonts w:asciiTheme="minorHAnsi" w:hAnsiTheme="minorHAnsi"/>
        </w:rPr>
        <w:t>: The necessary ethic amendments and protocol updates will be made</w:t>
      </w:r>
      <w:r w:rsidR="00B02096" w:rsidRPr="00D23BBB">
        <w:rPr>
          <w:rFonts w:asciiTheme="minorHAnsi" w:hAnsiTheme="minorHAnsi"/>
        </w:rPr>
        <w:t>.</w:t>
      </w:r>
      <w:r w:rsidR="009339EB" w:rsidRPr="00D23BBB">
        <w:rPr>
          <w:rFonts w:asciiTheme="minorHAnsi" w:hAnsiTheme="minorHAnsi"/>
        </w:rPr>
        <w:t xml:space="preserve"> </w:t>
      </w:r>
      <w:r w:rsidR="009339EB" w:rsidRPr="00D23BBB">
        <w:rPr>
          <w:rFonts w:asciiTheme="minorHAnsi" w:eastAsia="Times New Roman" w:hAnsiTheme="minorHAnsi" w:cs="Arial"/>
          <w:color w:val="212121"/>
        </w:rPr>
        <w:t>A substantial amendment will be submitted to the research ethics committee that approved this study. The amendment will provide context of what has already happened, including the details of REC/HRA approval for the Intervention Development Study, a summary of the results of the intervention development study</w:t>
      </w:r>
      <w:r w:rsidR="00447160" w:rsidRPr="00D23BBB">
        <w:rPr>
          <w:rFonts w:asciiTheme="minorHAnsi" w:eastAsia="Times New Roman" w:hAnsiTheme="minorHAnsi" w:cs="Arial"/>
          <w:color w:val="212121"/>
        </w:rPr>
        <w:t>,</w:t>
      </w:r>
      <w:r w:rsidR="009339EB" w:rsidRPr="00D23BBB">
        <w:rPr>
          <w:rFonts w:asciiTheme="minorHAnsi" w:eastAsia="Times New Roman" w:hAnsiTheme="minorHAnsi" w:cs="Arial"/>
          <w:color w:val="212121"/>
        </w:rPr>
        <w:t xml:space="preserve"> and a summary of the changes resulting from this.</w:t>
      </w:r>
      <w:r w:rsidR="009339EB" w:rsidRPr="00D23BBB">
        <w:rPr>
          <w:rFonts w:ascii="Arial" w:eastAsia="Times New Roman" w:hAnsi="Arial" w:cs="Arial"/>
          <w:color w:val="212121"/>
        </w:rPr>
        <w:t xml:space="preserve"> </w:t>
      </w:r>
      <w:r w:rsidR="00C53D1A" w:rsidRPr="00D23BBB">
        <w:rPr>
          <w:rFonts w:asciiTheme="minorHAnsi" w:eastAsia="Times New Roman" w:hAnsiTheme="minorHAnsi" w:cs="Arial"/>
          <w:color w:val="212121"/>
        </w:rPr>
        <w:t xml:space="preserve">Practices will only be recruited once this amendment has been approved.  </w:t>
      </w:r>
    </w:p>
    <w:p w14:paraId="088B4E37" w14:textId="2BF7A5D5" w:rsidR="008E6A45" w:rsidRPr="00D23BBB" w:rsidRDefault="008E6A45" w:rsidP="00B02096">
      <w:pPr>
        <w:pStyle w:val="ListParagraph"/>
        <w:numPr>
          <w:ilvl w:val="0"/>
          <w:numId w:val="7"/>
        </w:numPr>
        <w:spacing w:before="240" w:after="240" w:line="312" w:lineRule="auto"/>
        <w:ind w:left="357" w:hanging="357"/>
        <w:contextualSpacing w:val="0"/>
        <w:rPr>
          <w:rFonts w:asciiTheme="minorHAnsi" w:hAnsiTheme="minorHAnsi"/>
        </w:rPr>
      </w:pPr>
      <w:r w:rsidRPr="00D23BBB">
        <w:rPr>
          <w:rFonts w:asciiTheme="minorHAnsi" w:hAnsiTheme="minorHAnsi"/>
          <w:b/>
        </w:rPr>
        <w:t xml:space="preserve">Randomisation and recruitment of practices: </w:t>
      </w:r>
      <w:r w:rsidR="00C3199D" w:rsidRPr="00D23BBB">
        <w:rPr>
          <w:rFonts w:asciiTheme="minorHAnsi" w:eastAsiaTheme="minorHAnsi" w:hAnsiTheme="minorHAnsi" w:cs="ArialMT"/>
        </w:rPr>
        <w:t xml:space="preserve">Six practices will be recruited. </w:t>
      </w:r>
      <w:r w:rsidR="00DE0682" w:rsidRPr="00D23BBB">
        <w:t xml:space="preserve">Three of these will already have been recruited in the previous phase (provided they agree to continue with this phase of the study). </w:t>
      </w:r>
      <w:r w:rsidR="00C3199D" w:rsidRPr="00D23BBB">
        <w:rPr>
          <w:rFonts w:asciiTheme="minorHAnsi" w:eastAsiaTheme="minorHAnsi" w:hAnsiTheme="minorHAnsi" w:cs="ArialMT"/>
        </w:rPr>
        <w:t>Two will be randomised to</w:t>
      </w:r>
      <w:r w:rsidR="00B02096" w:rsidRPr="00D23BBB">
        <w:rPr>
          <w:rFonts w:asciiTheme="minorHAnsi" w:eastAsiaTheme="minorHAnsi" w:hAnsiTheme="minorHAnsi" w:cs="ArialMT"/>
        </w:rPr>
        <w:t xml:space="preserve"> </w:t>
      </w:r>
      <w:r w:rsidR="00C3199D" w:rsidRPr="00D23BBB">
        <w:rPr>
          <w:rFonts w:asciiTheme="minorHAnsi" w:eastAsiaTheme="minorHAnsi" w:hAnsiTheme="minorHAnsi" w:cs="ArialMT"/>
        </w:rPr>
        <w:t xml:space="preserve">control, and four to intervention. To achieve a </w:t>
      </w:r>
      <w:r w:rsidR="00C3199D" w:rsidRPr="00D23BBB">
        <w:rPr>
          <w:rFonts w:asciiTheme="minorHAnsi" w:eastAsiaTheme="minorHAnsi" w:hAnsiTheme="minorHAnsi" w:cs="ArialMT"/>
        </w:rPr>
        <w:lastRenderedPageBreak/>
        <w:t>balance on deprivation, the three most deprived practises will be</w:t>
      </w:r>
      <w:r w:rsidR="00B02096" w:rsidRPr="00D23BBB">
        <w:rPr>
          <w:rFonts w:asciiTheme="minorHAnsi" w:eastAsiaTheme="minorHAnsi" w:hAnsiTheme="minorHAnsi" w:cs="ArialMT"/>
        </w:rPr>
        <w:t xml:space="preserve"> </w:t>
      </w:r>
      <w:r w:rsidR="00C3199D" w:rsidRPr="00D23BBB">
        <w:rPr>
          <w:rFonts w:asciiTheme="minorHAnsi" w:eastAsiaTheme="minorHAnsi" w:hAnsiTheme="minorHAnsi" w:cs="ArialMT"/>
        </w:rPr>
        <w:t>randomised one to control and two to intervention and similarly with the three least deprived practices.</w:t>
      </w:r>
    </w:p>
    <w:p w14:paraId="63445458" w14:textId="230BB5E4" w:rsidR="008E6A45" w:rsidRPr="00D23BBB" w:rsidRDefault="008E6A45" w:rsidP="002267A9">
      <w:pPr>
        <w:pStyle w:val="ListParagraph"/>
        <w:numPr>
          <w:ilvl w:val="0"/>
          <w:numId w:val="7"/>
        </w:numPr>
        <w:spacing w:before="240" w:after="240" w:line="312" w:lineRule="auto"/>
        <w:ind w:left="357" w:hanging="357"/>
        <w:contextualSpacing w:val="0"/>
      </w:pPr>
      <w:r w:rsidRPr="00D23BBB">
        <w:rPr>
          <w:b/>
        </w:rPr>
        <w:t xml:space="preserve">Training: </w:t>
      </w:r>
      <w:r w:rsidRPr="00D23BBB">
        <w:t>One GP</w:t>
      </w:r>
      <w:r w:rsidR="005B79F7" w:rsidRPr="00D23BBB">
        <w:t xml:space="preserve"> and or nurse</w:t>
      </w:r>
      <w:r w:rsidRPr="00D23BBB">
        <w:t xml:space="preserve"> per treatment practice will be trained in the intervention. </w:t>
      </w:r>
      <w:r w:rsidR="005606B0" w:rsidRPr="00D23BBB">
        <w:t>Control practice GPs</w:t>
      </w:r>
      <w:r w:rsidR="005B79F7" w:rsidRPr="00D23BBB">
        <w:t>/nurses</w:t>
      </w:r>
      <w:r w:rsidR="005606B0" w:rsidRPr="00D23BBB">
        <w:t xml:space="preserve"> will receive a shorter training. </w:t>
      </w:r>
      <w:r w:rsidRPr="00D23BBB">
        <w:t xml:space="preserve">Administrators, practice managers and receptionists in both treatment and control practices will receive the same training, as the process will be similar. (see Figure </w:t>
      </w:r>
      <w:r w:rsidR="001B5B5E" w:rsidRPr="00D23BBB">
        <w:t>3</w:t>
      </w:r>
      <w:r w:rsidRPr="00D23BBB">
        <w:t>)</w:t>
      </w:r>
    </w:p>
    <w:p w14:paraId="5FCC2DEE" w14:textId="2821B19F" w:rsidR="008E6A45" w:rsidRPr="00D23BBB" w:rsidRDefault="008E6A45" w:rsidP="002267A9">
      <w:pPr>
        <w:pStyle w:val="ListParagraph"/>
        <w:numPr>
          <w:ilvl w:val="0"/>
          <w:numId w:val="7"/>
        </w:numPr>
        <w:spacing w:before="240" w:after="240" w:line="312" w:lineRule="auto"/>
      </w:pPr>
      <w:r w:rsidRPr="00D23BBB">
        <w:rPr>
          <w:b/>
        </w:rPr>
        <w:t xml:space="preserve">Patient recruitment and intervention: </w:t>
      </w:r>
      <w:bookmarkStart w:id="53" w:name="_Hlk517351839"/>
      <w:r w:rsidRPr="00D23BBB">
        <w:t xml:space="preserve">Each of the practices will recruit 18 patients, resulting in 72 in the intervention and 36 in the control. This will give a sample size of 108 overall, 72 of which receive the intervention. (see table below).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1"/>
        <w:gridCol w:w="1800"/>
        <w:gridCol w:w="1559"/>
        <w:gridCol w:w="1559"/>
      </w:tblGrid>
      <w:tr w:rsidR="008E6A45" w:rsidRPr="00D23BBB" w14:paraId="769F53C6" w14:textId="77777777" w:rsidTr="00EC27A7">
        <w:tc>
          <w:tcPr>
            <w:tcW w:w="2921" w:type="dxa"/>
          </w:tcPr>
          <w:p w14:paraId="370AEBC3" w14:textId="77777777" w:rsidR="008E6A45" w:rsidRPr="00D23BBB" w:rsidRDefault="008E6A45" w:rsidP="00B113CD">
            <w:pPr>
              <w:spacing w:after="0" w:line="240" w:lineRule="auto"/>
            </w:pPr>
          </w:p>
        </w:tc>
        <w:tc>
          <w:tcPr>
            <w:tcW w:w="1800" w:type="dxa"/>
          </w:tcPr>
          <w:p w14:paraId="39036BAF" w14:textId="77777777" w:rsidR="008E6A45" w:rsidRPr="00D23BBB" w:rsidRDefault="008E6A45" w:rsidP="00B113CD">
            <w:pPr>
              <w:spacing w:after="0" w:line="240" w:lineRule="auto"/>
            </w:pPr>
            <w:r w:rsidRPr="00D23BBB">
              <w:t>Intervention</w:t>
            </w:r>
          </w:p>
        </w:tc>
        <w:tc>
          <w:tcPr>
            <w:tcW w:w="1559" w:type="dxa"/>
          </w:tcPr>
          <w:p w14:paraId="5346FC3A" w14:textId="77777777" w:rsidR="008E6A45" w:rsidRPr="00D23BBB" w:rsidRDefault="008E6A45" w:rsidP="00B113CD">
            <w:pPr>
              <w:spacing w:after="0" w:line="240" w:lineRule="auto"/>
            </w:pPr>
            <w:r w:rsidRPr="00D23BBB">
              <w:t>Control</w:t>
            </w:r>
          </w:p>
        </w:tc>
        <w:tc>
          <w:tcPr>
            <w:tcW w:w="1559" w:type="dxa"/>
          </w:tcPr>
          <w:p w14:paraId="65472D3C" w14:textId="77777777" w:rsidR="008E6A45" w:rsidRPr="00D23BBB" w:rsidRDefault="008E6A45" w:rsidP="00B113CD">
            <w:pPr>
              <w:spacing w:after="0" w:line="240" w:lineRule="auto"/>
            </w:pPr>
            <w:r w:rsidRPr="00D23BBB">
              <w:t>Total</w:t>
            </w:r>
          </w:p>
        </w:tc>
      </w:tr>
      <w:tr w:rsidR="008E6A45" w:rsidRPr="00D23BBB" w14:paraId="2EE852F9" w14:textId="77777777" w:rsidTr="00EC27A7">
        <w:tc>
          <w:tcPr>
            <w:tcW w:w="2921" w:type="dxa"/>
          </w:tcPr>
          <w:p w14:paraId="595DD23B" w14:textId="77777777" w:rsidR="008E6A45" w:rsidRPr="00D23BBB" w:rsidRDefault="008E6A45" w:rsidP="00B113CD">
            <w:pPr>
              <w:spacing w:after="0" w:line="240" w:lineRule="auto"/>
            </w:pPr>
            <w:r w:rsidRPr="00D23BBB">
              <w:t>Practices</w:t>
            </w:r>
          </w:p>
        </w:tc>
        <w:tc>
          <w:tcPr>
            <w:tcW w:w="1800" w:type="dxa"/>
          </w:tcPr>
          <w:p w14:paraId="7F5712A6" w14:textId="77777777" w:rsidR="008E6A45" w:rsidRPr="00D23BBB" w:rsidRDefault="008E6A45" w:rsidP="00B113CD">
            <w:pPr>
              <w:spacing w:after="0" w:line="240" w:lineRule="auto"/>
              <w:jc w:val="center"/>
            </w:pPr>
            <w:r w:rsidRPr="00D23BBB">
              <w:t>4</w:t>
            </w:r>
          </w:p>
        </w:tc>
        <w:tc>
          <w:tcPr>
            <w:tcW w:w="1559" w:type="dxa"/>
          </w:tcPr>
          <w:p w14:paraId="4A7355C0" w14:textId="77777777" w:rsidR="008E6A45" w:rsidRPr="00D23BBB" w:rsidRDefault="008E6A45" w:rsidP="00B113CD">
            <w:pPr>
              <w:spacing w:after="0" w:line="240" w:lineRule="auto"/>
              <w:jc w:val="center"/>
            </w:pPr>
            <w:r w:rsidRPr="00D23BBB">
              <w:t>2</w:t>
            </w:r>
          </w:p>
        </w:tc>
        <w:tc>
          <w:tcPr>
            <w:tcW w:w="1559" w:type="dxa"/>
          </w:tcPr>
          <w:p w14:paraId="45AD92DF" w14:textId="77777777" w:rsidR="008E6A45" w:rsidRPr="00D23BBB" w:rsidRDefault="008E6A45" w:rsidP="00B113CD">
            <w:pPr>
              <w:spacing w:after="0" w:line="240" w:lineRule="auto"/>
              <w:jc w:val="center"/>
            </w:pPr>
            <w:r w:rsidRPr="00D23BBB">
              <w:t>6</w:t>
            </w:r>
          </w:p>
        </w:tc>
      </w:tr>
      <w:tr w:rsidR="008E6A45" w:rsidRPr="00D23BBB" w14:paraId="647C4C8C" w14:textId="77777777" w:rsidTr="00EC27A7">
        <w:tc>
          <w:tcPr>
            <w:tcW w:w="2921" w:type="dxa"/>
          </w:tcPr>
          <w:p w14:paraId="21C3EBC2" w14:textId="77777777" w:rsidR="008E6A45" w:rsidRPr="00D23BBB" w:rsidRDefault="008E6A45" w:rsidP="00B113CD">
            <w:pPr>
              <w:spacing w:after="0" w:line="240" w:lineRule="auto"/>
            </w:pPr>
            <w:r w:rsidRPr="00D23BBB">
              <w:t>Patients</w:t>
            </w:r>
          </w:p>
        </w:tc>
        <w:tc>
          <w:tcPr>
            <w:tcW w:w="1800" w:type="dxa"/>
          </w:tcPr>
          <w:p w14:paraId="74382806" w14:textId="77777777" w:rsidR="008E6A45" w:rsidRPr="00D23BBB" w:rsidRDefault="008E6A45" w:rsidP="00B113CD">
            <w:pPr>
              <w:spacing w:after="0" w:line="240" w:lineRule="auto"/>
              <w:jc w:val="center"/>
            </w:pPr>
            <w:r w:rsidRPr="00D23BBB">
              <w:t>72</w:t>
            </w:r>
          </w:p>
        </w:tc>
        <w:tc>
          <w:tcPr>
            <w:tcW w:w="1559" w:type="dxa"/>
          </w:tcPr>
          <w:p w14:paraId="29645103" w14:textId="77777777" w:rsidR="008E6A45" w:rsidRPr="00D23BBB" w:rsidRDefault="008E6A45" w:rsidP="00B113CD">
            <w:pPr>
              <w:spacing w:after="0" w:line="240" w:lineRule="auto"/>
              <w:jc w:val="center"/>
            </w:pPr>
            <w:r w:rsidRPr="00D23BBB">
              <w:t>36</w:t>
            </w:r>
          </w:p>
        </w:tc>
        <w:tc>
          <w:tcPr>
            <w:tcW w:w="1559" w:type="dxa"/>
          </w:tcPr>
          <w:p w14:paraId="0884AA0C" w14:textId="77777777" w:rsidR="008E6A45" w:rsidRPr="00D23BBB" w:rsidRDefault="008E6A45" w:rsidP="00B113CD">
            <w:pPr>
              <w:spacing w:after="0" w:line="240" w:lineRule="auto"/>
              <w:jc w:val="center"/>
            </w:pPr>
            <w:r w:rsidRPr="00D23BBB">
              <w:t>108</w:t>
            </w:r>
          </w:p>
        </w:tc>
      </w:tr>
    </w:tbl>
    <w:p w14:paraId="0F918DEC" w14:textId="27B6BDC0" w:rsidR="008E6A45" w:rsidRPr="00D23BBB" w:rsidRDefault="008E6A45" w:rsidP="008E6A45"/>
    <w:p w14:paraId="289A3350" w14:textId="4CC6AB9E" w:rsidR="00B02096" w:rsidRPr="00D23BBB" w:rsidRDefault="00B02096" w:rsidP="00B02096">
      <w:pPr>
        <w:autoSpaceDE w:val="0"/>
        <w:autoSpaceDN w:val="0"/>
        <w:adjustRightInd w:val="0"/>
        <w:spacing w:before="120" w:after="120" w:line="264" w:lineRule="auto"/>
        <w:rPr>
          <w:rFonts w:asciiTheme="minorHAnsi" w:hAnsiTheme="minorHAnsi"/>
        </w:rPr>
      </w:pPr>
      <w:r w:rsidRPr="00D23BBB">
        <w:rPr>
          <w:rFonts w:asciiTheme="minorHAnsi" w:eastAsiaTheme="minorHAnsi" w:hAnsiTheme="minorHAnsi" w:cs="ArialMT"/>
        </w:rPr>
        <w:t>An estimated 1,200 texts will need to be sent to recruit 108 patients. Figure 5 shows this in an anticipated CONSORT flowchart of recruitment.</w:t>
      </w:r>
      <w:r w:rsidR="00607722" w:rsidRPr="00D23BBB">
        <w:rPr>
          <w:rFonts w:asciiTheme="minorHAnsi" w:eastAsiaTheme="minorHAnsi" w:hAnsiTheme="minorHAnsi" w:cs="ArialMT"/>
        </w:rPr>
        <w:t xml:space="preserve"> </w:t>
      </w:r>
      <w:r w:rsidR="005B79F7" w:rsidRPr="00D23BBB">
        <w:rPr>
          <w:rFonts w:asciiTheme="minorHAnsi" w:eastAsiaTheme="minorHAnsi" w:hAnsiTheme="minorHAnsi" w:cs="ArialMT"/>
        </w:rPr>
        <w:t>Clinicians</w:t>
      </w:r>
      <w:r w:rsidR="00607722" w:rsidRPr="00D23BBB">
        <w:rPr>
          <w:rFonts w:asciiTheme="minorHAnsi" w:eastAsiaTheme="minorHAnsi" w:hAnsiTheme="minorHAnsi" w:cs="ArialMT"/>
        </w:rPr>
        <w:t xml:space="preserve"> in the intervention arm will carry out the consultation based on the intervention with the starting point described in 4.3.2. </w:t>
      </w:r>
      <w:r w:rsidR="00607722" w:rsidRPr="00D23BBB">
        <w:rPr>
          <w:rFonts w:asciiTheme="minorHAnsi" w:hAnsiTheme="minorHAnsi"/>
        </w:rPr>
        <w:t>A researcher will observe the consultation if the patient provided consent for this in the pre-consultation questionnaire.</w:t>
      </w:r>
    </w:p>
    <w:bookmarkEnd w:id="53"/>
    <w:p w14:paraId="2B516FBF" w14:textId="77777777" w:rsidR="008E6A45" w:rsidRPr="00D23BBB" w:rsidRDefault="008E6A45" w:rsidP="002267A9">
      <w:pPr>
        <w:pStyle w:val="ListParagraph"/>
        <w:numPr>
          <w:ilvl w:val="0"/>
          <w:numId w:val="7"/>
        </w:numPr>
        <w:spacing w:before="240" w:after="240" w:line="312" w:lineRule="auto"/>
        <w:ind w:left="357" w:hanging="357"/>
      </w:pPr>
      <w:r w:rsidRPr="00D23BBB">
        <w:rPr>
          <w:b/>
        </w:rPr>
        <w:t xml:space="preserve">Data Collection: </w:t>
      </w:r>
      <w:r w:rsidRPr="00D23BBB">
        <w:t>Qualitative and quantitative data will be collected.</w:t>
      </w:r>
    </w:p>
    <w:p w14:paraId="12A6AE44" w14:textId="502C0846" w:rsidR="008E6A45" w:rsidRPr="00D23BBB" w:rsidRDefault="008E6A45" w:rsidP="002267A9">
      <w:pPr>
        <w:pStyle w:val="ListParagraph"/>
        <w:numPr>
          <w:ilvl w:val="1"/>
          <w:numId w:val="7"/>
        </w:numPr>
        <w:spacing w:before="240" w:after="240" w:line="312" w:lineRule="auto"/>
      </w:pPr>
      <w:r w:rsidRPr="00D23BBB">
        <w:t xml:space="preserve">A list of quantitative data is shown in </w:t>
      </w:r>
      <w:r w:rsidR="007D2385" w:rsidRPr="00D23BBB">
        <w:t>T</w:t>
      </w:r>
      <w:r w:rsidRPr="00D23BBB">
        <w:t xml:space="preserve">able </w:t>
      </w:r>
      <w:r w:rsidR="00773BBA" w:rsidRPr="00D23BBB">
        <w:t>2, section 6.1.</w:t>
      </w:r>
    </w:p>
    <w:p w14:paraId="70EF862B" w14:textId="2AF5D268" w:rsidR="008E6A45" w:rsidRPr="00D23BBB" w:rsidRDefault="008E6A45" w:rsidP="002267A9">
      <w:pPr>
        <w:pStyle w:val="ListParagraph"/>
        <w:numPr>
          <w:ilvl w:val="1"/>
          <w:numId w:val="7"/>
        </w:numPr>
        <w:spacing w:before="240" w:after="240" w:line="312" w:lineRule="auto"/>
      </w:pPr>
      <w:r w:rsidRPr="00D23BBB">
        <w:rPr>
          <w:shd w:val="clear" w:color="auto" w:fill="FFFFFF"/>
        </w:rPr>
        <w:t xml:space="preserve">Qualitative data </w:t>
      </w:r>
      <w:r w:rsidRPr="00D23BBB">
        <w:t>on fidelity, acceptability, feasibility, perceived benefit and other possible mechanisms</w:t>
      </w:r>
      <w:r w:rsidRPr="00D23BBB">
        <w:rPr>
          <w:shd w:val="clear" w:color="auto" w:fill="FFFFFF"/>
        </w:rPr>
        <w:t xml:space="preserve"> will be captured via </w:t>
      </w:r>
      <w:r w:rsidR="0079285B" w:rsidRPr="00D23BBB">
        <w:rPr>
          <w:shd w:val="clear" w:color="auto" w:fill="FFFFFF"/>
        </w:rPr>
        <w:t xml:space="preserve">clinician questionnaires, </w:t>
      </w:r>
      <w:r w:rsidR="00607722" w:rsidRPr="00D23BBB">
        <w:rPr>
          <w:shd w:val="clear" w:color="auto" w:fill="FFFFFF"/>
        </w:rPr>
        <w:t xml:space="preserve">observations, </w:t>
      </w:r>
      <w:r w:rsidRPr="00D23BBB">
        <w:rPr>
          <w:shd w:val="clear" w:color="auto" w:fill="FFFFFF"/>
        </w:rPr>
        <w:t xml:space="preserve">interview of </w:t>
      </w:r>
      <w:r w:rsidR="007D2385" w:rsidRPr="00D23BBB">
        <w:rPr>
          <w:shd w:val="clear" w:color="auto" w:fill="FFFFFF"/>
        </w:rPr>
        <w:t>staff in each practice (</w:t>
      </w:r>
      <w:r w:rsidRPr="00D23BBB">
        <w:t>GPs</w:t>
      </w:r>
      <w:r w:rsidR="007D2385" w:rsidRPr="00D23BBB">
        <w:t>,</w:t>
      </w:r>
      <w:r w:rsidR="005B79F7" w:rsidRPr="00D23BBB">
        <w:t xml:space="preserve"> nurses,</w:t>
      </w:r>
      <w:r w:rsidR="007D2385" w:rsidRPr="00D23BBB">
        <w:t xml:space="preserve"> practice managers, administrators and receptionists)</w:t>
      </w:r>
      <w:r w:rsidRPr="00D23BBB">
        <w:t xml:space="preserve"> and </w:t>
      </w:r>
      <w:r w:rsidR="007D2385" w:rsidRPr="00D23BBB">
        <w:t xml:space="preserve">up to </w:t>
      </w:r>
      <w:r w:rsidRPr="00D23BBB">
        <w:t>thirty purposively-sampled patients.</w:t>
      </w:r>
      <w:r w:rsidRPr="00D23BBB">
        <w:rPr>
          <w:b/>
        </w:rPr>
        <w:t xml:space="preserve"> </w:t>
      </w:r>
    </w:p>
    <w:p w14:paraId="2FFB0FDD" w14:textId="77777777" w:rsidR="008E6A45" w:rsidRPr="00D23BBB" w:rsidRDefault="008E6A45" w:rsidP="008E6A45">
      <w:pPr>
        <w:pStyle w:val="ListParagraph"/>
        <w:spacing w:before="240" w:after="240" w:line="312" w:lineRule="auto"/>
        <w:ind w:left="1080"/>
      </w:pPr>
    </w:p>
    <w:p w14:paraId="764A3DF8" w14:textId="0558C507" w:rsidR="00B02096" w:rsidRPr="00D23BBB" w:rsidRDefault="006E7B2F" w:rsidP="00B02096">
      <w:pPr>
        <w:pStyle w:val="ListParagraph"/>
        <w:numPr>
          <w:ilvl w:val="0"/>
          <w:numId w:val="7"/>
        </w:numPr>
        <w:autoSpaceDE w:val="0"/>
        <w:autoSpaceDN w:val="0"/>
        <w:adjustRightInd w:val="0"/>
        <w:spacing w:before="240" w:after="0" w:line="312" w:lineRule="auto"/>
        <w:ind w:left="357" w:hanging="357"/>
        <w:rPr>
          <w:rFonts w:asciiTheme="minorHAnsi" w:hAnsiTheme="minorHAnsi"/>
        </w:rPr>
      </w:pPr>
      <w:r w:rsidRPr="00D23BBB">
        <w:rPr>
          <w:rFonts w:asciiTheme="minorHAnsi" w:hAnsiTheme="minorHAnsi"/>
          <w:b/>
        </w:rPr>
        <w:t xml:space="preserve">Quantitative </w:t>
      </w:r>
      <w:r w:rsidR="008E6A45" w:rsidRPr="00D23BBB">
        <w:rPr>
          <w:rFonts w:asciiTheme="minorHAnsi" w:hAnsiTheme="minorHAnsi"/>
          <w:b/>
        </w:rPr>
        <w:t xml:space="preserve">Data analysis: </w:t>
      </w:r>
      <w:r w:rsidR="00B02096" w:rsidRPr="00D23BBB">
        <w:rPr>
          <w:rFonts w:asciiTheme="minorHAnsi" w:eastAsiaTheme="minorHAnsi" w:hAnsiTheme="minorHAnsi" w:cs="ArialMT"/>
        </w:rPr>
        <w:t xml:space="preserve">As this is a feasibility study, outcomes in the intervention and control groups will not be compared through formal statistical testing. Instead the analysis will focus on reporting data that will be used for planning and for assessing the feasibility of the full trial. </w:t>
      </w:r>
      <w:r w:rsidR="00A13115" w:rsidRPr="00D23BBB">
        <w:rPr>
          <w:rFonts w:asciiTheme="minorHAnsi" w:eastAsiaTheme="minorHAnsi" w:hAnsiTheme="minorHAnsi" w:cs="ArialMT"/>
        </w:rPr>
        <w:t>See Data Analysis section 6.2.2 for more details.</w:t>
      </w:r>
    </w:p>
    <w:p w14:paraId="055BF593" w14:textId="77777777" w:rsidR="008E6A45" w:rsidRPr="00D23BBB" w:rsidRDefault="008E6A45" w:rsidP="008E6A45">
      <w:pPr>
        <w:pStyle w:val="ListParagraph"/>
        <w:spacing w:before="240" w:after="240" w:line="312" w:lineRule="auto"/>
        <w:ind w:left="357"/>
      </w:pPr>
    </w:p>
    <w:p w14:paraId="65D1C138" w14:textId="4663B3CA" w:rsidR="00BB1275" w:rsidRPr="00D23BBB" w:rsidRDefault="006E7B2F" w:rsidP="00BB1275">
      <w:pPr>
        <w:pStyle w:val="ListParagraph"/>
        <w:numPr>
          <w:ilvl w:val="0"/>
          <w:numId w:val="7"/>
        </w:numPr>
        <w:spacing w:before="240" w:after="240" w:line="312" w:lineRule="auto"/>
        <w:ind w:left="357" w:hanging="357"/>
      </w:pPr>
      <w:r w:rsidRPr="00D23BBB">
        <w:rPr>
          <w:b/>
        </w:rPr>
        <w:t>Process</w:t>
      </w:r>
      <w:r w:rsidR="008E6A45" w:rsidRPr="00D23BBB">
        <w:rPr>
          <w:b/>
        </w:rPr>
        <w:t xml:space="preserve"> Evaluation.</w:t>
      </w:r>
      <w:r w:rsidR="008E6A45" w:rsidRPr="00D23BBB">
        <w:t xml:space="preserve"> As well as informing feasibility, the data collected will </w:t>
      </w:r>
      <w:r w:rsidRPr="00D23BBB">
        <w:t xml:space="preserve">inform the process evaluation. This will include a </w:t>
      </w:r>
      <w:r w:rsidR="008E6A45" w:rsidRPr="00D23BBB">
        <w:rPr>
          <w:shd w:val="clear" w:color="auto" w:fill="FFFFFF"/>
        </w:rPr>
        <w:t>realist logic to identify and understand the mechanisms by which outcome patterns found in have occurred within the programme theory</w:t>
      </w:r>
      <w:r w:rsidR="008E6A45" w:rsidRPr="00D23BBB">
        <w:t xml:space="preserve">. The hypothesised causal model shown in Figure </w:t>
      </w:r>
      <w:r w:rsidR="001B5B5E" w:rsidRPr="00D23BBB">
        <w:t>4</w:t>
      </w:r>
      <w:r w:rsidR="008E6A45" w:rsidRPr="00D23BBB">
        <w:t xml:space="preserve"> will be refined based on a realist analysis of these data. </w:t>
      </w:r>
      <w:r w:rsidRPr="00D23BBB">
        <w:t>(See data analysis section</w:t>
      </w:r>
      <w:r w:rsidR="00A13115" w:rsidRPr="00D23BBB">
        <w:t xml:space="preserve"> 6.2.2</w:t>
      </w:r>
      <w:r w:rsidRPr="00D23BBB">
        <w:t xml:space="preserve"> </w:t>
      </w:r>
      <w:r w:rsidR="001B5B5E" w:rsidRPr="00D23BBB">
        <w:t>for</w:t>
      </w:r>
      <w:r w:rsidRPr="00D23BBB">
        <w:t xml:space="preserve"> more information).</w:t>
      </w:r>
    </w:p>
    <w:p w14:paraId="3AEE611A" w14:textId="77777777" w:rsidR="00BB1275" w:rsidRPr="00D23BBB" w:rsidRDefault="00BB1275" w:rsidP="00BB1275">
      <w:pPr>
        <w:pStyle w:val="ListParagraph"/>
        <w:rPr>
          <w:rFonts w:asciiTheme="minorHAnsi" w:hAnsiTheme="minorHAnsi"/>
          <w:b/>
        </w:rPr>
      </w:pPr>
    </w:p>
    <w:p w14:paraId="22D43F95" w14:textId="79B7E8E9" w:rsidR="00B547A7" w:rsidRPr="00D23BBB" w:rsidRDefault="008E6A45" w:rsidP="00B547A7">
      <w:pPr>
        <w:pStyle w:val="ListParagraph"/>
        <w:numPr>
          <w:ilvl w:val="0"/>
          <w:numId w:val="7"/>
        </w:numPr>
        <w:spacing w:before="240" w:after="240" w:line="312" w:lineRule="auto"/>
        <w:ind w:left="357" w:hanging="357"/>
        <w:rPr>
          <w:rFonts w:asciiTheme="minorHAnsi" w:hAnsiTheme="minorHAnsi"/>
        </w:rPr>
      </w:pPr>
      <w:r w:rsidRPr="00D23BBB">
        <w:rPr>
          <w:rFonts w:asciiTheme="minorHAnsi" w:hAnsiTheme="minorHAnsi"/>
          <w:b/>
        </w:rPr>
        <w:t>Future trial protocol development</w:t>
      </w:r>
      <w:r w:rsidRPr="00D23BBB">
        <w:rPr>
          <w:rFonts w:asciiTheme="minorHAnsi" w:hAnsiTheme="minorHAnsi"/>
        </w:rPr>
        <w:t xml:space="preserve">: </w:t>
      </w:r>
      <w:bookmarkEnd w:id="52"/>
      <w:r w:rsidR="00BB1275" w:rsidRPr="00D23BBB">
        <w:rPr>
          <w:rFonts w:asciiTheme="minorHAnsi" w:eastAsiaTheme="minorHAnsi" w:hAnsiTheme="minorHAnsi" w:cs="ArialMT"/>
        </w:rPr>
        <w:t xml:space="preserve">A summary statement of the future trial will be developed by project end with the full protocol completed within six months. The summary statement will </w:t>
      </w:r>
      <w:r w:rsidR="00BB1275" w:rsidRPr="00D23BBB">
        <w:rPr>
          <w:rFonts w:asciiTheme="minorHAnsi" w:eastAsiaTheme="minorHAnsi" w:hAnsiTheme="minorHAnsi" w:cs="ArialMT"/>
        </w:rPr>
        <w:lastRenderedPageBreak/>
        <w:t>include a revised description of the intervention, the primary and secondary outcome measures and procedures for recruitment and data collection. The feasibility study will be used to select outcomes for the main trial; the decision on primary outcome will be based on the importance of outcomes to patients and clinicians, fit with the programme theory, variability and amount of missing data, and the requirement to power a future trial.</w:t>
      </w:r>
    </w:p>
    <w:p w14:paraId="6AF937B5" w14:textId="77777777" w:rsidR="0007322F" w:rsidRPr="00D23BBB" w:rsidRDefault="0007322F" w:rsidP="0007322F">
      <w:pPr>
        <w:pStyle w:val="Heading1"/>
        <w:spacing w:before="0"/>
        <w:ind w:left="431" w:hanging="431"/>
        <w:rPr>
          <w:color w:val="auto"/>
        </w:rPr>
      </w:pPr>
      <w:bookmarkStart w:id="54" w:name="_Toc400104193"/>
      <w:bookmarkStart w:id="55" w:name="_Toc31793581"/>
      <w:r w:rsidRPr="00D23BBB">
        <w:rPr>
          <w:color w:val="auto"/>
        </w:rPr>
        <w:t>Participants and Recruitment</w:t>
      </w:r>
      <w:bookmarkEnd w:id="54"/>
      <w:bookmarkEnd w:id="55"/>
    </w:p>
    <w:p w14:paraId="09785C40" w14:textId="77777777" w:rsidR="00D22237" w:rsidRPr="00D23BBB" w:rsidRDefault="00D22237" w:rsidP="0007322F">
      <w:pPr>
        <w:spacing w:before="60" w:after="60"/>
      </w:pPr>
    </w:p>
    <w:p w14:paraId="12A72A37" w14:textId="77777777" w:rsidR="0007322F" w:rsidRPr="00D23BBB" w:rsidRDefault="0007322F" w:rsidP="0007322F">
      <w:pPr>
        <w:pStyle w:val="Heading2"/>
        <w:spacing w:after="240"/>
        <w:ind w:left="578" w:hanging="578"/>
        <w:rPr>
          <w:color w:val="auto"/>
        </w:rPr>
      </w:pPr>
      <w:bookmarkStart w:id="56" w:name="_Toc400104197"/>
      <w:bookmarkStart w:id="57" w:name="_Toc31793582"/>
      <w:r w:rsidRPr="00D23BBB">
        <w:rPr>
          <w:color w:val="auto"/>
        </w:rPr>
        <w:t>Sampling Methodology</w:t>
      </w:r>
      <w:bookmarkEnd w:id="56"/>
      <w:bookmarkEnd w:id="57"/>
    </w:p>
    <w:p w14:paraId="6E135AFA" w14:textId="6EE2D305" w:rsidR="008D7F2C" w:rsidRPr="00D23BBB" w:rsidRDefault="008D7F2C" w:rsidP="008D7F2C">
      <w:pPr>
        <w:autoSpaceDE w:val="0"/>
        <w:autoSpaceDN w:val="0"/>
        <w:adjustRightInd w:val="0"/>
        <w:spacing w:after="0" w:line="312" w:lineRule="auto"/>
        <w:rPr>
          <w:rFonts w:asciiTheme="minorHAnsi" w:eastAsiaTheme="minorHAnsi" w:hAnsiTheme="minorHAnsi" w:cs="ArialMT"/>
        </w:rPr>
      </w:pPr>
      <w:r w:rsidRPr="00D23BBB">
        <w:rPr>
          <w:rFonts w:asciiTheme="minorHAnsi" w:eastAsiaTheme="minorHAnsi" w:hAnsiTheme="minorHAnsi" w:cs="ArialMT"/>
        </w:rPr>
        <w:t xml:space="preserve">As this is a feasibility study, the sample size should be sufficient to measure feasibility parameters such as the recruitment rate, the retention rate and data completeness with adequate precision. It is estimated that at least </w:t>
      </w:r>
      <w:r w:rsidR="00E516F8" w:rsidRPr="00D23BBB">
        <w:rPr>
          <w:rFonts w:asciiTheme="minorHAnsi" w:eastAsiaTheme="minorHAnsi" w:hAnsiTheme="minorHAnsi" w:cs="ArialMT"/>
        </w:rPr>
        <w:t>69</w:t>
      </w:r>
      <w:r w:rsidRPr="00D23BBB">
        <w:rPr>
          <w:rFonts w:asciiTheme="minorHAnsi" w:eastAsiaTheme="minorHAnsi" w:hAnsiTheme="minorHAnsi" w:cs="ArialMT"/>
        </w:rPr>
        <w:t xml:space="preserve"> patients </w:t>
      </w:r>
      <w:r w:rsidR="002727BF" w:rsidRPr="00D23BBB">
        <w:rPr>
          <w:rFonts w:asciiTheme="minorHAnsi" w:eastAsiaTheme="minorHAnsi" w:hAnsiTheme="minorHAnsi" w:cs="ArialMT"/>
        </w:rPr>
        <w:t>(6</w:t>
      </w:r>
      <w:r w:rsidR="00E516F8" w:rsidRPr="00D23BBB">
        <w:rPr>
          <w:rFonts w:asciiTheme="minorHAnsi" w:eastAsiaTheme="minorHAnsi" w:hAnsiTheme="minorHAnsi" w:cs="ArialMT"/>
        </w:rPr>
        <w:t>4</w:t>
      </w:r>
      <w:r w:rsidR="002727BF" w:rsidRPr="00D23BBB">
        <w:rPr>
          <w:rFonts w:asciiTheme="minorHAnsi" w:eastAsiaTheme="minorHAnsi" w:hAnsiTheme="minorHAnsi" w:cs="ArialMT"/>
        </w:rPr>
        <w:t xml:space="preserve">%) </w:t>
      </w:r>
      <w:r w:rsidRPr="00D23BBB">
        <w:rPr>
          <w:rFonts w:asciiTheme="minorHAnsi" w:eastAsiaTheme="minorHAnsi" w:hAnsiTheme="minorHAnsi" w:cs="ArialMT"/>
        </w:rPr>
        <w:t>will provide follow-up data. A sample size of 108 would mean that a two-sided 95% confidence interval for a 6</w:t>
      </w:r>
      <w:r w:rsidR="00E516F8" w:rsidRPr="00D23BBB">
        <w:rPr>
          <w:rFonts w:asciiTheme="minorHAnsi" w:eastAsiaTheme="minorHAnsi" w:hAnsiTheme="minorHAnsi" w:cs="ArialMT"/>
        </w:rPr>
        <w:t>4</w:t>
      </w:r>
      <w:r w:rsidRPr="00D23BBB">
        <w:rPr>
          <w:rFonts w:asciiTheme="minorHAnsi" w:eastAsiaTheme="minorHAnsi" w:hAnsiTheme="minorHAnsi" w:cs="ArialMT"/>
        </w:rPr>
        <w:t>% follow-up rate, will have a width of ± 10%. An improved follow-up rate would generate a narrower confidence interval. A sample size of 108 will also allow a sufficient pool of participants for interview, presuming 30% will consent to this. (see data analysis).</w:t>
      </w:r>
    </w:p>
    <w:p w14:paraId="1A5FE134" w14:textId="77777777" w:rsidR="00E339AE" w:rsidRPr="00D23BBB" w:rsidRDefault="00E339AE" w:rsidP="008D7F2C">
      <w:pPr>
        <w:autoSpaceDE w:val="0"/>
        <w:autoSpaceDN w:val="0"/>
        <w:adjustRightInd w:val="0"/>
        <w:spacing w:after="0" w:line="312" w:lineRule="auto"/>
        <w:rPr>
          <w:rFonts w:asciiTheme="minorHAnsi" w:hAnsiTheme="minorHAnsi"/>
        </w:rPr>
      </w:pPr>
    </w:p>
    <w:p w14:paraId="788DF0F2" w14:textId="77777777" w:rsidR="00F971E6" w:rsidRPr="00D23BBB" w:rsidRDefault="00F971E6" w:rsidP="00F971E6">
      <w:pPr>
        <w:pStyle w:val="Heading2"/>
        <w:keepLines w:val="0"/>
        <w:tabs>
          <w:tab w:val="num" w:pos="576"/>
        </w:tabs>
        <w:spacing w:before="60" w:after="60" w:line="240" w:lineRule="auto"/>
        <w:ind w:left="578" w:hanging="578"/>
        <w:rPr>
          <w:color w:val="auto"/>
        </w:rPr>
      </w:pPr>
      <w:bookmarkStart w:id="58" w:name="_Toc31793583"/>
      <w:r w:rsidRPr="00D23BBB">
        <w:rPr>
          <w:color w:val="auto"/>
        </w:rPr>
        <w:t>Recruitment Procedures</w:t>
      </w:r>
      <w:bookmarkEnd w:id="58"/>
    </w:p>
    <w:p w14:paraId="7861778F" w14:textId="77777777" w:rsidR="00F971E6" w:rsidRPr="00D23BBB" w:rsidRDefault="00F971E6" w:rsidP="00F971E6"/>
    <w:p w14:paraId="4E34AEB2" w14:textId="77777777" w:rsidR="00F971E6" w:rsidRPr="00D23BBB" w:rsidRDefault="00F971E6" w:rsidP="00F971E6">
      <w:pPr>
        <w:pStyle w:val="Heading3"/>
        <w:rPr>
          <w:rFonts w:asciiTheme="minorHAnsi" w:hAnsiTheme="minorHAnsi"/>
          <w:color w:val="auto"/>
          <w:sz w:val="24"/>
          <w:szCs w:val="24"/>
        </w:rPr>
      </w:pPr>
      <w:bookmarkStart w:id="59" w:name="_Toc31793584"/>
      <w:r w:rsidRPr="00D23BBB">
        <w:rPr>
          <w:rFonts w:asciiTheme="minorHAnsi" w:hAnsiTheme="minorHAnsi"/>
          <w:color w:val="auto"/>
          <w:sz w:val="24"/>
          <w:szCs w:val="24"/>
        </w:rPr>
        <w:t>Recruitment of General Practices</w:t>
      </w:r>
      <w:bookmarkEnd w:id="59"/>
    </w:p>
    <w:p w14:paraId="13EF1716" w14:textId="22C483F9" w:rsidR="007D2385" w:rsidRPr="00D23BBB" w:rsidRDefault="00F971E6" w:rsidP="00F971E6">
      <w:pPr>
        <w:autoSpaceDE w:val="0"/>
        <w:autoSpaceDN w:val="0"/>
        <w:adjustRightInd w:val="0"/>
        <w:spacing w:before="120" w:after="0" w:line="312" w:lineRule="auto"/>
        <w:rPr>
          <w:rFonts w:asciiTheme="minorHAnsi" w:eastAsiaTheme="minorHAnsi" w:hAnsiTheme="minorHAnsi" w:cs="TT16o00"/>
          <w:color w:val="000000"/>
        </w:rPr>
      </w:pPr>
      <w:r w:rsidRPr="00D23BBB">
        <w:rPr>
          <w:rFonts w:asciiTheme="minorHAnsi" w:eastAsiaTheme="minorHAnsi" w:hAnsiTheme="minorHAnsi" w:cs="TT16o00"/>
          <w:color w:val="000000"/>
        </w:rPr>
        <w:t xml:space="preserve">Practices will be approached by the NIHR Clinical Research Network for the West of England (hereafter referred to as the CRN) with the information on the study. </w:t>
      </w:r>
      <w:r w:rsidR="001B5B5E" w:rsidRPr="00D23BBB">
        <w:rPr>
          <w:rFonts w:asciiTheme="minorHAnsi" w:eastAsiaTheme="minorHAnsi" w:hAnsiTheme="minorHAnsi" w:cs="TT16o00"/>
          <w:color w:val="000000"/>
        </w:rPr>
        <w:t xml:space="preserve"> </w:t>
      </w:r>
      <w:r w:rsidR="007D2385" w:rsidRPr="00D23BBB">
        <w:rPr>
          <w:rFonts w:asciiTheme="minorHAnsi" w:eastAsiaTheme="minorHAnsi" w:hAnsiTheme="minorHAnsi" w:cs="TT16o00"/>
          <w:color w:val="000000"/>
        </w:rPr>
        <w:t xml:space="preserve">Practices will be recruited to the two phases separately; with practices who participate in the </w:t>
      </w:r>
      <w:r w:rsidR="00547F76" w:rsidRPr="00D23BBB">
        <w:rPr>
          <w:rFonts w:asciiTheme="minorHAnsi" w:eastAsiaTheme="minorHAnsi" w:hAnsiTheme="minorHAnsi" w:cs="TT16o00"/>
          <w:color w:val="000000"/>
        </w:rPr>
        <w:t>Intervention</w:t>
      </w:r>
      <w:r w:rsidR="007D2385" w:rsidRPr="00D23BBB">
        <w:rPr>
          <w:rFonts w:asciiTheme="minorHAnsi" w:eastAsiaTheme="minorHAnsi" w:hAnsiTheme="minorHAnsi" w:cs="TT16o00"/>
          <w:color w:val="000000"/>
        </w:rPr>
        <w:t xml:space="preserve"> Development study </w:t>
      </w:r>
      <w:r w:rsidR="00547F76" w:rsidRPr="00D23BBB">
        <w:rPr>
          <w:rFonts w:asciiTheme="minorHAnsi" w:eastAsiaTheme="minorHAnsi" w:hAnsiTheme="minorHAnsi" w:cs="TT16o00"/>
          <w:color w:val="000000"/>
        </w:rPr>
        <w:t>actively</w:t>
      </w:r>
      <w:r w:rsidR="007D2385" w:rsidRPr="00D23BBB">
        <w:rPr>
          <w:rFonts w:asciiTheme="minorHAnsi" w:eastAsiaTheme="minorHAnsi" w:hAnsiTheme="minorHAnsi" w:cs="TT16o00"/>
          <w:color w:val="000000"/>
        </w:rPr>
        <w:t xml:space="preserve"> encouraged to continue their participation in the </w:t>
      </w:r>
      <w:r w:rsidR="00E339AE" w:rsidRPr="00D23BBB">
        <w:rPr>
          <w:rFonts w:asciiTheme="minorHAnsi" w:eastAsiaTheme="minorHAnsi" w:hAnsiTheme="minorHAnsi" w:cs="TT16o00"/>
          <w:color w:val="000000"/>
        </w:rPr>
        <w:t>Feasibility</w:t>
      </w:r>
      <w:r w:rsidR="007D2385" w:rsidRPr="00D23BBB">
        <w:rPr>
          <w:rFonts w:asciiTheme="minorHAnsi" w:eastAsiaTheme="minorHAnsi" w:hAnsiTheme="minorHAnsi" w:cs="TT16o00"/>
          <w:color w:val="000000"/>
        </w:rPr>
        <w:t xml:space="preserve"> study.</w:t>
      </w:r>
    </w:p>
    <w:p w14:paraId="561EC558" w14:textId="210ABDE6" w:rsidR="00F971E6" w:rsidRPr="00D23BBB" w:rsidRDefault="007D2385" w:rsidP="00F971E6">
      <w:pPr>
        <w:autoSpaceDE w:val="0"/>
        <w:autoSpaceDN w:val="0"/>
        <w:adjustRightInd w:val="0"/>
        <w:spacing w:before="120" w:after="0" w:line="312" w:lineRule="auto"/>
        <w:rPr>
          <w:rFonts w:asciiTheme="minorHAnsi" w:eastAsiaTheme="minorHAnsi" w:hAnsiTheme="minorHAnsi" w:cs="TT16o00"/>
          <w:color w:val="000000"/>
        </w:rPr>
      </w:pPr>
      <w:r w:rsidRPr="00D23BBB">
        <w:rPr>
          <w:rFonts w:asciiTheme="minorHAnsi" w:eastAsiaTheme="minorHAnsi" w:hAnsiTheme="minorHAnsi" w:cs="TT16o00"/>
          <w:color w:val="000000"/>
        </w:rPr>
        <w:t>For each study, t</w:t>
      </w:r>
      <w:r w:rsidR="001B5B5E" w:rsidRPr="00D23BBB">
        <w:rPr>
          <w:rFonts w:asciiTheme="minorHAnsi" w:eastAsiaTheme="minorHAnsi" w:hAnsiTheme="minorHAnsi" w:cs="TT16o00"/>
          <w:color w:val="000000"/>
        </w:rPr>
        <w:t xml:space="preserve">he CRN will share the Research Information Sheet for Practices (RISP) which has been developed for </w:t>
      </w:r>
      <w:r w:rsidRPr="00D23BBB">
        <w:rPr>
          <w:rFonts w:asciiTheme="minorHAnsi" w:eastAsiaTheme="minorHAnsi" w:hAnsiTheme="minorHAnsi" w:cs="TT16o00"/>
          <w:color w:val="000000"/>
        </w:rPr>
        <w:t>the</w:t>
      </w:r>
      <w:r w:rsidR="001B5B5E" w:rsidRPr="00D23BBB">
        <w:rPr>
          <w:rFonts w:asciiTheme="minorHAnsi" w:eastAsiaTheme="minorHAnsi" w:hAnsiTheme="minorHAnsi" w:cs="TT16o00"/>
          <w:color w:val="000000"/>
        </w:rPr>
        <w:t xml:space="preserve"> study (see Appendix) with a range of practices meeting the inclusion criteria. </w:t>
      </w:r>
      <w:r w:rsidR="00F971E6" w:rsidRPr="00D23BBB">
        <w:rPr>
          <w:rFonts w:asciiTheme="minorHAnsi" w:eastAsiaTheme="minorHAnsi" w:hAnsiTheme="minorHAnsi" w:cs="TT16o00"/>
          <w:color w:val="000000"/>
        </w:rPr>
        <w:t xml:space="preserve">Interested practices will then agree to be contacted by the </w:t>
      </w:r>
      <w:r w:rsidR="00E339AE" w:rsidRPr="00D23BBB">
        <w:rPr>
          <w:rFonts w:asciiTheme="minorHAnsi" w:eastAsiaTheme="minorHAnsi" w:hAnsiTheme="minorHAnsi" w:cs="TT16o00"/>
          <w:color w:val="000000"/>
        </w:rPr>
        <w:t>CI</w:t>
      </w:r>
      <w:r w:rsidR="00F971E6" w:rsidRPr="00D23BBB">
        <w:rPr>
          <w:rFonts w:asciiTheme="minorHAnsi" w:eastAsiaTheme="minorHAnsi" w:hAnsiTheme="minorHAnsi" w:cs="TT16o00"/>
          <w:color w:val="000000"/>
        </w:rPr>
        <w:t xml:space="preserve">, who will arrange a meeting(s) with the practice manager, GP partners and practice nurse(s). </w:t>
      </w:r>
    </w:p>
    <w:p w14:paraId="22D59A42" w14:textId="01272FB4" w:rsidR="00F971E6" w:rsidRPr="00D23BBB" w:rsidRDefault="00F971E6" w:rsidP="00F971E6">
      <w:pPr>
        <w:autoSpaceDE w:val="0"/>
        <w:autoSpaceDN w:val="0"/>
        <w:adjustRightInd w:val="0"/>
        <w:spacing w:before="120" w:after="0" w:line="312" w:lineRule="auto"/>
        <w:rPr>
          <w:rFonts w:asciiTheme="minorHAnsi" w:eastAsiaTheme="minorHAnsi" w:hAnsiTheme="minorHAnsi" w:cs="TT16o00"/>
          <w:color w:val="000000"/>
        </w:rPr>
      </w:pPr>
      <w:r w:rsidRPr="00D23BBB">
        <w:rPr>
          <w:rFonts w:asciiTheme="minorHAnsi" w:eastAsiaTheme="minorHAnsi" w:hAnsiTheme="minorHAnsi" w:cs="TT16o00"/>
          <w:color w:val="000000"/>
        </w:rPr>
        <w:t>Practice representatives will be asked to sign a practice agreement consenting to the practice taking part in the study.</w:t>
      </w:r>
      <w:r w:rsidR="009A4610" w:rsidRPr="00D23BBB">
        <w:rPr>
          <w:rFonts w:asciiTheme="minorHAnsi" w:eastAsiaTheme="minorHAnsi" w:hAnsiTheme="minorHAnsi" w:cs="TT16o00"/>
          <w:color w:val="000000"/>
        </w:rPr>
        <w:t xml:space="preserve"> </w:t>
      </w:r>
      <w:r w:rsidRPr="00D23BBB">
        <w:rPr>
          <w:rFonts w:asciiTheme="minorHAnsi" w:eastAsiaTheme="minorHAnsi" w:hAnsiTheme="minorHAnsi" w:cs="TT16o00"/>
          <w:color w:val="000000"/>
        </w:rPr>
        <w:t xml:space="preserve">Practices will be approached for study 1 in </w:t>
      </w:r>
      <w:r w:rsidR="003143B0" w:rsidRPr="00D23BBB">
        <w:rPr>
          <w:rFonts w:asciiTheme="minorHAnsi" w:eastAsiaTheme="minorHAnsi" w:hAnsiTheme="minorHAnsi" w:cs="TT16o00"/>
          <w:color w:val="000000"/>
        </w:rPr>
        <w:t>November</w:t>
      </w:r>
      <w:r w:rsidRPr="00D23BBB">
        <w:rPr>
          <w:rFonts w:asciiTheme="minorHAnsi" w:eastAsiaTheme="minorHAnsi" w:hAnsiTheme="minorHAnsi" w:cs="TT16o00"/>
          <w:color w:val="000000"/>
        </w:rPr>
        <w:t xml:space="preserve"> 2019 </w:t>
      </w:r>
      <w:r w:rsidR="00E339AE" w:rsidRPr="00D23BBB">
        <w:rPr>
          <w:rFonts w:asciiTheme="minorHAnsi" w:eastAsiaTheme="minorHAnsi" w:hAnsiTheme="minorHAnsi" w:cs="TT16o00"/>
          <w:color w:val="000000"/>
        </w:rPr>
        <w:t>(three pr</w:t>
      </w:r>
      <w:r w:rsidRPr="00D23BBB">
        <w:rPr>
          <w:rFonts w:asciiTheme="minorHAnsi" w:eastAsiaTheme="minorHAnsi" w:hAnsiTheme="minorHAnsi" w:cs="TT16o00"/>
          <w:color w:val="000000"/>
        </w:rPr>
        <w:t xml:space="preserve">actices are required for study 1); and for Study 2 in </w:t>
      </w:r>
      <w:r w:rsidR="00804950" w:rsidRPr="00D23BBB">
        <w:rPr>
          <w:rFonts w:asciiTheme="minorHAnsi" w:eastAsiaTheme="minorHAnsi" w:hAnsiTheme="minorHAnsi" w:cs="TT16o00"/>
          <w:color w:val="000000"/>
        </w:rPr>
        <w:t>August</w:t>
      </w:r>
      <w:r w:rsidRPr="00D23BBB">
        <w:rPr>
          <w:rFonts w:asciiTheme="minorHAnsi" w:eastAsiaTheme="minorHAnsi" w:hAnsiTheme="minorHAnsi" w:cs="TT16o00"/>
          <w:color w:val="000000"/>
        </w:rPr>
        <w:t xml:space="preserve"> 2020 (six practices are required for study 2). Practices who were involved in Study 1 will be invited to continue onto Study 2.</w:t>
      </w:r>
    </w:p>
    <w:p w14:paraId="778BAA1E" w14:textId="3CD5BC6C" w:rsidR="00F971E6" w:rsidRPr="00D23BBB" w:rsidRDefault="00F971E6" w:rsidP="00F971E6">
      <w:pPr>
        <w:spacing w:before="120" w:after="120" w:line="312" w:lineRule="auto"/>
        <w:rPr>
          <w:rFonts w:asciiTheme="minorHAnsi" w:hAnsiTheme="minorHAnsi"/>
        </w:rPr>
      </w:pPr>
      <w:r w:rsidRPr="00D23BBB">
        <w:rPr>
          <w:rFonts w:asciiTheme="minorHAnsi" w:hAnsiTheme="minorHAnsi"/>
        </w:rPr>
        <w:t>All selected practices will already use SMS software (MJOG or iPlato)</w:t>
      </w:r>
      <w:r w:rsidR="007D2385" w:rsidRPr="00D23BBB">
        <w:rPr>
          <w:rFonts w:asciiTheme="minorHAnsi" w:hAnsiTheme="minorHAnsi"/>
        </w:rPr>
        <w:t xml:space="preserve"> and</w:t>
      </w:r>
      <w:r w:rsidRPr="00D23BBB">
        <w:rPr>
          <w:rFonts w:asciiTheme="minorHAnsi" w:hAnsiTheme="minorHAnsi"/>
        </w:rPr>
        <w:t xml:space="preserve"> the patient records system EMIS.</w:t>
      </w:r>
      <w:r w:rsidR="00F87F21" w:rsidRPr="00D23BBB">
        <w:rPr>
          <w:rFonts w:asciiTheme="minorHAnsi" w:hAnsiTheme="minorHAnsi"/>
        </w:rPr>
        <w:t xml:space="preserve"> </w:t>
      </w:r>
      <w:r w:rsidR="00F87F21" w:rsidRPr="00D23BBB">
        <w:rPr>
          <w:szCs w:val="24"/>
        </w:rPr>
        <w:t xml:space="preserve">Administrators are expected to be familiar with the process of sending batch texts using practices SMS software (e.g. MJOG or iPLATO) and in </w:t>
      </w:r>
      <w:r w:rsidR="00E339AE" w:rsidRPr="00D23BBB">
        <w:rPr>
          <w:szCs w:val="24"/>
        </w:rPr>
        <w:t>uploading</w:t>
      </w:r>
      <w:r w:rsidR="00F87F21" w:rsidRPr="00D23BBB">
        <w:rPr>
          <w:szCs w:val="24"/>
        </w:rPr>
        <w:t xml:space="preserve"> reports to and setting alerts in EMIS</w:t>
      </w:r>
      <w:r w:rsidR="00E339AE" w:rsidRPr="00D23BBB">
        <w:rPr>
          <w:szCs w:val="24"/>
        </w:rPr>
        <w:t>.</w:t>
      </w:r>
    </w:p>
    <w:p w14:paraId="440A406D" w14:textId="77777777" w:rsidR="00F971E6" w:rsidRPr="00D23BBB" w:rsidRDefault="00F971E6" w:rsidP="00F971E6"/>
    <w:p w14:paraId="5856756E" w14:textId="77777777" w:rsidR="00F971E6" w:rsidRPr="00D23BBB" w:rsidRDefault="00F971E6" w:rsidP="00F971E6">
      <w:pPr>
        <w:pStyle w:val="Heading3"/>
        <w:rPr>
          <w:rFonts w:asciiTheme="minorHAnsi" w:eastAsiaTheme="minorHAnsi" w:hAnsiTheme="minorHAnsi"/>
          <w:color w:val="auto"/>
          <w:sz w:val="24"/>
          <w:szCs w:val="24"/>
        </w:rPr>
      </w:pPr>
      <w:bookmarkStart w:id="60" w:name="_Toc31793585"/>
      <w:r w:rsidRPr="00D23BBB">
        <w:rPr>
          <w:rFonts w:asciiTheme="minorHAnsi" w:eastAsiaTheme="minorHAnsi" w:hAnsiTheme="minorHAnsi"/>
          <w:color w:val="auto"/>
          <w:sz w:val="24"/>
          <w:szCs w:val="24"/>
        </w:rPr>
        <w:lastRenderedPageBreak/>
        <w:t>Identification, recruitment and consent of patients</w:t>
      </w:r>
      <w:bookmarkEnd w:id="60"/>
    </w:p>
    <w:p w14:paraId="07E3E304" w14:textId="77777777" w:rsidR="00F971E6" w:rsidRPr="00D23BBB" w:rsidRDefault="00F971E6" w:rsidP="00F971E6">
      <w:pPr>
        <w:autoSpaceDE w:val="0"/>
        <w:autoSpaceDN w:val="0"/>
        <w:adjustRightInd w:val="0"/>
        <w:spacing w:after="0" w:line="312" w:lineRule="auto"/>
        <w:rPr>
          <w:rFonts w:asciiTheme="minorHAnsi" w:hAnsiTheme="minorHAnsi"/>
        </w:rPr>
      </w:pPr>
    </w:p>
    <w:p w14:paraId="4C88D310" w14:textId="77777777" w:rsidR="00F971E6" w:rsidRPr="00D23BBB" w:rsidRDefault="00F971E6" w:rsidP="00F971E6">
      <w:pPr>
        <w:autoSpaceDE w:val="0"/>
        <w:autoSpaceDN w:val="0"/>
        <w:adjustRightInd w:val="0"/>
        <w:spacing w:after="0" w:line="312" w:lineRule="auto"/>
        <w:rPr>
          <w:rFonts w:asciiTheme="minorHAnsi" w:hAnsiTheme="minorHAnsi"/>
          <w:b/>
        </w:rPr>
      </w:pPr>
      <w:r w:rsidRPr="00D23BBB">
        <w:rPr>
          <w:rFonts w:asciiTheme="minorHAnsi" w:hAnsiTheme="minorHAnsi"/>
          <w:b/>
        </w:rPr>
        <w:t>Feasibility Study:</w:t>
      </w:r>
    </w:p>
    <w:p w14:paraId="3815F902" w14:textId="31589DC4" w:rsidR="00F971E6" w:rsidRPr="00D23BBB" w:rsidRDefault="00F971E6" w:rsidP="00F971E6">
      <w:pPr>
        <w:autoSpaceDE w:val="0"/>
        <w:autoSpaceDN w:val="0"/>
        <w:adjustRightInd w:val="0"/>
        <w:spacing w:before="60" w:after="60" w:line="312" w:lineRule="auto"/>
        <w:rPr>
          <w:rFonts w:asciiTheme="minorHAnsi" w:eastAsiaTheme="minorHAnsi" w:hAnsiTheme="minorHAnsi" w:cs="ArialMT"/>
        </w:rPr>
      </w:pPr>
      <w:r w:rsidRPr="00D23BBB">
        <w:rPr>
          <w:rFonts w:asciiTheme="minorHAnsi" w:hAnsiTheme="minorHAnsi"/>
        </w:rPr>
        <w:t xml:space="preserve">General practices agreeing to participate will be asked to search their practice database using an electronic search strategy which identifies patients with upcoming appointments, and excludes patients based on pre-defined READ codes. A GP will then screen the list for the exclusion criteria. This will be done on a daily basis for </w:t>
      </w:r>
      <w:r w:rsidR="007D2385" w:rsidRPr="00D23BBB">
        <w:rPr>
          <w:rFonts w:asciiTheme="minorHAnsi" w:hAnsiTheme="minorHAnsi"/>
        </w:rPr>
        <w:t>ten days</w:t>
      </w:r>
      <w:r w:rsidRPr="00D23BBB">
        <w:rPr>
          <w:rFonts w:asciiTheme="minorHAnsi" w:hAnsiTheme="minorHAnsi"/>
        </w:rPr>
        <w:t xml:space="preserve">. </w:t>
      </w:r>
      <w:r w:rsidRPr="00D23BBB">
        <w:rPr>
          <w:rFonts w:asciiTheme="minorHAnsi" w:eastAsiaTheme="minorHAnsi" w:hAnsiTheme="minorHAnsi" w:cs="ArialMT"/>
        </w:rPr>
        <w:t xml:space="preserve">Administrative staff will send scheduled texts to patients by SMS with an individualised link to the </w:t>
      </w:r>
      <w:r w:rsidR="00A409A1" w:rsidRPr="00D23BBB">
        <w:rPr>
          <w:rFonts w:asciiTheme="minorHAnsi" w:eastAsiaTheme="minorHAnsi" w:hAnsiTheme="minorHAnsi" w:cs="ArialMT"/>
        </w:rPr>
        <w:t>baseline</w:t>
      </w:r>
      <w:r w:rsidRPr="00D23BBB">
        <w:rPr>
          <w:rFonts w:asciiTheme="minorHAnsi" w:eastAsiaTheme="minorHAnsi" w:hAnsiTheme="minorHAnsi" w:cs="ArialMT"/>
        </w:rPr>
        <w:t xml:space="preserve"> questionnaire hosted on REDCap, and </w:t>
      </w:r>
      <w:r w:rsidR="00680BE4" w:rsidRPr="00D23BBB">
        <w:rPr>
          <w:rFonts w:asciiTheme="minorHAnsi" w:eastAsiaTheme="minorHAnsi" w:hAnsiTheme="minorHAnsi" w:cs="ArialMT"/>
        </w:rPr>
        <w:t>will</w:t>
      </w:r>
      <w:r w:rsidRPr="00D23BBB">
        <w:rPr>
          <w:rFonts w:asciiTheme="minorHAnsi" w:eastAsiaTheme="minorHAnsi" w:hAnsiTheme="minorHAnsi" w:cs="ArialMT"/>
        </w:rPr>
        <w:t xml:space="preserve"> </w:t>
      </w:r>
      <w:r w:rsidR="005606B0" w:rsidRPr="00D23BBB">
        <w:rPr>
          <w:rFonts w:asciiTheme="minorHAnsi" w:eastAsiaTheme="minorHAnsi" w:hAnsiTheme="minorHAnsi" w:cs="ArialMT"/>
        </w:rPr>
        <w:t>download</w:t>
      </w:r>
      <w:r w:rsidRPr="00D23BBB">
        <w:rPr>
          <w:rFonts w:asciiTheme="minorHAnsi" w:eastAsiaTheme="minorHAnsi" w:hAnsiTheme="minorHAnsi" w:cs="ArialMT"/>
        </w:rPr>
        <w:t xml:space="preserve"> the summary report from REDCap to</w:t>
      </w:r>
      <w:r w:rsidR="005606B0" w:rsidRPr="00D23BBB">
        <w:rPr>
          <w:rFonts w:asciiTheme="minorHAnsi" w:eastAsiaTheme="minorHAnsi" w:hAnsiTheme="minorHAnsi" w:cs="ArialMT"/>
        </w:rPr>
        <w:t xml:space="preserve"> pdf and attach to</w:t>
      </w:r>
      <w:r w:rsidRPr="00D23BBB">
        <w:rPr>
          <w:rFonts w:asciiTheme="minorHAnsi" w:eastAsiaTheme="minorHAnsi" w:hAnsiTheme="minorHAnsi" w:cs="ArialMT"/>
        </w:rPr>
        <w:t xml:space="preserve"> the EMIS patient record system once the questionnaire is completed. </w:t>
      </w:r>
      <w:r w:rsidRPr="00D23BBB">
        <w:rPr>
          <w:rFonts w:asciiTheme="minorHAnsi" w:eastAsiaTheme="minorHAnsi" w:hAnsiTheme="minorHAnsi" w:cs="Calibri"/>
        </w:rPr>
        <w:t xml:space="preserve">The </w:t>
      </w:r>
      <w:r w:rsidR="007D2385" w:rsidRPr="00D23BBB">
        <w:rPr>
          <w:rFonts w:asciiTheme="minorHAnsi" w:eastAsiaTheme="minorHAnsi" w:hAnsiTheme="minorHAnsi" w:cs="Calibri"/>
        </w:rPr>
        <w:t>ten-day</w:t>
      </w:r>
      <w:r w:rsidRPr="00D23BBB">
        <w:rPr>
          <w:rFonts w:asciiTheme="minorHAnsi" w:eastAsiaTheme="minorHAnsi" w:hAnsiTheme="minorHAnsi" w:cs="Calibri"/>
        </w:rPr>
        <w:t xml:space="preserve"> recruitment period has been planned based on the total patients who need to be texted to recruit target numbers. With four practices, reaching 800 patients involves contacting approximately 20 patients per day for </w:t>
      </w:r>
      <w:r w:rsidR="007D2385" w:rsidRPr="00D23BBB">
        <w:rPr>
          <w:rFonts w:asciiTheme="minorHAnsi" w:eastAsiaTheme="minorHAnsi" w:hAnsiTheme="minorHAnsi" w:cs="Calibri"/>
        </w:rPr>
        <w:t>ten days</w:t>
      </w:r>
      <w:r w:rsidRPr="00D23BBB">
        <w:rPr>
          <w:rFonts w:asciiTheme="minorHAnsi" w:eastAsiaTheme="minorHAnsi" w:hAnsiTheme="minorHAnsi" w:cs="Calibri"/>
        </w:rPr>
        <w:t>, which should be feasible based on GP</w:t>
      </w:r>
      <w:r w:rsidR="005B79F7" w:rsidRPr="00D23BBB">
        <w:rPr>
          <w:rFonts w:asciiTheme="minorHAnsi" w:eastAsiaTheme="minorHAnsi" w:hAnsiTheme="minorHAnsi" w:cs="Calibri"/>
        </w:rPr>
        <w:t>/nurse</w:t>
      </w:r>
      <w:r w:rsidRPr="00D23BBB">
        <w:rPr>
          <w:rFonts w:asciiTheme="minorHAnsi" w:eastAsiaTheme="minorHAnsi" w:hAnsiTheme="minorHAnsi" w:cs="Calibri"/>
        </w:rPr>
        <w:t xml:space="preserve"> lists (see figure </w:t>
      </w:r>
      <w:r w:rsidR="009A4610" w:rsidRPr="00D23BBB">
        <w:rPr>
          <w:rFonts w:asciiTheme="minorHAnsi" w:eastAsiaTheme="minorHAnsi" w:hAnsiTheme="minorHAnsi" w:cs="Calibri"/>
        </w:rPr>
        <w:t>5</w:t>
      </w:r>
      <w:r w:rsidRPr="00D23BBB">
        <w:rPr>
          <w:rFonts w:asciiTheme="minorHAnsi" w:eastAsiaTheme="minorHAnsi" w:hAnsiTheme="minorHAnsi" w:cs="Calibri"/>
        </w:rPr>
        <w:t xml:space="preserve">). However, if this period needs to be extended, the cost will not be material (see risk log). </w:t>
      </w:r>
      <w:r w:rsidR="00DD2880" w:rsidRPr="00D23BBB">
        <w:rPr>
          <w:rFonts w:asciiTheme="minorHAnsi" w:eastAsiaTheme="minorHAnsi" w:hAnsiTheme="minorHAnsi" w:cs="ArialMT"/>
        </w:rPr>
        <w:t>As</w:t>
      </w:r>
      <w:r w:rsidRPr="00D23BBB">
        <w:rPr>
          <w:rFonts w:asciiTheme="minorHAnsi" w:eastAsiaTheme="minorHAnsi" w:hAnsiTheme="minorHAnsi" w:cs="ArialMT"/>
        </w:rPr>
        <w:t xml:space="preserve"> </w:t>
      </w:r>
      <w:r w:rsidR="00680BE4" w:rsidRPr="00D23BBB">
        <w:rPr>
          <w:rFonts w:asciiTheme="minorHAnsi" w:eastAsiaTheme="minorHAnsi" w:hAnsiTheme="minorHAnsi" w:cs="ArialMT"/>
        </w:rPr>
        <w:t xml:space="preserve">the </w:t>
      </w:r>
      <w:r w:rsidRPr="00D23BBB">
        <w:rPr>
          <w:rFonts w:asciiTheme="minorHAnsi" w:eastAsiaTheme="minorHAnsi" w:hAnsiTheme="minorHAnsi" w:cs="ArialMT"/>
        </w:rPr>
        <w:t>intervention represents a low-risk change to practice, with randomisation happening at a health centre</w:t>
      </w:r>
      <w:r w:rsidR="00680BE4" w:rsidRPr="00D23BBB">
        <w:rPr>
          <w:rFonts w:asciiTheme="minorHAnsi" w:eastAsiaTheme="minorHAnsi" w:hAnsiTheme="minorHAnsi" w:cs="ArialMT"/>
        </w:rPr>
        <w:t xml:space="preserve"> level</w:t>
      </w:r>
      <w:r w:rsidRPr="00D23BBB">
        <w:rPr>
          <w:rFonts w:asciiTheme="minorHAnsi" w:eastAsiaTheme="minorHAnsi" w:hAnsiTheme="minorHAnsi" w:cs="ArialMT"/>
        </w:rPr>
        <w:t>, not an individual level, patients will not need to be informed about randomisation.</w:t>
      </w:r>
      <w:r w:rsidR="005506A2" w:rsidRPr="00D23BBB">
        <w:rPr>
          <w:rFonts w:asciiTheme="minorHAnsi" w:eastAsiaTheme="minorHAnsi" w:hAnsiTheme="minorHAnsi" w:cs="ArialMT"/>
        </w:rPr>
        <w:fldChar w:fldCharType="begin"/>
      </w:r>
      <w:r w:rsidR="005506A2" w:rsidRPr="00D23BBB">
        <w:rPr>
          <w:rFonts w:asciiTheme="minorHAnsi" w:eastAsiaTheme="minorHAnsi" w:hAnsiTheme="minorHAnsi" w:cs="ArialMT"/>
        </w:rPr>
        <w:instrText xml:space="preserve"> ADDIN EN.CITE &lt;EndNote&gt;&lt;Cite&gt;&lt;Author&gt;Ford&lt;/Author&gt;&lt;Year&gt;2016&lt;/Year&gt;&lt;RecNum&gt;4141&lt;/RecNum&gt;&lt;DisplayText&gt;[42]&lt;/DisplayText&gt;&lt;record&gt;&lt;rec-number&gt;4141&lt;/rec-number&gt;&lt;foreign-keys&gt;&lt;key app="EN" db-id="ppret9de5evdd3e5d2cpdrpxxp99t2v25t5t" timestamp="1530028122"&gt;4141&lt;/key&gt;&lt;/foreign-keys&gt;&lt;ref-type name="Journal Article"&gt;17&lt;/ref-type&gt;&lt;contributors&gt;&lt;authors&gt;&lt;author&gt;Ford, I.&lt;/author&gt;&lt;author&gt;Norrie, J.&lt;/author&gt;&lt;/authors&gt;&lt;/contributors&gt;&lt;auth-address&gt;From the Robertson Centre for Biostatistics, University of Glasgow, Glasgow (I.F.), and the Centre for Healthcare Randomised Trials, Health Services Research Unit, University of Aberdeen, Aberdeen (J.N.) - both in the United Kingdom.&lt;/auth-address&gt;&lt;titles&gt;&lt;title&gt;Pragmatic Trials&lt;/title&gt;&lt;secondary-title&gt;N Engl J Med&lt;/secondary-title&gt;&lt;/titles&gt;&lt;periodical&gt;&lt;full-title&gt;N Engl J Med&lt;/full-title&gt;&lt;abbr-1&gt;The New England journal of medicine&lt;/abbr-1&gt;&lt;/periodical&gt;&lt;pages&gt;454-63&lt;/pages&gt;&lt;volume&gt;375&lt;/volume&gt;&lt;number&gt;5&lt;/number&gt;&lt;edition&gt;2016/08/16&lt;/edition&gt;&lt;keywords&gt;&lt;keyword&gt;Follow-Up Studies&lt;/keyword&gt;&lt;keyword&gt;Humans&lt;/keyword&gt;&lt;keyword&gt;*Patient Selection&lt;/keyword&gt;&lt;keyword&gt;*Pragmatic Clinical Trials as Topic/methods/standards&lt;/keyword&gt;&lt;keyword&gt;Randomized Controlled Trials as Topic/methods&lt;/keyword&gt;&lt;keyword&gt;Treatment Outcome&lt;/keyword&gt;&lt;/keywords&gt;&lt;dates&gt;&lt;year&gt;2016&lt;/year&gt;&lt;pub-dates&gt;&lt;date&gt;Aug 4&lt;/date&gt;&lt;/pub-dates&gt;&lt;/dates&gt;&lt;isbn&gt;1533-4406 (Electronic)&amp;#xD;0028-4793 (Linking)&lt;/isbn&gt;&lt;accession-num&gt;27518663&lt;/accession-num&gt;&lt;urls&gt;&lt;related-urls&gt;&lt;url&gt;&lt;style face="underline" font="default" size="100%"&gt;https://www.ncbi.nlm.nih.gov/pubmed/27518663&lt;/style&gt;&lt;/url&gt;&lt;url&gt;&lt;style face="underline" font="default" size="100%"&gt;https://www.nejm.org/doi/pdf/10.1056/NEJMra1510059&lt;/style&gt;&lt;/url&gt;&lt;/related-urls&gt;&lt;/urls&gt;&lt;electronic-resource-num&gt;10.1056/NEJMra1510059&lt;/electronic-resource-num&gt;&lt;/record&gt;&lt;/Cite&gt;&lt;/EndNote&gt;</w:instrText>
      </w:r>
      <w:r w:rsidR="005506A2" w:rsidRPr="00D23BBB">
        <w:rPr>
          <w:rFonts w:asciiTheme="minorHAnsi" w:eastAsiaTheme="minorHAnsi" w:hAnsiTheme="minorHAnsi" w:cs="ArialMT"/>
        </w:rPr>
        <w:fldChar w:fldCharType="separate"/>
      </w:r>
      <w:r w:rsidR="005506A2" w:rsidRPr="00D23BBB">
        <w:rPr>
          <w:rFonts w:asciiTheme="minorHAnsi" w:eastAsiaTheme="minorHAnsi" w:hAnsiTheme="minorHAnsi" w:cs="ArialMT"/>
          <w:noProof/>
        </w:rPr>
        <w:t>[42]</w:t>
      </w:r>
      <w:r w:rsidR="005506A2" w:rsidRPr="00D23BBB">
        <w:rPr>
          <w:rFonts w:asciiTheme="minorHAnsi" w:eastAsiaTheme="minorHAnsi" w:hAnsiTheme="minorHAnsi" w:cs="ArialMT"/>
        </w:rPr>
        <w:fldChar w:fldCharType="end"/>
      </w:r>
      <w:r w:rsidRPr="00D23BBB">
        <w:rPr>
          <w:rFonts w:asciiTheme="minorHAnsi" w:eastAsiaTheme="minorHAnsi" w:hAnsiTheme="minorHAnsi" w:cs="ArialMT"/>
        </w:rPr>
        <w:t xml:space="preserve"> </w:t>
      </w:r>
      <w:r w:rsidR="00C16C28" w:rsidRPr="00D23BBB">
        <w:t>The baseline questionnaire will include a covering letter explaining the purpose of the study and how the data will be used. Return of the questionnaire will indicate consent</w:t>
      </w:r>
      <w:r w:rsidR="00C16C28" w:rsidRPr="00D23BBB">
        <w:rPr>
          <w:rFonts w:asciiTheme="minorHAnsi" w:eastAsiaTheme="minorHAnsi" w:hAnsiTheme="minorHAnsi" w:cs="ArialMT"/>
        </w:rPr>
        <w:t xml:space="preserve">. </w:t>
      </w:r>
      <w:r w:rsidRPr="00D23BBB">
        <w:rPr>
          <w:rFonts w:asciiTheme="minorHAnsi" w:eastAsiaTheme="minorHAnsi" w:hAnsiTheme="minorHAnsi" w:cs="ArialMT"/>
        </w:rPr>
        <w:t xml:space="preserve">Consent to share a contact </w:t>
      </w:r>
      <w:r w:rsidR="007D2385" w:rsidRPr="00D23BBB">
        <w:rPr>
          <w:rFonts w:asciiTheme="minorHAnsi" w:eastAsiaTheme="minorHAnsi" w:hAnsiTheme="minorHAnsi" w:cs="ArialMT"/>
        </w:rPr>
        <w:t>email address/</w:t>
      </w:r>
      <w:r w:rsidRPr="00D23BBB">
        <w:rPr>
          <w:rFonts w:asciiTheme="minorHAnsi" w:eastAsiaTheme="minorHAnsi" w:hAnsiTheme="minorHAnsi" w:cs="ArialMT"/>
        </w:rPr>
        <w:t xml:space="preserve">telephone number with the researcher </w:t>
      </w:r>
      <w:r w:rsidR="007D2385" w:rsidRPr="00D23BBB">
        <w:rPr>
          <w:rFonts w:asciiTheme="minorHAnsi" w:eastAsiaTheme="minorHAnsi" w:hAnsiTheme="minorHAnsi" w:cs="ArialMT"/>
        </w:rPr>
        <w:t xml:space="preserve">for the purposes of sending a follow-up questionnaire </w:t>
      </w:r>
      <w:r w:rsidRPr="00D23BBB">
        <w:rPr>
          <w:rFonts w:asciiTheme="minorHAnsi" w:eastAsiaTheme="minorHAnsi" w:hAnsiTheme="minorHAnsi" w:cs="ArialMT"/>
        </w:rPr>
        <w:t xml:space="preserve">will be obtained through a question on the </w:t>
      </w:r>
      <w:r w:rsidR="00C16C28" w:rsidRPr="00D23BBB">
        <w:rPr>
          <w:rFonts w:asciiTheme="minorHAnsi" w:eastAsiaTheme="minorHAnsi" w:hAnsiTheme="minorHAnsi" w:cs="ArialMT"/>
        </w:rPr>
        <w:t>baseline</w:t>
      </w:r>
      <w:r w:rsidRPr="00D23BBB">
        <w:rPr>
          <w:rFonts w:asciiTheme="minorHAnsi" w:eastAsiaTheme="minorHAnsi" w:hAnsiTheme="minorHAnsi" w:cs="ArialMT"/>
        </w:rPr>
        <w:t xml:space="preserve"> questionnaire</w:t>
      </w:r>
      <w:r w:rsidR="007D2385" w:rsidRPr="00D23BBB">
        <w:rPr>
          <w:rFonts w:asciiTheme="minorHAnsi" w:eastAsiaTheme="minorHAnsi" w:hAnsiTheme="minorHAnsi" w:cs="ArialMT"/>
        </w:rPr>
        <w:t>. C</w:t>
      </w:r>
      <w:r w:rsidRPr="00D23BBB">
        <w:rPr>
          <w:rFonts w:asciiTheme="minorHAnsi" w:eastAsiaTheme="minorHAnsi" w:hAnsiTheme="minorHAnsi" w:cs="ArialMT"/>
        </w:rPr>
        <w:t>onsent for access to the patients record for demographics and reconsultation rates will be requested in the follow-up questionnaire.</w:t>
      </w:r>
      <w:r w:rsidR="005506A2" w:rsidRPr="00D23BBB">
        <w:rPr>
          <w:rFonts w:asciiTheme="minorHAnsi" w:eastAsiaTheme="minorHAnsi" w:hAnsiTheme="minorHAnsi" w:cs="ArialMT"/>
        </w:rPr>
        <w:fldChar w:fldCharType="begin"/>
      </w:r>
      <w:r w:rsidR="005506A2" w:rsidRPr="00D23BBB">
        <w:rPr>
          <w:rFonts w:asciiTheme="minorHAnsi" w:eastAsiaTheme="minorHAnsi" w:hAnsiTheme="minorHAnsi" w:cs="ArialMT"/>
        </w:rPr>
        <w:instrText xml:space="preserve"> ADDIN EN.CITE &lt;EndNote&gt;&lt;Cite&gt;&lt;Author&gt;Ford&lt;/Author&gt;&lt;Year&gt;2016&lt;/Year&gt;&lt;RecNum&gt;4141&lt;/RecNum&gt;&lt;DisplayText&gt;[42]&lt;/DisplayText&gt;&lt;record&gt;&lt;rec-number&gt;4141&lt;/rec-number&gt;&lt;foreign-keys&gt;&lt;key app="EN" db-id="ppret9de5evdd3e5d2cpdrpxxp99t2v25t5t" timestamp="1530028122"&gt;4141&lt;/key&gt;&lt;/foreign-keys&gt;&lt;ref-type name="Journal Article"&gt;17&lt;/ref-type&gt;&lt;contributors&gt;&lt;authors&gt;&lt;author&gt;Ford, I.&lt;/author&gt;&lt;author&gt;Norrie, J.&lt;/author&gt;&lt;/authors&gt;&lt;/contributors&gt;&lt;auth-address&gt;From the Robertson Centre for Biostatistics, University of Glasgow, Glasgow (I.F.), and the Centre for Healthcare Randomised Trials, Health Services Research Unit, University of Aberdeen, Aberdeen (J.N.) - both in the United Kingdom.&lt;/auth-address&gt;&lt;titles&gt;&lt;title&gt;Pragmatic Trials&lt;/title&gt;&lt;secondary-title&gt;N Engl J Med&lt;/secondary-title&gt;&lt;/titles&gt;&lt;periodical&gt;&lt;full-title&gt;N Engl J Med&lt;/full-title&gt;&lt;abbr-1&gt;The New England journal of medicine&lt;/abbr-1&gt;&lt;/periodical&gt;&lt;pages&gt;454-63&lt;/pages&gt;&lt;volume&gt;375&lt;/volume&gt;&lt;number&gt;5&lt;/number&gt;&lt;edition&gt;2016/08/16&lt;/edition&gt;&lt;keywords&gt;&lt;keyword&gt;Follow-Up Studies&lt;/keyword&gt;&lt;keyword&gt;Humans&lt;/keyword&gt;&lt;keyword&gt;*Patient Selection&lt;/keyword&gt;&lt;keyword&gt;*Pragmatic Clinical Trials as Topic/methods/standards&lt;/keyword&gt;&lt;keyword&gt;Randomized Controlled Trials as Topic/methods&lt;/keyword&gt;&lt;keyword&gt;Treatment Outcome&lt;/keyword&gt;&lt;/keywords&gt;&lt;dates&gt;&lt;year&gt;2016&lt;/year&gt;&lt;pub-dates&gt;&lt;date&gt;Aug 4&lt;/date&gt;&lt;/pub-dates&gt;&lt;/dates&gt;&lt;isbn&gt;1533-4406 (Electronic)&amp;#xD;0028-4793 (Linking)&lt;/isbn&gt;&lt;accession-num&gt;27518663&lt;/accession-num&gt;&lt;urls&gt;&lt;related-urls&gt;&lt;url&gt;&lt;style face="underline" font="default" size="100%"&gt;https://www.ncbi.nlm.nih.gov/pubmed/27518663&lt;/style&gt;&lt;/url&gt;&lt;url&gt;&lt;style face="underline" font="default" size="100%"&gt;https://www.nejm.org/doi/pdf/10.1056/NEJMra1510059&lt;/style&gt;&lt;/url&gt;&lt;/related-urls&gt;&lt;/urls&gt;&lt;electronic-resource-num&gt;10.1056/NEJMra1510059&lt;/electronic-resource-num&gt;&lt;/record&gt;&lt;/Cite&gt;&lt;/EndNote&gt;</w:instrText>
      </w:r>
      <w:r w:rsidR="005506A2" w:rsidRPr="00D23BBB">
        <w:rPr>
          <w:rFonts w:asciiTheme="minorHAnsi" w:eastAsiaTheme="minorHAnsi" w:hAnsiTheme="minorHAnsi" w:cs="ArialMT"/>
        </w:rPr>
        <w:fldChar w:fldCharType="separate"/>
      </w:r>
      <w:r w:rsidR="005506A2" w:rsidRPr="00D23BBB">
        <w:rPr>
          <w:rFonts w:asciiTheme="minorHAnsi" w:eastAsiaTheme="minorHAnsi" w:hAnsiTheme="minorHAnsi" w:cs="ArialMT"/>
          <w:noProof/>
        </w:rPr>
        <w:t>[42]</w:t>
      </w:r>
      <w:r w:rsidR="005506A2" w:rsidRPr="00D23BBB">
        <w:rPr>
          <w:rFonts w:asciiTheme="minorHAnsi" w:eastAsiaTheme="minorHAnsi" w:hAnsiTheme="minorHAnsi" w:cs="ArialMT"/>
        </w:rPr>
        <w:fldChar w:fldCharType="end"/>
      </w:r>
      <w:r w:rsidR="00C16C28" w:rsidRPr="00D23BBB">
        <w:t xml:space="preserve">  </w:t>
      </w:r>
      <w:r w:rsidRPr="00D23BBB">
        <w:rPr>
          <w:rFonts w:asciiTheme="minorHAnsi" w:eastAsiaTheme="minorHAnsi" w:hAnsiTheme="minorHAnsi" w:cs="ArialMT"/>
        </w:rPr>
        <w:t>A similar approach has been taken for a number of other cluster trials.</w:t>
      </w:r>
      <w:r w:rsidR="005506A2" w:rsidRPr="00D23BBB">
        <w:rPr>
          <w:rFonts w:asciiTheme="minorHAnsi" w:eastAsiaTheme="minorHAnsi" w:hAnsiTheme="minorHAnsi" w:cs="ArialMT"/>
        </w:rPr>
        <w:fldChar w:fldCharType="begin">
          <w:fldData xml:space="preserve">PEVuZE5vdGU+PENpdGU+PEF1dGhvcj5DYW1wYmVsbDwvQXV0aG9yPjxZZWFyPjIwMDg8L1llYXI+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</w:fldData>
        </w:fldChar>
      </w:r>
      <w:r w:rsidR="005506A2" w:rsidRPr="00D23BBB">
        <w:rPr>
          <w:rFonts w:asciiTheme="minorHAnsi" w:eastAsiaTheme="minorHAnsi" w:hAnsiTheme="minorHAnsi" w:cs="ArialMT"/>
        </w:rPr>
        <w:instrText xml:space="preserve"> ADDIN EN.CITE </w:instrText>
      </w:r>
      <w:r w:rsidR="005506A2" w:rsidRPr="00D23BBB">
        <w:rPr>
          <w:rFonts w:asciiTheme="minorHAnsi" w:eastAsiaTheme="minorHAnsi" w:hAnsiTheme="minorHAnsi" w:cs="ArialMT"/>
        </w:rPr>
        <w:fldChar w:fldCharType="begin">
          <w:fldData xml:space="preserve">PEVuZE5vdGU+PENpdGU+PEF1dGhvcj5DYW1wYmVsbDwvQXV0aG9yPjxZZWFyPjIwMDg8L1llYXI+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</w:fldData>
        </w:fldChar>
      </w:r>
      <w:r w:rsidR="005506A2" w:rsidRPr="00D23BBB">
        <w:rPr>
          <w:rFonts w:asciiTheme="minorHAnsi" w:eastAsiaTheme="minorHAnsi" w:hAnsiTheme="minorHAnsi" w:cs="ArialMT"/>
        </w:rPr>
        <w:instrText xml:space="preserve"> ADDIN EN.CITE.DATA </w:instrText>
      </w:r>
      <w:r w:rsidR="005506A2" w:rsidRPr="00D23BBB">
        <w:rPr>
          <w:rFonts w:asciiTheme="minorHAnsi" w:eastAsiaTheme="minorHAnsi" w:hAnsiTheme="minorHAnsi" w:cs="ArialMT"/>
        </w:rPr>
      </w:r>
      <w:r w:rsidR="005506A2" w:rsidRPr="00D23BBB">
        <w:rPr>
          <w:rFonts w:asciiTheme="minorHAnsi" w:eastAsiaTheme="minorHAnsi" w:hAnsiTheme="minorHAnsi" w:cs="ArialMT"/>
        </w:rPr>
        <w:fldChar w:fldCharType="end"/>
      </w:r>
      <w:r w:rsidR="005506A2" w:rsidRPr="00D23BBB">
        <w:rPr>
          <w:rFonts w:asciiTheme="minorHAnsi" w:eastAsiaTheme="minorHAnsi" w:hAnsiTheme="minorHAnsi" w:cs="ArialMT"/>
        </w:rPr>
      </w:r>
      <w:r w:rsidR="005506A2" w:rsidRPr="00D23BBB">
        <w:rPr>
          <w:rFonts w:asciiTheme="minorHAnsi" w:eastAsiaTheme="minorHAnsi" w:hAnsiTheme="minorHAnsi" w:cs="ArialMT"/>
        </w:rPr>
        <w:fldChar w:fldCharType="separate"/>
      </w:r>
      <w:r w:rsidR="005506A2" w:rsidRPr="00D23BBB">
        <w:rPr>
          <w:rFonts w:asciiTheme="minorHAnsi" w:eastAsiaTheme="minorHAnsi" w:hAnsiTheme="minorHAnsi" w:cs="ArialMT"/>
          <w:noProof/>
        </w:rPr>
        <w:t>[43]</w:t>
      </w:r>
      <w:r w:rsidR="005506A2" w:rsidRPr="00D23BBB">
        <w:rPr>
          <w:rFonts w:asciiTheme="minorHAnsi" w:eastAsiaTheme="minorHAnsi" w:hAnsiTheme="minorHAnsi" w:cs="ArialMT"/>
        </w:rPr>
        <w:fldChar w:fldCharType="end"/>
      </w:r>
      <w:r w:rsidRPr="00D23BBB">
        <w:rPr>
          <w:rFonts w:asciiTheme="minorHAnsi" w:eastAsiaTheme="minorHAnsi" w:hAnsiTheme="minorHAnsi" w:cs="ArialMT"/>
        </w:rPr>
        <w:t xml:space="preserve"> </w:t>
      </w:r>
      <w:r w:rsidR="005506A2" w:rsidRPr="00D23BBB">
        <w:rPr>
          <w:rFonts w:asciiTheme="minorHAnsi" w:eastAsiaTheme="minorHAnsi" w:hAnsiTheme="minorHAnsi" w:cs="ArialMT"/>
        </w:rPr>
        <w:fldChar w:fldCharType="begin">
          <w:fldData xml:space="preserve">PEVuZE5vdGU+PENpdGU+PEF1dGhvcj5DYW1wYmVsbDwvQXV0aG9yPjxZZWFyPjIwMTQ8L1llYXI+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</w:fldData>
        </w:fldChar>
      </w:r>
      <w:r w:rsidR="005506A2" w:rsidRPr="00D23BBB">
        <w:rPr>
          <w:rFonts w:asciiTheme="minorHAnsi" w:eastAsiaTheme="minorHAnsi" w:hAnsiTheme="minorHAnsi" w:cs="ArialMT"/>
        </w:rPr>
        <w:instrText xml:space="preserve"> ADDIN EN.CITE </w:instrText>
      </w:r>
      <w:r w:rsidR="005506A2" w:rsidRPr="00D23BBB">
        <w:rPr>
          <w:rFonts w:asciiTheme="minorHAnsi" w:eastAsiaTheme="minorHAnsi" w:hAnsiTheme="minorHAnsi" w:cs="ArialMT"/>
        </w:rPr>
        <w:fldChar w:fldCharType="begin">
          <w:fldData xml:space="preserve">PEVuZE5vdGU+PENpdGU+PEF1dGhvcj5DYW1wYmVsbDwvQXV0aG9yPjxZZWFyPjIwMTQ8L1llYXI+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</w:fldData>
        </w:fldChar>
      </w:r>
      <w:r w:rsidR="005506A2" w:rsidRPr="00D23BBB">
        <w:rPr>
          <w:rFonts w:asciiTheme="minorHAnsi" w:eastAsiaTheme="minorHAnsi" w:hAnsiTheme="minorHAnsi" w:cs="ArialMT"/>
        </w:rPr>
        <w:instrText xml:space="preserve"> ADDIN EN.CITE.DATA </w:instrText>
      </w:r>
      <w:r w:rsidR="005506A2" w:rsidRPr="00D23BBB">
        <w:rPr>
          <w:rFonts w:asciiTheme="minorHAnsi" w:eastAsiaTheme="minorHAnsi" w:hAnsiTheme="minorHAnsi" w:cs="ArialMT"/>
        </w:rPr>
      </w:r>
      <w:r w:rsidR="005506A2" w:rsidRPr="00D23BBB">
        <w:rPr>
          <w:rFonts w:asciiTheme="minorHAnsi" w:eastAsiaTheme="minorHAnsi" w:hAnsiTheme="minorHAnsi" w:cs="ArialMT"/>
        </w:rPr>
        <w:fldChar w:fldCharType="end"/>
      </w:r>
      <w:r w:rsidR="005506A2" w:rsidRPr="00D23BBB">
        <w:rPr>
          <w:rFonts w:asciiTheme="minorHAnsi" w:eastAsiaTheme="minorHAnsi" w:hAnsiTheme="minorHAnsi" w:cs="ArialMT"/>
        </w:rPr>
      </w:r>
      <w:r w:rsidR="005506A2" w:rsidRPr="00D23BBB">
        <w:rPr>
          <w:rFonts w:asciiTheme="minorHAnsi" w:eastAsiaTheme="minorHAnsi" w:hAnsiTheme="minorHAnsi" w:cs="ArialMT"/>
        </w:rPr>
        <w:fldChar w:fldCharType="separate"/>
      </w:r>
      <w:r w:rsidR="005506A2" w:rsidRPr="00D23BBB">
        <w:rPr>
          <w:rFonts w:asciiTheme="minorHAnsi" w:eastAsiaTheme="minorHAnsi" w:hAnsiTheme="minorHAnsi" w:cs="ArialMT"/>
          <w:noProof/>
        </w:rPr>
        <w:t>[44]</w:t>
      </w:r>
      <w:r w:rsidR="005506A2" w:rsidRPr="00D23BBB">
        <w:rPr>
          <w:rFonts w:asciiTheme="minorHAnsi" w:eastAsiaTheme="minorHAnsi" w:hAnsiTheme="minorHAnsi" w:cs="ArialMT"/>
        </w:rPr>
        <w:fldChar w:fldCharType="end"/>
      </w:r>
      <w:r w:rsidR="00E339AE" w:rsidRPr="00D23BBB">
        <w:rPr>
          <w:rFonts w:asciiTheme="minorHAnsi" w:eastAsiaTheme="minorHAnsi" w:hAnsiTheme="minorHAnsi" w:cs="ArialMT"/>
        </w:rPr>
        <w:t xml:space="preserve"> </w:t>
      </w:r>
      <w:r w:rsidRPr="00D23BBB">
        <w:rPr>
          <w:rFonts w:asciiTheme="minorHAnsi" w:eastAsiaTheme="minorHAnsi" w:hAnsiTheme="minorHAnsi" w:cs="ArialMT"/>
        </w:rPr>
        <w:t>The researcher will then take full informed consent from patients who agree to be interviewed prior to their interview.</w:t>
      </w:r>
    </w:p>
    <w:p w14:paraId="6ED2114E" w14:textId="77777777" w:rsidR="00DD2880" w:rsidRPr="00D23BBB" w:rsidRDefault="00DD2880" w:rsidP="00F971E6">
      <w:pPr>
        <w:autoSpaceDE w:val="0"/>
        <w:autoSpaceDN w:val="0"/>
        <w:adjustRightInd w:val="0"/>
        <w:spacing w:before="60" w:after="60" w:line="312" w:lineRule="auto"/>
        <w:rPr>
          <w:rFonts w:asciiTheme="minorHAnsi" w:eastAsiaTheme="minorHAnsi" w:hAnsiTheme="minorHAnsi" w:cs="Calibri"/>
        </w:rPr>
      </w:pPr>
    </w:p>
    <w:p w14:paraId="4CC6366E" w14:textId="77777777" w:rsidR="003A6C36" w:rsidRPr="00D23BBB" w:rsidRDefault="003A6C36">
      <w:pPr>
        <w:rPr>
          <w:rFonts w:ascii="Arial" w:eastAsia="Times New Roman" w:hAnsi="Arial" w:cs="Arial"/>
          <w:b/>
          <w:bCs/>
          <w:sz w:val="20"/>
          <w:szCs w:val="20"/>
          <w:lang w:eastAsia="en-GB"/>
        </w:rPr>
      </w:pPr>
      <w:r w:rsidRPr="00D23BBB">
        <w:rPr>
          <w:rFonts w:cs="Arial"/>
        </w:rPr>
        <w:br w:type="page"/>
      </w:r>
    </w:p>
    <w:p w14:paraId="6D4C4834" w14:textId="33158652" w:rsidR="00F971E6" w:rsidRPr="00D23BBB" w:rsidRDefault="00F971E6" w:rsidP="00F971E6">
      <w:pPr>
        <w:pStyle w:val="Caption"/>
        <w:rPr>
          <w:rFonts w:eastAsiaTheme="minorHAnsi" w:cs="Arial"/>
          <w:bCs w:val="0"/>
        </w:rPr>
      </w:pPr>
      <w:bookmarkStart w:id="61" w:name="_Hlk4702567"/>
      <w:r w:rsidRPr="00D23BBB">
        <w:rPr>
          <w:rFonts w:cs="Arial"/>
        </w:rPr>
        <w:lastRenderedPageBreak/>
        <w:t xml:space="preserve">Figure </w:t>
      </w:r>
      <w:r w:rsidRPr="00D23BBB">
        <w:rPr>
          <w:rFonts w:cs="Arial"/>
        </w:rPr>
        <w:fldChar w:fldCharType="begin"/>
      </w:r>
      <w:r w:rsidRPr="00D23BBB">
        <w:rPr>
          <w:rFonts w:cs="Arial"/>
        </w:rPr>
        <w:instrText xml:space="preserve"> SEQ Figure \* ARABIC </w:instrText>
      </w:r>
      <w:r w:rsidRPr="00D23BBB">
        <w:rPr>
          <w:rFonts w:cs="Arial"/>
        </w:rPr>
        <w:fldChar w:fldCharType="separate"/>
      </w:r>
      <w:r w:rsidR="00D52A55" w:rsidRPr="00D23BBB">
        <w:rPr>
          <w:rFonts w:cs="Arial"/>
          <w:noProof/>
        </w:rPr>
        <w:t>5</w:t>
      </w:r>
      <w:r w:rsidRPr="00D23BBB">
        <w:rPr>
          <w:rFonts w:cs="Arial"/>
        </w:rPr>
        <w:fldChar w:fldCharType="end"/>
      </w:r>
      <w:r w:rsidRPr="00D23BBB">
        <w:rPr>
          <w:rFonts w:cs="Arial"/>
        </w:rPr>
        <w:t xml:space="preserve">: </w:t>
      </w:r>
      <w:r w:rsidR="009C0B30" w:rsidRPr="00D23BBB">
        <w:rPr>
          <w:rFonts w:cs="Arial"/>
        </w:rPr>
        <w:t>Feasibility study: r</w:t>
      </w:r>
      <w:r w:rsidRPr="00D23BBB">
        <w:rPr>
          <w:rFonts w:eastAsiaTheme="minorHAnsi" w:cs="Arial"/>
          <w:bCs w:val="0"/>
        </w:rPr>
        <w:t>ecruitment process and targets</w:t>
      </w:r>
    </w:p>
    <w:p w14:paraId="227AF68B" w14:textId="5EFFC8DF" w:rsidR="00F971E6" w:rsidRPr="00D23BBB" w:rsidRDefault="005C20A6" w:rsidP="00F971E6">
      <w:pPr>
        <w:rPr>
          <w:lang w:eastAsia="en-GB"/>
        </w:rPr>
      </w:pPr>
      <w:r w:rsidRPr="00D23BBB">
        <w:rPr>
          <w:noProof/>
        </w:rPr>
        <w:drawing>
          <wp:inline distT="0" distB="0" distL="0" distR="0" wp14:anchorId="27C49874" wp14:editId="78FED7E3">
            <wp:extent cx="4285059" cy="61817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2251" cy="6192101"/>
                    </a:xfrm>
                    <a:prstGeom prst="rect">
                      <a:avLst/>
                    </a:prstGeom>
                    <a:noFill/>
                    <a:ln>
                      <a:noFill/>
                    </a:ln>
                  </pic:spPr>
                </pic:pic>
              </a:graphicData>
            </a:graphic>
          </wp:inline>
        </w:drawing>
      </w:r>
    </w:p>
    <w:p w14:paraId="6250EB84" w14:textId="15BCF099" w:rsidR="00F971E6" w:rsidRPr="00D23BBB" w:rsidRDefault="00F971E6" w:rsidP="002727BF">
      <w:pPr>
        <w:pStyle w:val="ListParagraph"/>
        <w:numPr>
          <w:ilvl w:val="0"/>
          <w:numId w:val="28"/>
        </w:numPr>
        <w:spacing w:after="40" w:line="264" w:lineRule="auto"/>
        <w:ind w:left="357" w:hanging="357"/>
        <w:contextualSpacing w:val="0"/>
        <w:rPr>
          <w:sz w:val="20"/>
          <w:szCs w:val="20"/>
          <w:lang w:eastAsia="en-GB"/>
        </w:rPr>
      </w:pPr>
      <w:r w:rsidRPr="00D23BBB">
        <w:rPr>
          <w:sz w:val="20"/>
          <w:szCs w:val="20"/>
          <w:lang w:eastAsia="en-GB"/>
        </w:rPr>
        <w:t>20 per day for 10 days x 4 practices</w:t>
      </w:r>
      <w:r w:rsidR="00962D48" w:rsidRPr="00D23BBB">
        <w:rPr>
          <w:sz w:val="20"/>
          <w:szCs w:val="20"/>
          <w:lang w:eastAsia="en-GB"/>
        </w:rPr>
        <w:t>.</w:t>
      </w:r>
    </w:p>
    <w:p w14:paraId="11987802" w14:textId="6CC34412" w:rsidR="00AF3853" w:rsidRPr="00D23BBB" w:rsidRDefault="00AF3853" w:rsidP="002727BF">
      <w:pPr>
        <w:pStyle w:val="ListParagraph"/>
        <w:numPr>
          <w:ilvl w:val="0"/>
          <w:numId w:val="28"/>
        </w:numPr>
        <w:spacing w:after="40" w:line="264" w:lineRule="auto"/>
        <w:ind w:left="357" w:hanging="357"/>
        <w:contextualSpacing w:val="0"/>
        <w:rPr>
          <w:sz w:val="20"/>
          <w:szCs w:val="20"/>
          <w:lang w:eastAsia="en-GB"/>
        </w:rPr>
      </w:pPr>
      <w:r w:rsidRPr="00D23BBB">
        <w:rPr>
          <w:sz w:val="20"/>
          <w:szCs w:val="20"/>
          <w:lang w:eastAsia="en-GB"/>
        </w:rPr>
        <w:t>This has been based on a conservative scenario of</w:t>
      </w:r>
      <w:r w:rsidR="00962D48" w:rsidRPr="00D23BBB">
        <w:rPr>
          <w:sz w:val="20"/>
          <w:szCs w:val="20"/>
          <w:lang w:eastAsia="en-GB"/>
        </w:rPr>
        <w:t xml:space="preserve"> 30%x30%</w:t>
      </w:r>
      <w:r w:rsidR="005C20A6" w:rsidRPr="00D23BBB">
        <w:rPr>
          <w:sz w:val="20"/>
          <w:szCs w:val="20"/>
          <w:lang w:eastAsia="en-GB"/>
        </w:rPr>
        <w:t xml:space="preserve">: </w:t>
      </w:r>
      <w:r w:rsidR="00962D48" w:rsidRPr="00D23BBB">
        <w:rPr>
          <w:sz w:val="20"/>
          <w:szCs w:val="20"/>
          <w:lang w:eastAsia="en-GB"/>
        </w:rPr>
        <w:t>(</w:t>
      </w:r>
      <w:r w:rsidRPr="00D23BBB">
        <w:rPr>
          <w:sz w:val="20"/>
          <w:szCs w:val="20"/>
          <w:lang w:eastAsia="en-GB"/>
        </w:rPr>
        <w:t xml:space="preserve">30% </w:t>
      </w:r>
      <w:r w:rsidR="002727BF" w:rsidRPr="00D23BBB">
        <w:rPr>
          <w:sz w:val="20"/>
          <w:szCs w:val="20"/>
          <w:lang w:eastAsia="en-GB"/>
        </w:rPr>
        <w:t xml:space="preserve">of patients </w:t>
      </w:r>
      <w:r w:rsidRPr="00D23BBB">
        <w:rPr>
          <w:sz w:val="20"/>
          <w:szCs w:val="20"/>
          <w:lang w:eastAsia="en-GB"/>
        </w:rPr>
        <w:t>identifying with the intervention as useful, and 30% of those responding to the text</w:t>
      </w:r>
      <w:r w:rsidR="00962D48" w:rsidRPr="00D23BBB">
        <w:rPr>
          <w:sz w:val="20"/>
          <w:szCs w:val="20"/>
          <w:lang w:eastAsia="en-GB"/>
        </w:rPr>
        <w:t>)</w:t>
      </w:r>
      <w:r w:rsidRPr="00D23BBB">
        <w:rPr>
          <w:sz w:val="20"/>
          <w:szCs w:val="20"/>
          <w:lang w:eastAsia="en-GB"/>
        </w:rPr>
        <w:t xml:space="preserve">. </w:t>
      </w:r>
      <w:r w:rsidR="00962D48" w:rsidRPr="00D23BBB">
        <w:rPr>
          <w:sz w:val="20"/>
          <w:szCs w:val="20"/>
          <w:lang w:eastAsia="en-GB"/>
        </w:rPr>
        <w:t>Recruitment will stop at 18 per practice, so i</w:t>
      </w:r>
      <w:r w:rsidRPr="00D23BBB">
        <w:rPr>
          <w:sz w:val="20"/>
          <w:szCs w:val="20"/>
          <w:lang w:eastAsia="en-GB"/>
        </w:rPr>
        <w:t xml:space="preserve">f the proportion is greater than 9%, less patients will be texted. </w:t>
      </w:r>
      <w:r w:rsidR="00962D48" w:rsidRPr="00D23BBB">
        <w:rPr>
          <w:sz w:val="20"/>
          <w:szCs w:val="20"/>
          <w:lang w:eastAsia="en-GB"/>
        </w:rPr>
        <w:t xml:space="preserve">This conservative scenario </w:t>
      </w:r>
      <w:r w:rsidRPr="00D23BBB">
        <w:rPr>
          <w:sz w:val="20"/>
          <w:szCs w:val="20"/>
          <w:lang w:eastAsia="en-GB"/>
        </w:rPr>
        <w:t xml:space="preserve">has been planned </w:t>
      </w:r>
      <w:r w:rsidR="00962D48" w:rsidRPr="00D23BBB">
        <w:rPr>
          <w:sz w:val="20"/>
          <w:szCs w:val="20"/>
          <w:lang w:eastAsia="en-GB"/>
        </w:rPr>
        <w:t xml:space="preserve">for in order </w:t>
      </w:r>
      <w:r w:rsidRPr="00D23BBB">
        <w:rPr>
          <w:sz w:val="20"/>
          <w:szCs w:val="20"/>
          <w:lang w:eastAsia="en-GB"/>
        </w:rPr>
        <w:t>to properly budget for recruitment.</w:t>
      </w:r>
    </w:p>
    <w:p w14:paraId="7FE6F838" w14:textId="0896291C" w:rsidR="00962D48" w:rsidRPr="00D23BBB" w:rsidRDefault="00962D48" w:rsidP="002727BF">
      <w:pPr>
        <w:pStyle w:val="ListParagraph"/>
        <w:numPr>
          <w:ilvl w:val="0"/>
          <w:numId w:val="28"/>
        </w:numPr>
        <w:spacing w:after="40" w:line="264" w:lineRule="auto"/>
        <w:ind w:left="357" w:hanging="357"/>
        <w:contextualSpacing w:val="0"/>
        <w:rPr>
          <w:sz w:val="20"/>
          <w:szCs w:val="20"/>
          <w:lang w:eastAsia="en-GB"/>
        </w:rPr>
      </w:pPr>
      <w:r w:rsidRPr="00D23BBB">
        <w:rPr>
          <w:sz w:val="20"/>
          <w:szCs w:val="20"/>
          <w:lang w:eastAsia="en-GB"/>
        </w:rPr>
        <w:t>We expect a high proportion to provide a follow-up number</w:t>
      </w:r>
      <w:r w:rsidR="005C20A6" w:rsidRPr="00D23BBB">
        <w:rPr>
          <w:sz w:val="20"/>
          <w:szCs w:val="20"/>
          <w:lang w:eastAsia="en-GB"/>
        </w:rPr>
        <w:t>, as the people responding will be those comfortable with engaging online</w:t>
      </w:r>
      <w:r w:rsidR="00A846DE" w:rsidRPr="00D23BBB">
        <w:rPr>
          <w:sz w:val="20"/>
          <w:szCs w:val="20"/>
          <w:lang w:eastAsia="en-GB"/>
        </w:rPr>
        <w:t xml:space="preserve"> via their phone.</w:t>
      </w:r>
      <w:r w:rsidR="005C20A6" w:rsidRPr="00D23BBB">
        <w:rPr>
          <w:sz w:val="20"/>
          <w:szCs w:val="20"/>
          <w:lang w:eastAsia="en-GB"/>
        </w:rPr>
        <w:t xml:space="preserve"> </w:t>
      </w:r>
      <w:r w:rsidRPr="00D23BBB">
        <w:rPr>
          <w:sz w:val="20"/>
          <w:szCs w:val="20"/>
          <w:lang w:eastAsia="en-GB"/>
        </w:rPr>
        <w:t>This will be tested in Study 1.</w:t>
      </w:r>
    </w:p>
    <w:p w14:paraId="02DFE630" w14:textId="77777777" w:rsidR="005F5C15" w:rsidRPr="00D23BBB" w:rsidRDefault="002727BF" w:rsidP="005F5C15">
      <w:pPr>
        <w:pStyle w:val="ListParagraph"/>
        <w:numPr>
          <w:ilvl w:val="0"/>
          <w:numId w:val="28"/>
        </w:numPr>
        <w:spacing w:after="40" w:line="264" w:lineRule="auto"/>
        <w:ind w:left="357" w:hanging="357"/>
        <w:contextualSpacing w:val="0"/>
        <w:rPr>
          <w:sz w:val="20"/>
          <w:szCs w:val="20"/>
          <w:lang w:eastAsia="en-GB"/>
        </w:rPr>
      </w:pPr>
      <w:r w:rsidRPr="00D23BBB">
        <w:rPr>
          <w:sz w:val="20"/>
          <w:szCs w:val="20"/>
          <w:lang w:eastAsia="en-GB"/>
        </w:rPr>
        <w:t xml:space="preserve">This </w:t>
      </w:r>
      <w:r w:rsidR="00A846DE" w:rsidRPr="00D23BBB">
        <w:rPr>
          <w:sz w:val="20"/>
          <w:szCs w:val="20"/>
          <w:lang w:eastAsia="en-GB"/>
        </w:rPr>
        <w:t>80</w:t>
      </w:r>
      <w:r w:rsidRPr="00D23BBB">
        <w:rPr>
          <w:sz w:val="20"/>
          <w:szCs w:val="20"/>
          <w:lang w:eastAsia="en-GB"/>
        </w:rPr>
        <w:t xml:space="preserve">% is as a proportion of the </w:t>
      </w:r>
      <w:r w:rsidR="00962D48" w:rsidRPr="00D23BBB">
        <w:rPr>
          <w:sz w:val="20"/>
          <w:szCs w:val="20"/>
          <w:lang w:eastAsia="en-GB"/>
        </w:rPr>
        <w:t>patients who already completed an online questionnaire and</w:t>
      </w:r>
      <w:r w:rsidRPr="00D23BBB">
        <w:rPr>
          <w:sz w:val="20"/>
          <w:szCs w:val="20"/>
          <w:lang w:eastAsia="en-GB"/>
        </w:rPr>
        <w:t xml:space="preserve"> who</w:t>
      </w:r>
      <w:r w:rsidR="00962D48" w:rsidRPr="00D23BBB">
        <w:rPr>
          <w:sz w:val="20"/>
          <w:szCs w:val="20"/>
          <w:lang w:eastAsia="en-GB"/>
        </w:rPr>
        <w:t xml:space="preserve"> provided a follow-up number so again, a reasonably high proportion are expected to respond.</w:t>
      </w:r>
    </w:p>
    <w:p w14:paraId="19D469B8" w14:textId="254FD660" w:rsidR="00962D48" w:rsidRPr="00D23BBB" w:rsidRDefault="00962D48" w:rsidP="005F5C15">
      <w:pPr>
        <w:pStyle w:val="ListParagraph"/>
        <w:numPr>
          <w:ilvl w:val="0"/>
          <w:numId w:val="28"/>
        </w:numPr>
        <w:spacing w:after="40" w:line="264" w:lineRule="auto"/>
        <w:ind w:left="357" w:hanging="357"/>
        <w:contextualSpacing w:val="0"/>
        <w:rPr>
          <w:sz w:val="20"/>
          <w:szCs w:val="20"/>
          <w:lang w:eastAsia="en-GB"/>
        </w:rPr>
      </w:pPr>
      <w:bookmarkStart w:id="62" w:name="_Hlk4703096"/>
      <w:r w:rsidRPr="00D23BBB">
        <w:rPr>
          <w:sz w:val="20"/>
          <w:szCs w:val="20"/>
          <w:lang w:eastAsia="en-GB"/>
        </w:rPr>
        <w:t>This is higher than the 78%</w:t>
      </w:r>
      <w:r w:rsidR="002727BF" w:rsidRPr="00D23BBB">
        <w:rPr>
          <w:sz w:val="20"/>
          <w:szCs w:val="20"/>
          <w:lang w:eastAsia="en-GB"/>
        </w:rPr>
        <w:t xml:space="preserve"> observed </w:t>
      </w:r>
      <w:r w:rsidR="00A846DE" w:rsidRPr="00D23BBB">
        <w:rPr>
          <w:rFonts w:eastAsiaTheme="minorHAnsi" w:cs="Calibri"/>
          <w:sz w:val="20"/>
          <w:szCs w:val="20"/>
        </w:rPr>
        <w:t>in the Esteem trial</w:t>
      </w:r>
      <w:r w:rsidR="00E622E1" w:rsidRPr="00D23BBB">
        <w:rPr>
          <w:sz w:val="20"/>
          <w:szCs w:val="20"/>
          <w:lang w:eastAsia="en-GB"/>
        </w:rPr>
        <w:fldChar w:fldCharType="begin">
          <w:fldData xml:space="preserve">PEVuZE5vdGU+PENpdGU+PEF1dGhvcj5DYW1wYmVsbDwvQXV0aG9yPjxZZWFyPjIwMTQ8L1llYXI+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</w:fldData>
        </w:fldChar>
      </w:r>
      <w:r w:rsidR="00E622E1" w:rsidRPr="00D23BBB">
        <w:rPr>
          <w:sz w:val="20"/>
          <w:szCs w:val="20"/>
          <w:lang w:eastAsia="en-GB"/>
        </w:rPr>
        <w:instrText xml:space="preserve"> ADDIN EN.CITE </w:instrText>
      </w:r>
      <w:r w:rsidR="00E622E1" w:rsidRPr="00D23BBB">
        <w:rPr>
          <w:sz w:val="20"/>
          <w:szCs w:val="20"/>
          <w:lang w:eastAsia="en-GB"/>
        </w:rPr>
        <w:fldChar w:fldCharType="begin">
          <w:fldData xml:space="preserve">PEVuZE5vdGU+PENpdGU+PEF1dGhvcj5DYW1wYmVsbDwvQXV0aG9yPjxZZWFyPjIwMTQ8L1llYXI+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</w:fldData>
        </w:fldChar>
      </w:r>
      <w:r w:rsidR="00E622E1" w:rsidRPr="00D23BBB">
        <w:rPr>
          <w:sz w:val="20"/>
          <w:szCs w:val="20"/>
          <w:lang w:eastAsia="en-GB"/>
        </w:rPr>
        <w:instrText xml:space="preserve"> ADDIN EN.CITE.DATA </w:instrText>
      </w:r>
      <w:r w:rsidR="00E622E1" w:rsidRPr="00D23BBB">
        <w:rPr>
          <w:sz w:val="20"/>
          <w:szCs w:val="20"/>
          <w:lang w:eastAsia="en-GB"/>
        </w:rPr>
      </w:r>
      <w:r w:rsidR="00E622E1" w:rsidRPr="00D23BBB">
        <w:rPr>
          <w:sz w:val="20"/>
          <w:szCs w:val="20"/>
          <w:lang w:eastAsia="en-GB"/>
        </w:rPr>
        <w:fldChar w:fldCharType="end"/>
      </w:r>
      <w:r w:rsidR="00E622E1" w:rsidRPr="00D23BBB">
        <w:rPr>
          <w:sz w:val="20"/>
          <w:szCs w:val="20"/>
          <w:lang w:eastAsia="en-GB"/>
        </w:rPr>
      </w:r>
      <w:r w:rsidR="00E622E1" w:rsidRPr="00D23BBB">
        <w:rPr>
          <w:sz w:val="20"/>
          <w:szCs w:val="20"/>
          <w:lang w:eastAsia="en-GB"/>
        </w:rPr>
        <w:fldChar w:fldCharType="separate"/>
      </w:r>
      <w:r w:rsidR="00E622E1" w:rsidRPr="00D23BBB">
        <w:rPr>
          <w:noProof/>
          <w:sz w:val="20"/>
          <w:szCs w:val="20"/>
          <w:lang w:eastAsia="en-GB"/>
        </w:rPr>
        <w:t>[44]</w:t>
      </w:r>
      <w:r w:rsidR="00E622E1" w:rsidRPr="00D23BBB">
        <w:rPr>
          <w:sz w:val="20"/>
          <w:szCs w:val="20"/>
          <w:lang w:eastAsia="en-GB"/>
        </w:rPr>
        <w:fldChar w:fldCharType="end"/>
      </w:r>
      <w:r w:rsidR="002727BF" w:rsidRPr="00D23BBB">
        <w:rPr>
          <w:sz w:val="20"/>
          <w:szCs w:val="20"/>
          <w:lang w:eastAsia="en-GB"/>
        </w:rPr>
        <w:t xml:space="preserve"> </w:t>
      </w:r>
      <w:r w:rsidR="00A846DE" w:rsidRPr="00D23BBB">
        <w:rPr>
          <w:rFonts w:eastAsiaTheme="minorHAnsi" w:cs="Calibri"/>
          <w:sz w:val="20"/>
          <w:szCs w:val="20"/>
        </w:rPr>
        <w:t>, but in this study higher could be expected as, unlike in Esteem, patients have already accepted participation in the new method by completing the REDCap questionnaire. This study might there expect similar numbers agreeing to data sharing as those who would agree to the presence of medical students in the consultation (&gt;90%).</w:t>
      </w:r>
    </w:p>
    <w:bookmarkEnd w:id="62"/>
    <w:p w14:paraId="13438E4A" w14:textId="77777777" w:rsidR="00F971E6" w:rsidRPr="00D23BBB" w:rsidRDefault="00F971E6" w:rsidP="00F971E6">
      <w:pPr>
        <w:autoSpaceDE w:val="0"/>
        <w:autoSpaceDN w:val="0"/>
        <w:adjustRightInd w:val="0"/>
        <w:spacing w:after="0" w:line="312" w:lineRule="auto"/>
        <w:rPr>
          <w:rFonts w:asciiTheme="minorHAnsi" w:hAnsiTheme="minorHAnsi"/>
          <w:b/>
        </w:rPr>
      </w:pPr>
      <w:r w:rsidRPr="00D23BBB">
        <w:rPr>
          <w:rFonts w:asciiTheme="minorHAnsi" w:hAnsiTheme="minorHAnsi"/>
          <w:b/>
        </w:rPr>
        <w:lastRenderedPageBreak/>
        <w:t>Intervention development study:</w:t>
      </w:r>
    </w:p>
    <w:p w14:paraId="21B67078" w14:textId="1518D59B" w:rsidR="00F971E6" w:rsidRPr="00D23BBB" w:rsidRDefault="00F971E6" w:rsidP="009A4610">
      <w:pPr>
        <w:rPr>
          <w:rFonts w:asciiTheme="minorHAnsi" w:eastAsiaTheme="minorHAnsi" w:hAnsiTheme="minorHAnsi" w:cs="ArialMT"/>
        </w:rPr>
      </w:pPr>
      <w:r w:rsidRPr="00D23BBB">
        <w:rPr>
          <w:rFonts w:asciiTheme="minorHAnsi" w:eastAsiaTheme="minorHAnsi" w:hAnsiTheme="minorHAnsi" w:cs="ArialMT"/>
        </w:rPr>
        <w:t xml:space="preserve">Recruitment for development and person-based testing of the pre-consultation questionnaire will happen in the same way as study </w:t>
      </w:r>
      <w:r w:rsidR="00A409A1" w:rsidRPr="00D23BBB">
        <w:rPr>
          <w:rFonts w:asciiTheme="minorHAnsi" w:eastAsiaTheme="minorHAnsi" w:hAnsiTheme="minorHAnsi" w:cs="ArialMT"/>
        </w:rPr>
        <w:t>2</w:t>
      </w:r>
      <w:r w:rsidRPr="00D23BBB">
        <w:rPr>
          <w:rFonts w:asciiTheme="minorHAnsi" w:eastAsiaTheme="minorHAnsi" w:hAnsiTheme="minorHAnsi" w:cs="ArialMT"/>
        </w:rPr>
        <w:t>, except that patients will not be asked for consent to access their record (as this is not required from the intervention development study).</w:t>
      </w:r>
    </w:p>
    <w:p w14:paraId="6F057F49" w14:textId="03A6C077" w:rsidR="00F971E6" w:rsidRPr="00D23BBB" w:rsidRDefault="00F971E6" w:rsidP="009A4610">
      <w:pPr>
        <w:rPr>
          <w:rFonts w:asciiTheme="minorHAnsi" w:eastAsiaTheme="minorHAnsi" w:hAnsiTheme="minorHAnsi" w:cs="ArialMT"/>
        </w:rPr>
      </w:pPr>
      <w:r w:rsidRPr="00D23BBB">
        <w:rPr>
          <w:rFonts w:asciiTheme="minorHAnsi" w:eastAsiaTheme="minorHAnsi" w:hAnsiTheme="minorHAnsi" w:cs="ArialMT"/>
        </w:rPr>
        <w:t>Recruitment for person-based development and testing of the consultation closure report will be done by GPs</w:t>
      </w:r>
      <w:r w:rsidR="005B79F7" w:rsidRPr="00D23BBB">
        <w:rPr>
          <w:rFonts w:asciiTheme="minorHAnsi" w:eastAsiaTheme="minorHAnsi" w:hAnsiTheme="minorHAnsi" w:cs="ArialMT"/>
        </w:rPr>
        <w:t xml:space="preserve"> and</w:t>
      </w:r>
      <w:r w:rsidR="005B79F7" w:rsidRPr="00D23BBB">
        <w:rPr>
          <w:rFonts w:asciiTheme="minorHAnsi" w:eastAsiaTheme="minorHAnsi" w:hAnsiTheme="minorHAnsi" w:cs="ArialMT"/>
          <w:color w:val="000000"/>
        </w:rPr>
        <w:t xml:space="preserve"> nurses</w:t>
      </w:r>
      <w:r w:rsidRPr="00D23BBB">
        <w:rPr>
          <w:rFonts w:asciiTheme="minorHAnsi" w:eastAsiaTheme="minorHAnsi" w:hAnsiTheme="minorHAnsi" w:cs="ArialMT"/>
        </w:rPr>
        <w:t xml:space="preserve"> at the end of the consultation. As provision of this report represents a low-risk change to practice, without randomisation, GPs</w:t>
      </w:r>
      <w:r w:rsidR="005B79F7" w:rsidRPr="00D23BBB">
        <w:rPr>
          <w:rFonts w:asciiTheme="minorHAnsi" w:eastAsiaTheme="minorHAnsi" w:hAnsiTheme="minorHAnsi" w:cs="ArialMT"/>
        </w:rPr>
        <w:t>/nurses</w:t>
      </w:r>
      <w:r w:rsidRPr="00D23BBB">
        <w:rPr>
          <w:rFonts w:asciiTheme="minorHAnsi" w:eastAsiaTheme="minorHAnsi" w:hAnsiTheme="minorHAnsi" w:cs="ArialMT"/>
        </w:rPr>
        <w:t xml:space="preserve"> will not need to </w:t>
      </w:r>
      <w:r w:rsidR="005606B0" w:rsidRPr="00D23BBB">
        <w:rPr>
          <w:rFonts w:asciiTheme="minorHAnsi" w:eastAsiaTheme="minorHAnsi" w:hAnsiTheme="minorHAnsi" w:cs="ArialMT"/>
        </w:rPr>
        <w:t xml:space="preserve">formally </w:t>
      </w:r>
      <w:r w:rsidRPr="00D23BBB">
        <w:rPr>
          <w:rFonts w:asciiTheme="minorHAnsi" w:eastAsiaTheme="minorHAnsi" w:hAnsiTheme="minorHAnsi" w:cs="ArialMT"/>
        </w:rPr>
        <w:t xml:space="preserve">consent patients to receive the report. </w:t>
      </w:r>
      <w:r w:rsidR="005B79F7" w:rsidRPr="00D23BBB">
        <w:rPr>
          <w:rFonts w:asciiTheme="minorHAnsi" w:eastAsiaTheme="minorHAnsi" w:hAnsiTheme="minorHAnsi" w:cs="ArialMT"/>
        </w:rPr>
        <w:t>Clinicians</w:t>
      </w:r>
      <w:r w:rsidRPr="00D23BBB">
        <w:rPr>
          <w:rFonts w:asciiTheme="minorHAnsi" w:eastAsiaTheme="minorHAnsi" w:hAnsiTheme="minorHAnsi" w:cs="ArialMT"/>
        </w:rPr>
        <w:t xml:space="preserve"> will simply tell patients that they are trying out providing a written report of the consultation</w:t>
      </w:r>
      <w:r w:rsidR="009A4610" w:rsidRPr="00D23BBB">
        <w:rPr>
          <w:rFonts w:asciiTheme="minorHAnsi" w:eastAsiaTheme="minorHAnsi" w:hAnsiTheme="minorHAnsi" w:cs="ArialMT"/>
        </w:rPr>
        <w:t xml:space="preserve"> </w:t>
      </w:r>
      <w:r w:rsidRPr="00D23BBB">
        <w:rPr>
          <w:rFonts w:asciiTheme="minorHAnsi" w:eastAsiaTheme="minorHAnsi" w:hAnsiTheme="minorHAnsi" w:cs="ArialMT"/>
        </w:rPr>
        <w:t xml:space="preserve"> and ask the patient if they would like to receive this report. Along with the written report, the </w:t>
      </w:r>
      <w:r w:rsidR="005B79F7" w:rsidRPr="00D23BBB">
        <w:rPr>
          <w:rFonts w:asciiTheme="minorHAnsi" w:eastAsiaTheme="minorHAnsi" w:hAnsiTheme="minorHAnsi" w:cs="ArialMT"/>
        </w:rPr>
        <w:t>clinician</w:t>
      </w:r>
      <w:r w:rsidRPr="00D23BBB">
        <w:rPr>
          <w:rFonts w:asciiTheme="minorHAnsi" w:eastAsiaTheme="minorHAnsi" w:hAnsiTheme="minorHAnsi" w:cs="ArialMT"/>
        </w:rPr>
        <w:t xml:space="preserve"> will provide the patient with an information leaflet on this part of the study, </w:t>
      </w:r>
      <w:r w:rsidR="00DD2880" w:rsidRPr="00D23BBB">
        <w:rPr>
          <w:rFonts w:asciiTheme="minorHAnsi" w:eastAsiaTheme="minorHAnsi" w:hAnsiTheme="minorHAnsi" w:cs="ArialMT"/>
        </w:rPr>
        <w:t xml:space="preserve">with the researcher contact details. Patients who are willing to be interviewed will contact the researcher. </w:t>
      </w:r>
      <w:r w:rsidRPr="00D23BBB">
        <w:rPr>
          <w:rFonts w:asciiTheme="minorHAnsi" w:eastAsiaTheme="minorHAnsi" w:hAnsiTheme="minorHAnsi" w:cs="ArialMT"/>
        </w:rPr>
        <w:t>The researcher will then take full informed consent from patients who agree to be interviewed prior to their interview.</w:t>
      </w:r>
    </w:p>
    <w:p w14:paraId="365BCC77" w14:textId="6762CAEB" w:rsidR="003A6C36" w:rsidRPr="00D23BBB" w:rsidRDefault="003A6C36" w:rsidP="009A4610">
      <w:pPr>
        <w:rPr>
          <w:rFonts w:asciiTheme="minorHAnsi" w:eastAsiaTheme="minorHAnsi" w:hAnsiTheme="minorHAnsi" w:cs="ArialMT"/>
        </w:rPr>
      </w:pPr>
      <w:r w:rsidRPr="00D23BBB">
        <w:rPr>
          <w:rFonts w:asciiTheme="minorHAnsi" w:eastAsiaTheme="minorHAnsi" w:hAnsiTheme="minorHAnsi" w:cs="ArialMT"/>
        </w:rPr>
        <w:t>A summary of the information leaflets and consent forms received in each of the studies is shown below. The Intervention Development Study has been split into Study 1a (development of the pre-consultation questionnaire) and Study 1b (development of the consultation-closure report). Study 2 is the Feasibility Study.</w:t>
      </w:r>
    </w:p>
    <w:p w14:paraId="36F67650" w14:textId="6172CAA3" w:rsidR="00500313" w:rsidRPr="00D23BBB" w:rsidRDefault="003A6C36" w:rsidP="003A6C36">
      <w:pPr>
        <w:pStyle w:val="Caption"/>
        <w:rPr>
          <w:rFonts w:asciiTheme="minorHAnsi" w:eastAsiaTheme="minorHAnsi" w:hAnsiTheme="minorHAnsi" w:cs="ArialMT"/>
        </w:rPr>
      </w:pPr>
      <w:r w:rsidRPr="00D23BBB">
        <w:t xml:space="preserve">Table </w:t>
      </w:r>
      <w:r w:rsidR="00365814" w:rsidRPr="00D23BBB">
        <w:rPr>
          <w:noProof/>
        </w:rPr>
        <w:fldChar w:fldCharType="begin"/>
      </w:r>
      <w:r w:rsidR="00365814" w:rsidRPr="00D23BBB">
        <w:rPr>
          <w:noProof/>
        </w:rPr>
        <w:instrText xml:space="preserve"> SEQ Table \* ARABIC </w:instrText>
      </w:r>
      <w:r w:rsidR="00365814" w:rsidRPr="00D23BBB">
        <w:rPr>
          <w:noProof/>
        </w:rPr>
        <w:fldChar w:fldCharType="separate"/>
      </w:r>
      <w:r w:rsidR="00D52A55" w:rsidRPr="00D23BBB">
        <w:rPr>
          <w:noProof/>
        </w:rPr>
        <w:t>2</w:t>
      </w:r>
      <w:r w:rsidR="00365814" w:rsidRPr="00D23BBB">
        <w:rPr>
          <w:noProof/>
        </w:rPr>
        <w:fldChar w:fldCharType="end"/>
      </w:r>
      <w:r w:rsidRPr="00D23BBB">
        <w:t>: Provision of information and consent in each sub study</w:t>
      </w:r>
    </w:p>
    <w:tbl>
      <w:tblPr>
        <w:tblStyle w:val="TableGrid"/>
        <w:tblW w:w="0" w:type="auto"/>
        <w:tblLook w:val="04A0" w:firstRow="1" w:lastRow="0" w:firstColumn="1" w:lastColumn="0" w:noHBand="0" w:noVBand="1"/>
      </w:tblPr>
      <w:tblGrid>
        <w:gridCol w:w="328"/>
        <w:gridCol w:w="1652"/>
        <w:gridCol w:w="2268"/>
        <w:gridCol w:w="2410"/>
        <w:gridCol w:w="2358"/>
      </w:tblGrid>
      <w:tr w:rsidR="00255082" w:rsidRPr="00D23BBB" w14:paraId="771105D7" w14:textId="77777777" w:rsidTr="00827DE6">
        <w:tc>
          <w:tcPr>
            <w:tcW w:w="328" w:type="dxa"/>
            <w:shd w:val="clear" w:color="auto" w:fill="F2F2F2" w:themeFill="background1" w:themeFillShade="F2"/>
          </w:tcPr>
          <w:p w14:paraId="3094F161" w14:textId="00F3E919" w:rsidR="00255082" w:rsidRPr="00D23BBB" w:rsidRDefault="00255082" w:rsidP="009A4610">
            <w:r w:rsidRPr="00D23BBB">
              <w:t>#</w:t>
            </w:r>
          </w:p>
        </w:tc>
        <w:tc>
          <w:tcPr>
            <w:tcW w:w="1652" w:type="dxa"/>
            <w:shd w:val="clear" w:color="auto" w:fill="F2F2F2" w:themeFill="background1" w:themeFillShade="F2"/>
          </w:tcPr>
          <w:p w14:paraId="518FF4D6" w14:textId="533B9A22" w:rsidR="00255082" w:rsidRPr="00D23BBB" w:rsidRDefault="00255082" w:rsidP="009A4610">
            <w:pPr>
              <w:rPr>
                <w:b/>
              </w:rPr>
            </w:pPr>
            <w:r w:rsidRPr="00D23BBB">
              <w:rPr>
                <w:b/>
              </w:rPr>
              <w:t>Type of patient information or consent</w:t>
            </w:r>
          </w:p>
        </w:tc>
        <w:tc>
          <w:tcPr>
            <w:tcW w:w="2268" w:type="dxa"/>
            <w:shd w:val="clear" w:color="auto" w:fill="F2F2F2" w:themeFill="background1" w:themeFillShade="F2"/>
          </w:tcPr>
          <w:p w14:paraId="1AB0A8D6" w14:textId="74E1A14D" w:rsidR="00255082" w:rsidRPr="00D23BBB" w:rsidRDefault="00255082" w:rsidP="009A4610">
            <w:pPr>
              <w:rPr>
                <w:b/>
              </w:rPr>
            </w:pPr>
            <w:r w:rsidRPr="00D23BBB">
              <w:rPr>
                <w:b/>
              </w:rPr>
              <w:t>Study 1a</w:t>
            </w:r>
          </w:p>
        </w:tc>
        <w:tc>
          <w:tcPr>
            <w:tcW w:w="2410" w:type="dxa"/>
            <w:shd w:val="clear" w:color="auto" w:fill="F2F2F2" w:themeFill="background1" w:themeFillShade="F2"/>
          </w:tcPr>
          <w:p w14:paraId="0649CD39" w14:textId="0BA519CC" w:rsidR="00255082" w:rsidRPr="00D23BBB" w:rsidRDefault="00255082" w:rsidP="009A4610">
            <w:pPr>
              <w:rPr>
                <w:b/>
              </w:rPr>
            </w:pPr>
            <w:r w:rsidRPr="00D23BBB">
              <w:rPr>
                <w:b/>
              </w:rPr>
              <w:t>Study 1b</w:t>
            </w:r>
          </w:p>
        </w:tc>
        <w:tc>
          <w:tcPr>
            <w:tcW w:w="2358" w:type="dxa"/>
            <w:shd w:val="clear" w:color="auto" w:fill="F2F2F2" w:themeFill="background1" w:themeFillShade="F2"/>
          </w:tcPr>
          <w:p w14:paraId="5852AF04" w14:textId="48C1E5B7" w:rsidR="00255082" w:rsidRPr="00D23BBB" w:rsidRDefault="00255082" w:rsidP="009A4610">
            <w:pPr>
              <w:rPr>
                <w:b/>
              </w:rPr>
            </w:pPr>
            <w:r w:rsidRPr="00D23BBB">
              <w:rPr>
                <w:b/>
              </w:rPr>
              <w:t>Study 2</w:t>
            </w:r>
          </w:p>
        </w:tc>
      </w:tr>
      <w:tr w:rsidR="00255082" w:rsidRPr="00D23BBB" w14:paraId="38580ABE" w14:textId="77777777" w:rsidTr="00827DE6">
        <w:tc>
          <w:tcPr>
            <w:tcW w:w="328" w:type="dxa"/>
          </w:tcPr>
          <w:p w14:paraId="6D2BB11A" w14:textId="5FC07BDC" w:rsidR="00255082" w:rsidRPr="00D23BBB" w:rsidRDefault="00255082" w:rsidP="009C0B30">
            <w:r w:rsidRPr="00D23BBB">
              <w:t>1</w:t>
            </w:r>
          </w:p>
        </w:tc>
        <w:tc>
          <w:tcPr>
            <w:tcW w:w="1652" w:type="dxa"/>
          </w:tcPr>
          <w:p w14:paraId="6319FDB1" w14:textId="5CFCE6B6" w:rsidR="00255082" w:rsidRPr="00D23BBB" w:rsidRDefault="00255082" w:rsidP="009C0B30">
            <w:r w:rsidRPr="00D23BBB">
              <w:t>Initial Patient information leaflet</w:t>
            </w:r>
          </w:p>
        </w:tc>
        <w:tc>
          <w:tcPr>
            <w:tcW w:w="2268" w:type="dxa"/>
          </w:tcPr>
          <w:p w14:paraId="2F669158" w14:textId="77777777" w:rsidR="00255082" w:rsidRPr="00D23BBB" w:rsidRDefault="00255082" w:rsidP="009C0B30">
            <w:r w:rsidRPr="00D23BBB">
              <w:t xml:space="preserve">Received via texted questionnaire link from practice </w:t>
            </w:r>
          </w:p>
          <w:p w14:paraId="7726616A" w14:textId="6E648A24" w:rsidR="00255082" w:rsidRPr="00D23BBB" w:rsidRDefault="00255082" w:rsidP="009C0B30">
            <w:r w:rsidRPr="00D23BBB">
              <w:t>(see Appendix A File 4, Study1a-pre-consultation.docx)</w:t>
            </w:r>
          </w:p>
        </w:tc>
        <w:tc>
          <w:tcPr>
            <w:tcW w:w="2410" w:type="dxa"/>
            <w:vMerge w:val="restart"/>
          </w:tcPr>
          <w:p w14:paraId="33BB07C0" w14:textId="3C8B6637" w:rsidR="00255082" w:rsidRPr="00D23BBB" w:rsidRDefault="00255082" w:rsidP="009C0B30">
            <w:r w:rsidRPr="00D23BBB">
              <w:t xml:space="preserve">Received from </w:t>
            </w:r>
            <w:r w:rsidR="005B79F7" w:rsidRPr="00D23BBB">
              <w:t>clinician</w:t>
            </w:r>
            <w:r w:rsidRPr="00D23BBB">
              <w:t xml:space="preserve"> at consultation end</w:t>
            </w:r>
          </w:p>
          <w:p w14:paraId="167411DA" w14:textId="684D42E7" w:rsidR="00255082" w:rsidRPr="00D23BBB" w:rsidRDefault="00255082" w:rsidP="009C0B30">
            <w:r w:rsidRPr="00D23BBB">
              <w:t>(see Appendix A, file 10 PatientInfo-InterviewStudy1b.doc)</w:t>
            </w:r>
          </w:p>
        </w:tc>
        <w:tc>
          <w:tcPr>
            <w:tcW w:w="2358" w:type="dxa"/>
          </w:tcPr>
          <w:p w14:paraId="372BD9E6" w14:textId="77777777" w:rsidR="00827DE6" w:rsidRPr="00D23BBB" w:rsidRDefault="00827DE6" w:rsidP="00827DE6">
            <w:r w:rsidRPr="00D23BBB">
              <w:t xml:space="preserve">Received via texted questionnaire link from practice </w:t>
            </w:r>
          </w:p>
          <w:p w14:paraId="7DDD92DC" w14:textId="4ACDB41D" w:rsidR="00255082" w:rsidRPr="00D23BBB" w:rsidRDefault="00827DE6" w:rsidP="00827DE6">
            <w:r w:rsidRPr="00D23BBB">
              <w:t>(see Appendix A File 17, Study2-</w:t>
            </w:r>
            <w:r w:rsidR="00563055" w:rsidRPr="00D23BBB">
              <w:t>Baseline</w:t>
            </w:r>
            <w:r w:rsidRPr="00D23BBB">
              <w:t>.docx)</w:t>
            </w:r>
          </w:p>
        </w:tc>
      </w:tr>
      <w:tr w:rsidR="00255082" w:rsidRPr="00D23BBB" w14:paraId="48BC1765" w14:textId="77777777" w:rsidTr="00827DE6">
        <w:tc>
          <w:tcPr>
            <w:tcW w:w="328" w:type="dxa"/>
          </w:tcPr>
          <w:p w14:paraId="76E662A4" w14:textId="765C858E" w:rsidR="00255082" w:rsidRPr="00D23BBB" w:rsidRDefault="00255082" w:rsidP="009A4610">
            <w:r w:rsidRPr="00D23BBB">
              <w:t>2</w:t>
            </w:r>
          </w:p>
        </w:tc>
        <w:tc>
          <w:tcPr>
            <w:tcW w:w="1652" w:type="dxa"/>
          </w:tcPr>
          <w:p w14:paraId="205FC0F8" w14:textId="40361C3F" w:rsidR="00255082" w:rsidRPr="00D23BBB" w:rsidRDefault="00255082" w:rsidP="009A4610">
            <w:r w:rsidRPr="00D23BBB">
              <w:t>Patient information leaflet for potential interviewees</w:t>
            </w:r>
          </w:p>
        </w:tc>
        <w:tc>
          <w:tcPr>
            <w:tcW w:w="2268" w:type="dxa"/>
          </w:tcPr>
          <w:p w14:paraId="7D96F930" w14:textId="039D55D9" w:rsidR="00255082" w:rsidRPr="00D23BBB" w:rsidRDefault="00255082" w:rsidP="009A4610">
            <w:r w:rsidRPr="00D23BBB">
              <w:t xml:space="preserve">Received from </w:t>
            </w:r>
            <w:r w:rsidR="005B79F7" w:rsidRPr="00D23BBB">
              <w:t>clinician</w:t>
            </w:r>
            <w:r w:rsidRPr="00D23BBB">
              <w:t xml:space="preserve"> at consultation end</w:t>
            </w:r>
          </w:p>
          <w:p w14:paraId="147AAC55" w14:textId="15C6A610" w:rsidR="00255082" w:rsidRPr="00D23BBB" w:rsidRDefault="00255082" w:rsidP="009A4610">
            <w:r w:rsidRPr="00D23BBB">
              <w:t>(see Appendix A, file 5 PatientInfo-InterviewStudy1a.doc)</w:t>
            </w:r>
          </w:p>
        </w:tc>
        <w:tc>
          <w:tcPr>
            <w:tcW w:w="2410" w:type="dxa"/>
            <w:vMerge/>
            <w:shd w:val="clear" w:color="auto" w:fill="BFBFBF" w:themeFill="background1" w:themeFillShade="BF"/>
          </w:tcPr>
          <w:p w14:paraId="4132023C" w14:textId="77777777" w:rsidR="00255082" w:rsidRPr="00D23BBB" w:rsidRDefault="00255082" w:rsidP="009A4610"/>
        </w:tc>
        <w:tc>
          <w:tcPr>
            <w:tcW w:w="2358" w:type="dxa"/>
          </w:tcPr>
          <w:p w14:paraId="4CEB56D6" w14:textId="25844920" w:rsidR="00255082" w:rsidRPr="00D23BBB" w:rsidRDefault="00255082" w:rsidP="009A4610">
            <w:r w:rsidRPr="00D23BBB">
              <w:t xml:space="preserve">Received from </w:t>
            </w:r>
            <w:r w:rsidR="005B79F7" w:rsidRPr="00D23BBB">
              <w:t>clinician</w:t>
            </w:r>
            <w:r w:rsidRPr="00D23BBB">
              <w:t xml:space="preserve"> at consultation end</w:t>
            </w:r>
          </w:p>
          <w:p w14:paraId="368C8AF8" w14:textId="063AE9B9" w:rsidR="00827DE6" w:rsidRPr="00D23BBB" w:rsidRDefault="00827DE6" w:rsidP="009A4610">
            <w:r w:rsidRPr="00D23BBB">
              <w:t>(see Appendix A, file 18 PatientInfo-InterviewStudy2.doc)</w:t>
            </w:r>
          </w:p>
        </w:tc>
      </w:tr>
      <w:tr w:rsidR="00255082" w:rsidRPr="00D23BBB" w14:paraId="4D57299C" w14:textId="77777777" w:rsidTr="00827DE6">
        <w:tc>
          <w:tcPr>
            <w:tcW w:w="328" w:type="dxa"/>
          </w:tcPr>
          <w:p w14:paraId="1B7E3C5E" w14:textId="567C823C" w:rsidR="00255082" w:rsidRPr="00D23BBB" w:rsidRDefault="00255082" w:rsidP="009A4610">
            <w:r w:rsidRPr="00D23BBB">
              <w:t>3</w:t>
            </w:r>
          </w:p>
        </w:tc>
        <w:tc>
          <w:tcPr>
            <w:tcW w:w="1652" w:type="dxa"/>
          </w:tcPr>
          <w:p w14:paraId="24A0E894" w14:textId="7F6331E6" w:rsidR="00255082" w:rsidRPr="00D23BBB" w:rsidRDefault="00255082" w:rsidP="009A4610">
            <w:r w:rsidRPr="00D23BBB">
              <w:t>Consent for patient-reported data shared with researcher</w:t>
            </w:r>
          </w:p>
        </w:tc>
        <w:tc>
          <w:tcPr>
            <w:tcW w:w="2268" w:type="dxa"/>
          </w:tcPr>
          <w:p w14:paraId="4E8AA073" w14:textId="3C744F46" w:rsidR="00255082" w:rsidRPr="00D23BBB" w:rsidRDefault="00255082" w:rsidP="009A4610">
            <w:r w:rsidRPr="00D23BBB">
              <w:t>Received via same texted questionnaire link from practice as #1.</w:t>
            </w:r>
            <w:r w:rsidR="00827DE6" w:rsidRPr="00D23BBB">
              <w:t xml:space="preserve"> (File 4)</w:t>
            </w:r>
          </w:p>
          <w:p w14:paraId="4C07292B" w14:textId="1D25064C" w:rsidR="00255082" w:rsidRPr="00D23BBB" w:rsidRDefault="00255082" w:rsidP="009A4610"/>
        </w:tc>
        <w:tc>
          <w:tcPr>
            <w:tcW w:w="2410" w:type="dxa"/>
            <w:shd w:val="clear" w:color="auto" w:fill="BFBFBF" w:themeFill="background1" w:themeFillShade="BF"/>
          </w:tcPr>
          <w:p w14:paraId="49C32153" w14:textId="77777777" w:rsidR="00255082" w:rsidRPr="00D23BBB" w:rsidRDefault="00255082" w:rsidP="009A4610"/>
        </w:tc>
        <w:tc>
          <w:tcPr>
            <w:tcW w:w="2358" w:type="dxa"/>
          </w:tcPr>
          <w:p w14:paraId="1DFB76F1" w14:textId="77777777" w:rsidR="00827DE6" w:rsidRPr="00D23BBB" w:rsidRDefault="00827DE6" w:rsidP="00827DE6">
            <w:r w:rsidRPr="00D23BBB">
              <w:t>Received via same texted questionnaire link from practice as #1.</w:t>
            </w:r>
          </w:p>
          <w:p w14:paraId="5DE24AA9" w14:textId="6AEE0869" w:rsidR="00255082" w:rsidRPr="00D23BBB" w:rsidRDefault="00827DE6" w:rsidP="009A4610">
            <w:r w:rsidRPr="00D23BBB">
              <w:t>(File 17)</w:t>
            </w:r>
          </w:p>
        </w:tc>
      </w:tr>
      <w:tr w:rsidR="00255082" w:rsidRPr="00D23BBB" w14:paraId="09892C7C" w14:textId="77777777" w:rsidTr="00827DE6">
        <w:tc>
          <w:tcPr>
            <w:tcW w:w="328" w:type="dxa"/>
          </w:tcPr>
          <w:p w14:paraId="7CAE4F4F" w14:textId="019D1623" w:rsidR="00255082" w:rsidRPr="00D23BBB" w:rsidRDefault="00255082" w:rsidP="009A4610">
            <w:r w:rsidRPr="00D23BBB">
              <w:t>4</w:t>
            </w:r>
          </w:p>
        </w:tc>
        <w:tc>
          <w:tcPr>
            <w:tcW w:w="1652" w:type="dxa"/>
          </w:tcPr>
          <w:p w14:paraId="23E414F3" w14:textId="54DEA6B5" w:rsidR="00255082" w:rsidRPr="00D23BBB" w:rsidRDefault="00255082" w:rsidP="009A4610">
            <w:r w:rsidRPr="00D23BBB">
              <w:t>Consent for interview</w:t>
            </w:r>
          </w:p>
        </w:tc>
        <w:tc>
          <w:tcPr>
            <w:tcW w:w="7036" w:type="dxa"/>
            <w:gridSpan w:val="3"/>
          </w:tcPr>
          <w:p w14:paraId="04BC8A8F" w14:textId="4DEE1FE5" w:rsidR="00255082" w:rsidRPr="00D23BBB" w:rsidRDefault="00255082" w:rsidP="009A4610">
            <w:r w:rsidRPr="00D23BBB">
              <w:t>At start of interview (see Appendix A File 25, PatientConsent-Interviews.docx)</w:t>
            </w:r>
          </w:p>
          <w:p w14:paraId="0E310493" w14:textId="501C461F" w:rsidR="00255082" w:rsidRPr="00D23BBB" w:rsidRDefault="00255082" w:rsidP="009A4610"/>
        </w:tc>
      </w:tr>
      <w:tr w:rsidR="00255082" w:rsidRPr="00D23BBB" w14:paraId="2EFBE397" w14:textId="77777777" w:rsidTr="00827DE6">
        <w:tc>
          <w:tcPr>
            <w:tcW w:w="328" w:type="dxa"/>
          </w:tcPr>
          <w:p w14:paraId="26429608" w14:textId="0266E422" w:rsidR="00255082" w:rsidRPr="00D23BBB" w:rsidRDefault="00255082" w:rsidP="009A4610">
            <w:r w:rsidRPr="00D23BBB">
              <w:t>5</w:t>
            </w:r>
          </w:p>
        </w:tc>
        <w:tc>
          <w:tcPr>
            <w:tcW w:w="1652" w:type="dxa"/>
          </w:tcPr>
          <w:p w14:paraId="0CE1B78C" w14:textId="565C1A59" w:rsidR="00255082" w:rsidRPr="00D23BBB" w:rsidRDefault="00255082" w:rsidP="009A4610">
            <w:r w:rsidRPr="00D23BBB">
              <w:t>Consent for data sharing</w:t>
            </w:r>
            <w:r w:rsidR="00827DE6" w:rsidRPr="00D23BBB">
              <w:t xml:space="preserve"> from medical record</w:t>
            </w:r>
          </w:p>
        </w:tc>
        <w:tc>
          <w:tcPr>
            <w:tcW w:w="2268" w:type="dxa"/>
            <w:shd w:val="clear" w:color="auto" w:fill="BFBFBF" w:themeFill="background1" w:themeFillShade="BF"/>
          </w:tcPr>
          <w:p w14:paraId="4A4B26DD" w14:textId="77777777" w:rsidR="00255082" w:rsidRPr="00D23BBB" w:rsidRDefault="00255082" w:rsidP="009A4610"/>
        </w:tc>
        <w:tc>
          <w:tcPr>
            <w:tcW w:w="2410" w:type="dxa"/>
            <w:shd w:val="clear" w:color="auto" w:fill="BFBFBF" w:themeFill="background1" w:themeFillShade="BF"/>
          </w:tcPr>
          <w:p w14:paraId="401EBE2F" w14:textId="77777777" w:rsidR="00255082" w:rsidRPr="00D23BBB" w:rsidRDefault="00255082" w:rsidP="009A4610"/>
        </w:tc>
        <w:tc>
          <w:tcPr>
            <w:tcW w:w="2358" w:type="dxa"/>
          </w:tcPr>
          <w:p w14:paraId="34979072" w14:textId="77777777" w:rsidR="00255082" w:rsidRPr="00D23BBB" w:rsidRDefault="00255082" w:rsidP="009A4610">
            <w:r w:rsidRPr="00D23BBB">
              <w:t>Received via follow-up questionnaire texted from University of Bristol</w:t>
            </w:r>
          </w:p>
          <w:p w14:paraId="7672D901" w14:textId="0556EF19" w:rsidR="00827DE6" w:rsidRPr="00D23BBB" w:rsidRDefault="00827DE6" w:rsidP="009A4610">
            <w:r w:rsidRPr="00D23BBB">
              <w:t>(see Appendix A File 19, Study2-FollowUp.docx)</w:t>
            </w:r>
          </w:p>
        </w:tc>
      </w:tr>
    </w:tbl>
    <w:p w14:paraId="457AE30D" w14:textId="77777777" w:rsidR="00500313" w:rsidRPr="00D23BBB" w:rsidRDefault="00500313" w:rsidP="009A4610">
      <w:pPr>
        <w:rPr>
          <w:lang w:eastAsia="en-GB"/>
        </w:rPr>
      </w:pPr>
    </w:p>
    <w:p w14:paraId="40F10F9A" w14:textId="77777777" w:rsidR="00F971E6" w:rsidRPr="00D23BBB" w:rsidRDefault="00F971E6" w:rsidP="00F971E6"/>
    <w:p w14:paraId="7AF058FD" w14:textId="77777777" w:rsidR="00F971E6" w:rsidRPr="00D23BBB" w:rsidRDefault="00F971E6" w:rsidP="00F971E6">
      <w:pPr>
        <w:pStyle w:val="Heading3"/>
        <w:rPr>
          <w:rFonts w:asciiTheme="minorHAnsi" w:hAnsiTheme="minorHAnsi"/>
          <w:color w:val="auto"/>
          <w:sz w:val="24"/>
          <w:szCs w:val="24"/>
        </w:rPr>
      </w:pPr>
      <w:bookmarkStart w:id="63" w:name="_Toc31793586"/>
      <w:r w:rsidRPr="00D23BBB">
        <w:rPr>
          <w:rFonts w:asciiTheme="minorHAnsi" w:hAnsiTheme="minorHAnsi"/>
          <w:color w:val="auto"/>
          <w:sz w:val="24"/>
          <w:szCs w:val="24"/>
        </w:rPr>
        <w:lastRenderedPageBreak/>
        <w:t>Randomisation</w:t>
      </w:r>
      <w:bookmarkEnd w:id="63"/>
    </w:p>
    <w:p w14:paraId="7192DE23" w14:textId="79D9AEAB" w:rsidR="00F971E6" w:rsidRPr="00D23BBB" w:rsidRDefault="009A4610" w:rsidP="00F971E6">
      <w:pPr>
        <w:spacing w:before="120" w:after="120" w:line="312" w:lineRule="auto"/>
        <w:rPr>
          <w:rFonts w:asciiTheme="minorHAnsi" w:hAnsiTheme="minorHAnsi"/>
        </w:rPr>
      </w:pPr>
      <w:r w:rsidRPr="00D23BBB">
        <w:rPr>
          <w:rFonts w:asciiTheme="minorHAnsi" w:hAnsiTheme="minorHAnsi"/>
        </w:rPr>
        <w:t>T</w:t>
      </w:r>
      <w:r w:rsidR="00F971E6" w:rsidRPr="00D23BBB">
        <w:rPr>
          <w:rFonts w:asciiTheme="minorHAnsi" w:hAnsiTheme="minorHAnsi"/>
        </w:rPr>
        <w:t>he intervention development study</w:t>
      </w:r>
      <w:r w:rsidRPr="00D23BBB">
        <w:rPr>
          <w:rFonts w:asciiTheme="minorHAnsi" w:hAnsiTheme="minorHAnsi"/>
        </w:rPr>
        <w:t xml:space="preserve"> does not involve randomisation.</w:t>
      </w:r>
    </w:p>
    <w:p w14:paraId="2A60EB36" w14:textId="470CD8F8" w:rsidR="00F971E6" w:rsidRPr="00D23BBB" w:rsidRDefault="00F971E6" w:rsidP="00F971E6">
      <w:pPr>
        <w:autoSpaceDE w:val="0"/>
        <w:autoSpaceDN w:val="0"/>
        <w:adjustRightInd w:val="0"/>
        <w:spacing w:after="0" w:line="312" w:lineRule="auto"/>
        <w:rPr>
          <w:rFonts w:asciiTheme="minorHAnsi" w:eastAsiaTheme="minorHAnsi" w:hAnsiTheme="minorHAnsi" w:cs="ArialMT"/>
        </w:rPr>
      </w:pPr>
      <w:r w:rsidRPr="00D23BBB">
        <w:rPr>
          <w:rFonts w:asciiTheme="minorHAnsi" w:hAnsiTheme="minorHAnsi"/>
        </w:rPr>
        <w:t xml:space="preserve">For the feasibility study, randomisation will be done at the practice level. </w:t>
      </w:r>
      <w:r w:rsidRPr="00D23BBB">
        <w:rPr>
          <w:rFonts w:asciiTheme="minorHAnsi" w:eastAsiaTheme="minorHAnsi" w:hAnsiTheme="minorHAnsi" w:cs="ArialMT"/>
        </w:rPr>
        <w:t xml:space="preserve">Cluster trials are most appropriate for interventions using PROMs feedback to clinicians, because contamination at the level of </w:t>
      </w:r>
      <w:r w:rsidR="005B79F7" w:rsidRPr="00D23BBB">
        <w:rPr>
          <w:rFonts w:asciiTheme="minorHAnsi" w:eastAsiaTheme="minorHAnsi" w:hAnsiTheme="minorHAnsi" w:cs="ArialMT"/>
        </w:rPr>
        <w:t>clinician</w:t>
      </w:r>
      <w:r w:rsidRPr="00D23BBB">
        <w:rPr>
          <w:rFonts w:asciiTheme="minorHAnsi" w:eastAsiaTheme="minorHAnsi" w:hAnsiTheme="minorHAnsi" w:cs="ArialMT"/>
        </w:rPr>
        <w:t xml:space="preserve"> or practice is a common problem with such RCTs; </w:t>
      </w:r>
      <w:r w:rsidR="005B79F7" w:rsidRPr="00D23BBB">
        <w:rPr>
          <w:rFonts w:asciiTheme="minorHAnsi" w:eastAsiaTheme="minorHAnsi" w:hAnsiTheme="minorHAnsi" w:cs="ArialMT"/>
        </w:rPr>
        <w:t>clinician</w:t>
      </w:r>
      <w:r w:rsidRPr="00D23BBB">
        <w:rPr>
          <w:rFonts w:asciiTheme="minorHAnsi" w:eastAsiaTheme="minorHAnsi" w:hAnsiTheme="minorHAnsi" w:cs="ArialMT"/>
        </w:rPr>
        <w:t xml:space="preserve">s who are trained to make use of certain techniques at consultation opening and closure </w:t>
      </w:r>
      <w:r w:rsidR="008D7F2C" w:rsidRPr="00D23BBB">
        <w:rPr>
          <w:rFonts w:asciiTheme="minorHAnsi" w:eastAsiaTheme="minorHAnsi" w:hAnsiTheme="minorHAnsi" w:cs="ArialMT"/>
        </w:rPr>
        <w:t>do not readily “</w:t>
      </w:r>
      <w:r w:rsidRPr="00D23BBB">
        <w:rPr>
          <w:rFonts w:asciiTheme="minorHAnsi" w:eastAsiaTheme="minorHAnsi" w:hAnsiTheme="minorHAnsi" w:cs="ArialMT"/>
        </w:rPr>
        <w:t>forget</w:t>
      </w:r>
      <w:r w:rsidR="008D7F2C" w:rsidRPr="00D23BBB">
        <w:rPr>
          <w:rFonts w:asciiTheme="minorHAnsi" w:eastAsiaTheme="minorHAnsi" w:hAnsiTheme="minorHAnsi" w:cs="ArialMT"/>
        </w:rPr>
        <w:t>”</w:t>
      </w:r>
      <w:r w:rsidRPr="00D23BBB">
        <w:rPr>
          <w:rFonts w:asciiTheme="minorHAnsi" w:eastAsiaTheme="minorHAnsi" w:hAnsiTheme="minorHAnsi" w:cs="ArialMT"/>
        </w:rPr>
        <w:t xml:space="preserve"> this training for control arm patients in an individually randomised trial.</w:t>
      </w:r>
      <w:r w:rsidR="00CC1EB6" w:rsidRPr="00D23BBB">
        <w:rPr>
          <w:rFonts w:asciiTheme="minorHAnsi" w:eastAsiaTheme="minorHAnsi" w:hAnsiTheme="minorHAnsi" w:cs="ArialMT"/>
        </w:rPr>
        <w:fldChar w:fldCharType="begin"/>
      </w:r>
      <w:r w:rsidR="00CC1EB6" w:rsidRPr="00D23BBB">
        <w:rPr>
          <w:rFonts w:asciiTheme="minorHAnsi" w:eastAsiaTheme="minorHAnsi" w:hAnsiTheme="minorHAnsi" w:cs="ArialMT"/>
        </w:rPr>
        <w:instrText xml:space="preserve"> ADDIN EN.CITE &lt;EndNote&gt;&lt;Cite&gt;&lt;Author&gt;Fayers&lt;/Author&gt;&lt;Year&gt;2008&lt;/Year&gt;&lt;RecNum&gt;4140&lt;/RecNum&gt;&lt;DisplayText&gt;[25]&lt;/DisplayText&gt;&lt;record&gt;&lt;rec-number&gt;4140&lt;/rec-number&gt;&lt;foreign-keys&gt;&lt;key app="EN" db-id="ppret9de5evdd3e5d2cpdrpxxp99t2v25t5t" timestamp="1530026889"&gt;4140&lt;/key&gt;&lt;/foreign-keys&gt;&lt;ref-type name="Journal Article"&gt;17&lt;/ref-type&gt;&lt;contributors&gt;&lt;authors&gt;&lt;author&gt;Fayers, P. M.&lt;/author&gt;&lt;/authors&gt;&lt;/contributors&gt;&lt;auth-address&gt;Department of Public Health, University of Aberdeen Medical School, Foresterhill, Aberdeen, AB25 2ZD, UK. P.Fayers@abdn.ac.uk&lt;/auth-address&gt;&lt;titles&gt;&lt;title&gt;Evaluating the effectiveness of using PROs in clinical practice: a role for cluster-randomised trials&lt;/title&gt;&lt;secondary-title&gt;Qual Life Res&lt;/secondary-title&gt;&lt;/titles&gt;&lt;periodical&gt;&lt;full-title&gt;Qual Life Res&lt;/full-title&gt;&lt;abbr-1&gt;Quality of life research : an international journal of quality of life aspects of treatment, care and rehabilitation&lt;/abbr-1&gt;&lt;/periodical&gt;&lt;pages&gt;1315-21&lt;/pages&gt;&lt;volume&gt;17&lt;/volume&gt;&lt;number&gt;10&lt;/number&gt;&lt;edition&gt;2008/09/30&lt;/edition&gt;&lt;keywords&gt;&lt;keyword&gt;Cluster Analysis&lt;/keyword&gt;&lt;keyword&gt;Health Status&lt;/keyword&gt;&lt;keyword&gt;Humans&lt;/keyword&gt;&lt;keyword&gt;Outcome Assessment (Health Care)/methods&lt;/keyword&gt;&lt;keyword&gt;*Patient Satisfaction&lt;/keyword&gt;&lt;keyword&gt;*Practice Patterns, Physicians&amp;apos;&lt;/keyword&gt;&lt;keyword&gt;Quality of Life&lt;/keyword&gt;&lt;keyword&gt;Randomized Controlled Trials as Topic/*methods&lt;/keyword&gt;&lt;/keywords&gt;&lt;dates&gt;&lt;year&gt;2008&lt;/year&gt;&lt;pub-dates&gt;&lt;date&gt;Dec&lt;/date&gt;&lt;/pub-dates&gt;&lt;/dates&gt;&lt;isbn&gt;0962-9343 (Print)&amp;#xD;0962-9343 (Linking)&lt;/isbn&gt;&lt;accession-num&gt;18821031&lt;/accession-num&gt;&lt;urls&gt;&lt;related-urls&gt;&lt;url&gt;&lt;style face="underline" font="default" size="100%"&gt;https://www.ncbi.nlm.nih.gov/pubmed/18821031&lt;/style&gt;&lt;/url&gt;&lt;url&gt;&lt;style face="underline" font="default" size="100%"&gt;https://link.springer.com/content/pdf/10.1007%2Fs11136-008-9391-9.pdf&lt;/style&gt;&lt;/url&gt;&lt;/related-urls&gt;&lt;/urls&gt;&lt;electronic-resource-num&gt;10.1007/s11136-008-9391-9&lt;/electronic-resource-num&gt;&lt;/record&gt;&lt;/Cite&gt;&lt;/EndNote&gt;</w:instrText>
      </w:r>
      <w:r w:rsidR="00CC1EB6" w:rsidRPr="00D23BBB">
        <w:rPr>
          <w:rFonts w:asciiTheme="minorHAnsi" w:eastAsiaTheme="minorHAnsi" w:hAnsiTheme="minorHAnsi" w:cs="ArialMT"/>
        </w:rPr>
        <w:fldChar w:fldCharType="separate"/>
      </w:r>
      <w:r w:rsidR="00CC1EB6" w:rsidRPr="00D23BBB">
        <w:rPr>
          <w:rFonts w:asciiTheme="minorHAnsi" w:eastAsiaTheme="minorHAnsi" w:hAnsiTheme="minorHAnsi" w:cs="ArialMT"/>
          <w:noProof/>
        </w:rPr>
        <w:t>[25]</w:t>
      </w:r>
      <w:r w:rsidR="00CC1EB6" w:rsidRPr="00D23BBB">
        <w:rPr>
          <w:rFonts w:asciiTheme="minorHAnsi" w:eastAsiaTheme="minorHAnsi" w:hAnsiTheme="minorHAnsi" w:cs="ArialMT"/>
        </w:rPr>
        <w:fldChar w:fldCharType="end"/>
      </w:r>
      <w:r w:rsidRPr="00D23BBB">
        <w:rPr>
          <w:rFonts w:asciiTheme="minorHAnsi" w:eastAsiaTheme="minorHAnsi" w:hAnsiTheme="minorHAnsi" w:cs="ArialMT"/>
        </w:rPr>
        <w:t xml:space="preserve"> Trials of PROMs feedback to clinicians which have shown effects on patient outcome tend to use randomisation at the level of physicians or practices, rather than individual patients</w:t>
      </w:r>
      <w:r w:rsidR="008654D0" w:rsidRPr="00D23BBB">
        <w:rPr>
          <w:rFonts w:asciiTheme="minorHAnsi" w:eastAsiaTheme="minorHAnsi" w:hAnsiTheme="minorHAnsi" w:cs="ArialMT"/>
        </w:rPr>
        <w:t>.</w:t>
      </w:r>
      <w:r w:rsidR="008654D0" w:rsidRPr="00D23BBB">
        <w:rPr>
          <w:rFonts w:asciiTheme="minorHAnsi" w:eastAsiaTheme="minorHAnsi" w:hAnsiTheme="minorHAnsi" w:cs="ArialMT"/>
        </w:rPr>
        <w:fldChar w:fldCharType="begin"/>
      </w:r>
      <w:r w:rsidR="008654D0" w:rsidRPr="00D23BBB">
        <w:rPr>
          <w:rFonts w:asciiTheme="minorHAnsi" w:eastAsiaTheme="minorHAnsi" w:hAnsiTheme="minorHAnsi" w:cs="ArialMT"/>
        </w:rPr>
        <w:instrText xml:space="preserve"> ADDIN EN.CITE &lt;EndNote&gt;&lt;Cite&gt;&lt;Author&gt;Fayers&lt;/Author&gt;&lt;Year&gt;2008&lt;/Year&gt;&lt;RecNum&gt;4140&lt;/RecNum&gt;&lt;DisplayText&gt;[25]&lt;/DisplayText&gt;&lt;record&gt;&lt;rec-number&gt;4140&lt;/rec-number&gt;&lt;foreign-keys&gt;&lt;key app="EN" db-id="ppret9de5evdd3e5d2cpdrpxxp99t2v25t5t" timestamp="1530026889"&gt;4140&lt;/key&gt;&lt;/foreign-keys&gt;&lt;ref-type name="Journal Article"&gt;17&lt;/ref-type&gt;&lt;contributors&gt;&lt;authors&gt;&lt;author&gt;Fayers, P. M.&lt;/author&gt;&lt;/authors&gt;&lt;/contributors&gt;&lt;auth-address&gt;Department of Public Health, University of Aberdeen Medical School, Foresterhill, Aberdeen, AB25 2ZD, UK. P.Fayers@abdn.ac.uk&lt;/auth-address&gt;&lt;titles&gt;&lt;title&gt;Evaluating the effectiveness of using PROs in clinical practice: a role for cluster-randomised trials&lt;/title&gt;&lt;secondary-title&gt;Qual Life Res&lt;/secondary-title&gt;&lt;/titles&gt;&lt;periodical&gt;&lt;full-title&gt;Qual Life Res&lt;/full-title&gt;&lt;abbr-1&gt;Quality of life research : an international journal of quality of life aspects of treatment, care and rehabilitation&lt;/abbr-1&gt;&lt;/periodical&gt;&lt;pages&gt;1315-21&lt;/pages&gt;&lt;volume&gt;17&lt;/volume&gt;&lt;number&gt;10&lt;/number&gt;&lt;edition&gt;2008/09/30&lt;/edition&gt;&lt;keywords&gt;&lt;keyword&gt;Cluster Analysis&lt;/keyword&gt;&lt;keyword&gt;Health Status&lt;/keyword&gt;&lt;keyword&gt;Humans&lt;/keyword&gt;&lt;keyword&gt;Outcome Assessment (Health Care)/methods&lt;/keyword&gt;&lt;keyword&gt;*Patient Satisfaction&lt;/keyword&gt;&lt;keyword&gt;*Practice Patterns, Physicians&amp;apos;&lt;/keyword&gt;&lt;keyword&gt;Quality of Life&lt;/keyword&gt;&lt;keyword&gt;Randomized Controlled Trials as Topic/*methods&lt;/keyword&gt;&lt;/keywords&gt;&lt;dates&gt;&lt;year&gt;2008&lt;/year&gt;&lt;pub-dates&gt;&lt;date&gt;Dec&lt;/date&gt;&lt;/pub-dates&gt;&lt;/dates&gt;&lt;isbn&gt;0962-9343 (Print)&amp;#xD;0962-9343 (Linking)&lt;/isbn&gt;&lt;accession-num&gt;18821031&lt;/accession-num&gt;&lt;urls&gt;&lt;related-urls&gt;&lt;url&gt;&lt;style face="underline" font="default" size="100%"&gt;https://www.ncbi.nlm.nih.gov/pubmed/18821031&lt;/style&gt;&lt;/url&gt;&lt;url&gt;&lt;style face="underline" font="default" size="100%"&gt;https://link.springer.com/content/pdf/10.1007%2Fs11136-008-9391-9.pdf&lt;/style&gt;&lt;/url&gt;&lt;/related-urls&gt;&lt;/urls&gt;&lt;electronic-resource-num&gt;10.1007/s11136-008-9391-9&lt;/electronic-resource-num&gt;&lt;/record&gt;&lt;/Cite&gt;&lt;/EndNote&gt;</w:instrText>
      </w:r>
      <w:r w:rsidR="008654D0" w:rsidRPr="00D23BBB">
        <w:rPr>
          <w:rFonts w:asciiTheme="minorHAnsi" w:eastAsiaTheme="minorHAnsi" w:hAnsiTheme="minorHAnsi" w:cs="ArialMT"/>
        </w:rPr>
        <w:fldChar w:fldCharType="separate"/>
      </w:r>
      <w:r w:rsidR="008654D0" w:rsidRPr="00D23BBB">
        <w:rPr>
          <w:rFonts w:asciiTheme="minorHAnsi" w:eastAsiaTheme="minorHAnsi" w:hAnsiTheme="minorHAnsi" w:cs="ArialMT"/>
          <w:noProof/>
        </w:rPr>
        <w:t>[25]</w:t>
      </w:r>
      <w:r w:rsidR="008654D0" w:rsidRPr="00D23BBB">
        <w:rPr>
          <w:rFonts w:asciiTheme="minorHAnsi" w:eastAsiaTheme="minorHAnsi" w:hAnsiTheme="minorHAnsi" w:cs="ArialMT"/>
        </w:rPr>
        <w:fldChar w:fldCharType="end"/>
      </w:r>
      <w:r w:rsidRPr="00D23BBB">
        <w:rPr>
          <w:rFonts w:asciiTheme="minorHAnsi" w:eastAsiaTheme="minorHAnsi" w:hAnsiTheme="minorHAnsi" w:cs="ArialMT"/>
        </w:rPr>
        <w:t xml:space="preserve"> Randomisation at the </w:t>
      </w:r>
      <w:r w:rsidR="005B79F7" w:rsidRPr="00D23BBB">
        <w:rPr>
          <w:rFonts w:asciiTheme="minorHAnsi" w:eastAsiaTheme="minorHAnsi" w:hAnsiTheme="minorHAnsi" w:cs="ArialMT"/>
        </w:rPr>
        <w:t>clinician</w:t>
      </w:r>
      <w:r w:rsidRPr="00D23BBB">
        <w:rPr>
          <w:rFonts w:asciiTheme="minorHAnsi" w:eastAsiaTheme="minorHAnsi" w:hAnsiTheme="minorHAnsi" w:cs="ArialMT"/>
        </w:rPr>
        <w:t xml:space="preserve"> or practice level also offers the potential for minimising the potential confusion that individual-level randomisation could cause for patients. In low-risk contexts, a cluster design in which physicians</w:t>
      </w:r>
      <w:r w:rsidR="008D7F2C" w:rsidRPr="00D23BBB">
        <w:rPr>
          <w:rFonts w:asciiTheme="minorHAnsi" w:eastAsiaTheme="minorHAnsi" w:hAnsiTheme="minorHAnsi" w:cs="ArialMT"/>
        </w:rPr>
        <w:t xml:space="preserve"> or practices are randomly assigned to prescribe an alternative treatment can be implemented without obtaining</w:t>
      </w:r>
      <w:r w:rsidRPr="00D23BBB">
        <w:rPr>
          <w:rFonts w:asciiTheme="minorHAnsi" w:eastAsiaTheme="minorHAnsi" w:hAnsiTheme="minorHAnsi" w:cs="ArialMT"/>
        </w:rPr>
        <w:t xml:space="preserve"> individual patient consent for randomisation.</w:t>
      </w:r>
      <w:r w:rsidR="005506A2" w:rsidRPr="00D23BBB">
        <w:rPr>
          <w:rFonts w:asciiTheme="minorHAnsi" w:eastAsiaTheme="minorHAnsi" w:hAnsiTheme="minorHAnsi" w:cs="ArialMT"/>
        </w:rPr>
        <w:fldChar w:fldCharType="begin"/>
      </w:r>
      <w:r w:rsidR="005506A2" w:rsidRPr="00D23BBB">
        <w:rPr>
          <w:rFonts w:asciiTheme="minorHAnsi" w:eastAsiaTheme="minorHAnsi" w:hAnsiTheme="minorHAnsi" w:cs="ArialMT"/>
        </w:rPr>
        <w:instrText xml:space="preserve"> ADDIN EN.CITE &lt;EndNote&gt;&lt;Cite&gt;&lt;Author&gt;Ford&lt;/Author&gt;&lt;Year&gt;2016&lt;/Year&gt;&lt;RecNum&gt;4141&lt;/RecNum&gt;&lt;DisplayText&gt;[42]&lt;/DisplayText&gt;&lt;record&gt;&lt;rec-number&gt;4141&lt;/rec-number&gt;&lt;foreign-keys&gt;&lt;key app="EN" db-id="ppret9de5evdd3e5d2cpdrpxxp99t2v25t5t" timestamp="1530028122"&gt;4141&lt;/key&gt;&lt;/foreign-keys&gt;&lt;ref-type name="Journal Article"&gt;17&lt;/ref-type&gt;&lt;contributors&gt;&lt;authors&gt;&lt;author&gt;Ford, I.&lt;/author&gt;&lt;author&gt;Norrie, J.&lt;/author&gt;&lt;/authors&gt;&lt;/contributors&gt;&lt;auth-address&gt;From the Robertson Centre for Biostatistics, University of Glasgow, Glasgow (I.F.), and the Centre for Healthcare Randomised Trials, Health Services Research Unit, University of Aberdeen, Aberdeen (J.N.) - both in the United Kingdom.&lt;/auth-address&gt;&lt;titles&gt;&lt;title&gt;Pragmatic Trials&lt;/title&gt;&lt;secondary-title&gt;N Engl J Med&lt;/secondary-title&gt;&lt;/titles&gt;&lt;periodical&gt;&lt;full-title&gt;N Engl J Med&lt;/full-title&gt;&lt;abbr-1&gt;The New England journal of medicine&lt;/abbr-1&gt;&lt;/periodical&gt;&lt;pages&gt;454-63&lt;/pages&gt;&lt;volume&gt;375&lt;/volume&gt;&lt;number&gt;5&lt;/number&gt;&lt;edition&gt;2016/08/16&lt;/edition&gt;&lt;keywords&gt;&lt;keyword&gt;Follow-Up Studies&lt;/keyword&gt;&lt;keyword&gt;Humans&lt;/keyword&gt;&lt;keyword&gt;*Patient Selection&lt;/keyword&gt;&lt;keyword&gt;*Pragmatic Clinical Trials as Topic/methods/standards&lt;/keyword&gt;&lt;keyword&gt;Randomized Controlled Trials as Topic/methods&lt;/keyword&gt;&lt;keyword&gt;Treatment Outcome&lt;/keyword&gt;&lt;/keywords&gt;&lt;dates&gt;&lt;year&gt;2016&lt;/year&gt;&lt;pub-dates&gt;&lt;date&gt;Aug 4&lt;/date&gt;&lt;/pub-dates&gt;&lt;/dates&gt;&lt;isbn&gt;1533-4406 (Electronic)&amp;#xD;0028-4793 (Linking)&lt;/isbn&gt;&lt;accession-num&gt;27518663&lt;/accession-num&gt;&lt;urls&gt;&lt;related-urls&gt;&lt;url&gt;&lt;style face="underline" font="default" size="100%"&gt;https://www.ncbi.nlm.nih.gov/pubmed/27518663&lt;/style&gt;&lt;/url&gt;&lt;url&gt;&lt;style face="underline" font="default" size="100%"&gt;https://www.nejm.org/doi/pdf/10.1056/NEJMra1510059&lt;/style&gt;&lt;/url&gt;&lt;/related-urls&gt;&lt;/urls&gt;&lt;electronic-resource-num&gt;10.1056/NEJMra1510059&lt;/electronic-resource-num&gt;&lt;/record&gt;&lt;/Cite&gt;&lt;/EndNote&gt;</w:instrText>
      </w:r>
      <w:r w:rsidR="005506A2" w:rsidRPr="00D23BBB">
        <w:rPr>
          <w:rFonts w:asciiTheme="minorHAnsi" w:eastAsiaTheme="minorHAnsi" w:hAnsiTheme="minorHAnsi" w:cs="ArialMT"/>
        </w:rPr>
        <w:fldChar w:fldCharType="separate"/>
      </w:r>
      <w:r w:rsidR="005506A2" w:rsidRPr="00D23BBB">
        <w:rPr>
          <w:rFonts w:asciiTheme="minorHAnsi" w:eastAsiaTheme="minorHAnsi" w:hAnsiTheme="minorHAnsi" w:cs="ArialMT"/>
          <w:noProof/>
        </w:rPr>
        <w:t>[42]</w:t>
      </w:r>
      <w:r w:rsidR="005506A2" w:rsidRPr="00D23BBB">
        <w:rPr>
          <w:rFonts w:asciiTheme="minorHAnsi" w:eastAsiaTheme="minorHAnsi" w:hAnsiTheme="minorHAnsi" w:cs="ArialMT"/>
        </w:rPr>
        <w:fldChar w:fldCharType="end"/>
      </w:r>
      <w:r w:rsidRPr="00D23BBB">
        <w:rPr>
          <w:rFonts w:asciiTheme="minorHAnsi" w:eastAsiaTheme="minorHAnsi" w:hAnsiTheme="minorHAnsi" w:cs="ArialMT"/>
        </w:rPr>
        <w:t xml:space="preserve"> In the case of this feasibility study, this will mean that although patients in the treatment and control arms will receive </w:t>
      </w:r>
      <w:r w:rsidR="002A36DA" w:rsidRPr="00D23BBB">
        <w:rPr>
          <w:rFonts w:asciiTheme="minorHAnsi" w:eastAsiaTheme="minorHAnsi" w:hAnsiTheme="minorHAnsi" w:cs="ArialMT"/>
        </w:rPr>
        <w:t>similar</w:t>
      </w:r>
      <w:r w:rsidRPr="00D23BBB">
        <w:rPr>
          <w:rFonts w:asciiTheme="minorHAnsi" w:eastAsiaTheme="minorHAnsi" w:hAnsiTheme="minorHAnsi" w:cs="ArialMT"/>
        </w:rPr>
        <w:t xml:space="preserve"> questionnaires, treatment arm patients will be informed that the questionnaire will be used by the </w:t>
      </w:r>
      <w:r w:rsidR="005B79F7" w:rsidRPr="00D23BBB">
        <w:rPr>
          <w:rFonts w:asciiTheme="minorHAnsi" w:eastAsiaTheme="minorHAnsi" w:hAnsiTheme="minorHAnsi" w:cs="ArialMT"/>
        </w:rPr>
        <w:t>clinician</w:t>
      </w:r>
      <w:r w:rsidRPr="00D23BBB">
        <w:rPr>
          <w:rFonts w:asciiTheme="minorHAnsi" w:eastAsiaTheme="minorHAnsi" w:hAnsiTheme="minorHAnsi" w:cs="ArialMT"/>
        </w:rPr>
        <w:t xml:space="preserve"> in the consultation, and control arms will be informed that it is for research purposes only; patients will not need to be informed about randomisation.</w:t>
      </w:r>
    </w:p>
    <w:p w14:paraId="365C6713" w14:textId="77777777" w:rsidR="00F971E6" w:rsidRPr="00D23BBB" w:rsidRDefault="00F971E6" w:rsidP="00F971E6">
      <w:pPr>
        <w:spacing w:line="312" w:lineRule="auto"/>
        <w:rPr>
          <w:rFonts w:asciiTheme="minorHAnsi" w:hAnsiTheme="minorHAnsi"/>
        </w:rPr>
      </w:pPr>
    </w:p>
    <w:p w14:paraId="11EB071E" w14:textId="77777777" w:rsidR="00F971E6" w:rsidRPr="00D23BBB" w:rsidRDefault="00F971E6" w:rsidP="00F971E6">
      <w:pPr>
        <w:pStyle w:val="Heading4"/>
        <w:spacing w:after="120" w:line="312" w:lineRule="auto"/>
        <w:ind w:left="862" w:hanging="862"/>
        <w:rPr>
          <w:rFonts w:asciiTheme="minorHAnsi" w:hAnsiTheme="minorHAnsi"/>
          <w:color w:val="auto"/>
          <w:sz w:val="22"/>
          <w:szCs w:val="22"/>
        </w:rPr>
      </w:pPr>
      <w:r w:rsidRPr="00D23BBB">
        <w:rPr>
          <w:rFonts w:asciiTheme="minorHAnsi" w:hAnsiTheme="minorHAnsi"/>
          <w:color w:val="auto"/>
          <w:sz w:val="22"/>
          <w:szCs w:val="22"/>
        </w:rPr>
        <w:t>Control Group</w:t>
      </w:r>
    </w:p>
    <w:p w14:paraId="007CBAC2" w14:textId="4E1A2406" w:rsidR="00F971E6" w:rsidRPr="00D23BBB" w:rsidRDefault="00F971E6" w:rsidP="00F971E6">
      <w:pPr>
        <w:autoSpaceDE w:val="0"/>
        <w:autoSpaceDN w:val="0"/>
        <w:adjustRightInd w:val="0"/>
        <w:spacing w:after="0" w:line="312" w:lineRule="auto"/>
        <w:rPr>
          <w:rFonts w:asciiTheme="minorHAnsi" w:eastAsiaTheme="minorHAnsi" w:hAnsiTheme="minorHAnsi" w:cs="ArialMT"/>
        </w:rPr>
      </w:pPr>
      <w:r w:rsidRPr="00D23BBB">
        <w:rPr>
          <w:rFonts w:asciiTheme="minorHAnsi" w:eastAsiaTheme="minorHAnsi" w:hAnsiTheme="minorHAnsi" w:cs="TT16o00"/>
        </w:rPr>
        <w:t xml:space="preserve">Feasibility study practices allocated to the control arm will continue care as usual. This will mean that </w:t>
      </w:r>
      <w:r w:rsidR="005B79F7" w:rsidRPr="00D23BBB">
        <w:rPr>
          <w:rFonts w:asciiTheme="minorHAnsi" w:eastAsiaTheme="minorHAnsi" w:hAnsiTheme="minorHAnsi" w:cs="TT16o00"/>
        </w:rPr>
        <w:t>clinicians</w:t>
      </w:r>
      <w:r w:rsidRPr="00D23BBB">
        <w:rPr>
          <w:rFonts w:asciiTheme="minorHAnsi" w:eastAsiaTheme="minorHAnsi" w:hAnsiTheme="minorHAnsi" w:cs="TT16o00"/>
        </w:rPr>
        <w:t xml:space="preserve"> carry out the consultation according to usual practice.</w:t>
      </w:r>
      <w:r w:rsidR="008D7F2C" w:rsidRPr="00D23BBB">
        <w:rPr>
          <w:rFonts w:asciiTheme="minorHAnsi" w:eastAsiaTheme="minorHAnsi" w:hAnsiTheme="minorHAnsi" w:cs="TT16o00"/>
        </w:rPr>
        <w:t xml:space="preserve"> The pre-consultation </w:t>
      </w:r>
      <w:r w:rsidR="00C16C28" w:rsidRPr="00D23BBB">
        <w:rPr>
          <w:rFonts w:asciiTheme="minorHAnsi" w:eastAsiaTheme="minorHAnsi" w:hAnsiTheme="minorHAnsi" w:cs="TT16o00"/>
        </w:rPr>
        <w:t>report</w:t>
      </w:r>
      <w:r w:rsidR="008D7F2C" w:rsidRPr="00D23BBB">
        <w:rPr>
          <w:rFonts w:asciiTheme="minorHAnsi" w:eastAsiaTheme="minorHAnsi" w:hAnsiTheme="minorHAnsi" w:cs="TT16o00"/>
        </w:rPr>
        <w:t xml:space="preserve"> will not be uploaded to EMIS, nor will a consultation-closure report be provided to patients. </w:t>
      </w:r>
      <w:r w:rsidRPr="00D23BBB">
        <w:rPr>
          <w:rFonts w:asciiTheme="minorHAnsi" w:eastAsiaTheme="minorHAnsi" w:hAnsiTheme="minorHAnsi" w:cs="TT16o00"/>
        </w:rPr>
        <w:t xml:space="preserve">Control patients will still </w:t>
      </w:r>
      <w:r w:rsidR="008D7F2C" w:rsidRPr="00D23BBB">
        <w:rPr>
          <w:rFonts w:asciiTheme="minorHAnsi" w:eastAsiaTheme="minorHAnsi" w:hAnsiTheme="minorHAnsi" w:cs="TT16o00"/>
        </w:rPr>
        <w:t xml:space="preserve">be prompted to complete </w:t>
      </w:r>
      <w:r w:rsidR="00C16C28" w:rsidRPr="00D23BBB">
        <w:rPr>
          <w:rFonts w:asciiTheme="minorHAnsi" w:eastAsiaTheme="minorHAnsi" w:hAnsiTheme="minorHAnsi" w:cs="TT16o00"/>
        </w:rPr>
        <w:t>a baseline</w:t>
      </w:r>
      <w:r w:rsidR="008D7F2C" w:rsidRPr="00D23BBB">
        <w:rPr>
          <w:rFonts w:asciiTheme="minorHAnsi" w:eastAsiaTheme="minorHAnsi" w:hAnsiTheme="minorHAnsi" w:cs="TT16o00"/>
        </w:rPr>
        <w:t xml:space="preserve"> questionnaire, via </w:t>
      </w:r>
      <w:r w:rsidRPr="00D23BBB">
        <w:rPr>
          <w:rFonts w:asciiTheme="minorHAnsi" w:eastAsiaTheme="minorHAnsi" w:hAnsiTheme="minorHAnsi" w:cs="TT16o00"/>
        </w:rPr>
        <w:t xml:space="preserve">a text in advance of their appointment, to gather the baseline data, and consent </w:t>
      </w:r>
      <w:r w:rsidRPr="00D23BBB">
        <w:rPr>
          <w:rFonts w:asciiTheme="minorHAnsi" w:eastAsiaTheme="minorHAnsi" w:hAnsiTheme="minorHAnsi" w:cs="ArialMT"/>
        </w:rPr>
        <w:t>for access to the patients record for demographics and reconsultation rates will be requested in the follow-up questionnaire.</w:t>
      </w:r>
    </w:p>
    <w:p w14:paraId="6694A313" w14:textId="59F164BC" w:rsidR="00F971E6" w:rsidRPr="00D23BBB" w:rsidRDefault="00F971E6" w:rsidP="00F971E6">
      <w:pPr>
        <w:autoSpaceDE w:val="0"/>
        <w:autoSpaceDN w:val="0"/>
        <w:adjustRightInd w:val="0"/>
        <w:spacing w:after="0" w:line="312" w:lineRule="auto"/>
        <w:rPr>
          <w:rFonts w:asciiTheme="minorHAnsi" w:eastAsiaTheme="minorHAnsi" w:hAnsiTheme="minorHAnsi" w:cs="ArialMT"/>
        </w:rPr>
      </w:pPr>
      <w:r w:rsidRPr="00D23BBB">
        <w:rPr>
          <w:rFonts w:asciiTheme="minorHAnsi" w:eastAsiaTheme="minorHAnsi" w:hAnsiTheme="minorHAnsi" w:cs="ArialMT"/>
        </w:rPr>
        <w:t xml:space="preserve">Information workflow and procedures for the control group is shown in Figure </w:t>
      </w:r>
      <w:r w:rsidR="007D2385" w:rsidRPr="00D23BBB">
        <w:rPr>
          <w:rFonts w:asciiTheme="minorHAnsi" w:eastAsiaTheme="minorHAnsi" w:hAnsiTheme="minorHAnsi" w:cs="ArialMT"/>
        </w:rPr>
        <w:t>2</w:t>
      </w:r>
      <w:r w:rsidRPr="00D23BBB">
        <w:rPr>
          <w:rFonts w:asciiTheme="minorHAnsi" w:eastAsiaTheme="minorHAnsi" w:hAnsiTheme="minorHAnsi" w:cs="ArialMT"/>
        </w:rPr>
        <w:t>.</w:t>
      </w:r>
    </w:p>
    <w:p w14:paraId="6F4102D7" w14:textId="77777777" w:rsidR="00F971E6" w:rsidRPr="00D23BBB" w:rsidRDefault="00F971E6" w:rsidP="00F971E6">
      <w:pPr>
        <w:autoSpaceDE w:val="0"/>
        <w:autoSpaceDN w:val="0"/>
        <w:adjustRightInd w:val="0"/>
        <w:spacing w:after="0" w:line="240" w:lineRule="auto"/>
      </w:pPr>
    </w:p>
    <w:p w14:paraId="2C16E45F" w14:textId="77777777" w:rsidR="00F971E6" w:rsidRPr="00D23BBB" w:rsidRDefault="00F971E6" w:rsidP="00F971E6">
      <w:pPr>
        <w:pStyle w:val="Heading4"/>
        <w:rPr>
          <w:color w:val="auto"/>
        </w:rPr>
      </w:pPr>
      <w:r w:rsidRPr="00D23BBB">
        <w:rPr>
          <w:color w:val="auto"/>
        </w:rPr>
        <w:t>Blinding</w:t>
      </w:r>
    </w:p>
    <w:p w14:paraId="0543EA81" w14:textId="77777777" w:rsidR="00F971E6" w:rsidRPr="00D23BBB" w:rsidRDefault="00F971E6" w:rsidP="00F971E6">
      <w:pPr>
        <w:autoSpaceDE w:val="0"/>
        <w:autoSpaceDN w:val="0"/>
        <w:adjustRightInd w:val="0"/>
        <w:spacing w:before="120" w:after="120" w:line="312" w:lineRule="auto"/>
        <w:rPr>
          <w:rFonts w:asciiTheme="minorHAnsi" w:hAnsiTheme="minorHAnsi"/>
        </w:rPr>
      </w:pPr>
      <w:r w:rsidRPr="00D23BBB">
        <w:rPr>
          <w:rFonts w:asciiTheme="minorHAnsi" w:eastAsiaTheme="minorHAnsi" w:hAnsiTheme="minorHAnsi" w:cs="TT16o00"/>
        </w:rPr>
        <w:t>Is it not possible to mask participants or health care professionals to the group allocation of their practice. It is also not feasible to blind all members of the study team actively involved in the execution of the study. However, as far as possible, data analysis will be performed blind.</w:t>
      </w:r>
    </w:p>
    <w:p w14:paraId="1988101C" w14:textId="77777777" w:rsidR="00F971E6" w:rsidRPr="00D23BBB" w:rsidRDefault="00F971E6" w:rsidP="00F971E6">
      <w:pPr>
        <w:rPr>
          <w:sz w:val="24"/>
          <w:szCs w:val="24"/>
        </w:rPr>
      </w:pPr>
    </w:p>
    <w:p w14:paraId="13DED352" w14:textId="77777777" w:rsidR="00F971E6" w:rsidRPr="00D23BBB" w:rsidRDefault="00F971E6" w:rsidP="00F971E6">
      <w:pPr>
        <w:pStyle w:val="Heading2"/>
        <w:keepLines w:val="0"/>
        <w:tabs>
          <w:tab w:val="num" w:pos="576"/>
        </w:tabs>
        <w:spacing w:before="60" w:after="60" w:line="240" w:lineRule="auto"/>
        <w:ind w:left="578" w:hanging="578"/>
        <w:rPr>
          <w:color w:val="auto"/>
        </w:rPr>
      </w:pPr>
      <w:bookmarkStart w:id="64" w:name="_Toc31793587"/>
      <w:r w:rsidRPr="00D23BBB">
        <w:rPr>
          <w:color w:val="auto"/>
        </w:rPr>
        <w:t>Withdrawal</w:t>
      </w:r>
      <w:bookmarkEnd w:id="64"/>
    </w:p>
    <w:p w14:paraId="665DBFC3" w14:textId="77777777" w:rsidR="00F971E6" w:rsidRPr="00D23BBB" w:rsidRDefault="00F971E6" w:rsidP="00F971E6"/>
    <w:p w14:paraId="359286EA" w14:textId="77777777" w:rsidR="00F971E6" w:rsidRPr="00D23BBB" w:rsidRDefault="00F971E6" w:rsidP="00F971E6">
      <w:pPr>
        <w:pStyle w:val="Heading3"/>
        <w:spacing w:after="120"/>
        <w:rPr>
          <w:rFonts w:ascii="Calibri" w:hAnsi="Calibri"/>
          <w:color w:val="auto"/>
          <w:sz w:val="24"/>
          <w:szCs w:val="24"/>
        </w:rPr>
      </w:pPr>
      <w:bookmarkStart w:id="65" w:name="_Toc31793588"/>
      <w:r w:rsidRPr="00D23BBB">
        <w:rPr>
          <w:rFonts w:ascii="Calibri" w:hAnsi="Calibri"/>
          <w:color w:val="auto"/>
          <w:sz w:val="24"/>
          <w:szCs w:val="24"/>
        </w:rPr>
        <w:t>Practice Withdrawal</w:t>
      </w:r>
      <w:bookmarkEnd w:id="65"/>
    </w:p>
    <w:p w14:paraId="514E8823" w14:textId="77777777" w:rsidR="00F971E6" w:rsidRPr="00D23BBB" w:rsidRDefault="00F971E6" w:rsidP="00F971E6">
      <w:pPr>
        <w:autoSpaceDE w:val="0"/>
        <w:autoSpaceDN w:val="0"/>
        <w:adjustRightInd w:val="0"/>
        <w:spacing w:after="0" w:line="312" w:lineRule="auto"/>
        <w:rPr>
          <w:rFonts w:asciiTheme="minorHAnsi" w:eastAsiaTheme="minorHAnsi" w:hAnsiTheme="minorHAnsi" w:cs="TT16o00"/>
        </w:rPr>
      </w:pPr>
      <w:r w:rsidRPr="00D23BBB">
        <w:rPr>
          <w:rFonts w:asciiTheme="minorHAnsi" w:eastAsiaTheme="minorHAnsi" w:hAnsiTheme="minorHAnsi" w:cs="TT16o00"/>
        </w:rPr>
        <w:t>A practice can decline to take part at any time during the initiation and set-up phase of practice</w:t>
      </w:r>
    </w:p>
    <w:p w14:paraId="4CC98B58" w14:textId="62D9AD54" w:rsidR="00F971E6" w:rsidRPr="00D23BBB" w:rsidRDefault="00F971E6" w:rsidP="00F971E6">
      <w:pPr>
        <w:autoSpaceDE w:val="0"/>
        <w:autoSpaceDN w:val="0"/>
        <w:adjustRightInd w:val="0"/>
        <w:spacing w:after="0" w:line="312" w:lineRule="auto"/>
        <w:rPr>
          <w:rFonts w:asciiTheme="minorHAnsi" w:hAnsiTheme="minorHAnsi"/>
        </w:rPr>
      </w:pPr>
      <w:r w:rsidRPr="00D23BBB">
        <w:rPr>
          <w:rFonts w:asciiTheme="minorHAnsi" w:eastAsiaTheme="minorHAnsi" w:hAnsiTheme="minorHAnsi" w:cs="TT16o00"/>
        </w:rPr>
        <w:lastRenderedPageBreak/>
        <w:t xml:space="preserve">recruitment. Practices which participate in study 1 will be encouraged to continue to study 2. If they do not wish to continue, a new practice will be recruited. Non-continuation will not be considered as withdrawal. </w:t>
      </w:r>
      <w:r w:rsidR="00C16C28" w:rsidRPr="00D23BBB">
        <w:t xml:space="preserve">When practices agree to participate in either of the studies, they will be asked to sign an agreement confirming that they are committed to continue until the end of recruitment and will only withdraw in extreme and unexpected circumstances.  </w:t>
      </w:r>
      <w:r w:rsidRPr="00D23BBB">
        <w:rPr>
          <w:rFonts w:asciiTheme="minorHAnsi" w:eastAsiaTheme="minorHAnsi" w:hAnsiTheme="minorHAnsi" w:cs="TT16o00"/>
        </w:rPr>
        <w:t>If a practice wishes to withdraw</w:t>
      </w:r>
      <w:r w:rsidR="009A4610" w:rsidRPr="00D23BBB">
        <w:rPr>
          <w:rFonts w:asciiTheme="minorHAnsi" w:eastAsiaTheme="minorHAnsi" w:hAnsiTheme="minorHAnsi" w:cs="TT16o00"/>
        </w:rPr>
        <w:t>,</w:t>
      </w:r>
      <w:r w:rsidRPr="00D23BBB">
        <w:rPr>
          <w:rFonts w:asciiTheme="minorHAnsi" w:eastAsiaTheme="minorHAnsi" w:hAnsiTheme="minorHAnsi" w:cs="TT16o00"/>
        </w:rPr>
        <w:t xml:space="preserve"> the situation should be discussed with the local team, steering group members and CI. All avenues should be explored to try to resolve the problems and concerns of the practice. If a practice must be withdrawn, then</w:t>
      </w:r>
      <w:r w:rsidR="00C16C28" w:rsidRPr="00D23BBB">
        <w:rPr>
          <w:rFonts w:asciiTheme="minorHAnsi" w:eastAsiaTheme="minorHAnsi" w:hAnsiTheme="minorHAnsi" w:cs="TT16o00"/>
        </w:rPr>
        <w:t>,</w:t>
      </w:r>
      <w:r w:rsidRPr="00D23BBB">
        <w:rPr>
          <w:rFonts w:asciiTheme="minorHAnsi" w:eastAsiaTheme="minorHAnsi" w:hAnsiTheme="minorHAnsi" w:cs="TT16o00"/>
        </w:rPr>
        <w:t xml:space="preserve"> time permitting</w:t>
      </w:r>
      <w:r w:rsidR="00C16C28" w:rsidRPr="00D23BBB">
        <w:rPr>
          <w:rFonts w:asciiTheme="minorHAnsi" w:eastAsiaTheme="minorHAnsi" w:hAnsiTheme="minorHAnsi" w:cs="TT16o00"/>
        </w:rPr>
        <w:t>,</w:t>
      </w:r>
      <w:r w:rsidRPr="00D23BBB">
        <w:rPr>
          <w:rFonts w:asciiTheme="minorHAnsi" w:eastAsiaTheme="minorHAnsi" w:hAnsiTheme="minorHAnsi" w:cs="TT16o00"/>
        </w:rPr>
        <w:t xml:space="preserve"> an additional site will be recruited, and allocated to the same randomisation group (if withdrawn in study 2).  </w:t>
      </w:r>
      <w:r w:rsidR="00C16C28" w:rsidRPr="00D23BBB">
        <w:rPr>
          <w:rFonts w:asciiTheme="minorHAnsi" w:eastAsiaTheme="minorHAnsi" w:hAnsiTheme="minorHAnsi" w:cs="TT16o00"/>
        </w:rPr>
        <w:t xml:space="preserve">Data which has already been gathered from practices who withdraw will still be </w:t>
      </w:r>
      <w:r w:rsidRPr="00D23BBB">
        <w:rPr>
          <w:rFonts w:asciiTheme="minorHAnsi" w:eastAsiaTheme="minorHAnsi" w:hAnsiTheme="minorHAnsi" w:cs="TT16o00"/>
        </w:rPr>
        <w:t xml:space="preserve">included in the </w:t>
      </w:r>
      <w:r w:rsidR="00C16C28" w:rsidRPr="00D23BBB">
        <w:rPr>
          <w:rFonts w:asciiTheme="minorHAnsi" w:eastAsiaTheme="minorHAnsi" w:hAnsiTheme="minorHAnsi" w:cs="TT16o00"/>
        </w:rPr>
        <w:t>analysis.</w:t>
      </w:r>
    </w:p>
    <w:p w14:paraId="6AF386A2" w14:textId="77777777" w:rsidR="00F971E6" w:rsidRPr="00D23BBB" w:rsidRDefault="00F971E6" w:rsidP="00F971E6"/>
    <w:p w14:paraId="1B80E2A0" w14:textId="77777777" w:rsidR="00F971E6" w:rsidRPr="00D23BBB" w:rsidRDefault="00F971E6" w:rsidP="00F971E6">
      <w:pPr>
        <w:pStyle w:val="Heading3"/>
        <w:spacing w:after="120"/>
        <w:rPr>
          <w:rFonts w:ascii="Calibri" w:hAnsi="Calibri"/>
          <w:color w:val="auto"/>
          <w:sz w:val="24"/>
          <w:szCs w:val="24"/>
        </w:rPr>
      </w:pPr>
      <w:bookmarkStart w:id="66" w:name="_Toc31793589"/>
      <w:r w:rsidRPr="00D23BBB">
        <w:rPr>
          <w:rFonts w:ascii="Calibri" w:hAnsi="Calibri"/>
          <w:color w:val="auto"/>
          <w:sz w:val="24"/>
          <w:szCs w:val="24"/>
        </w:rPr>
        <w:t>Patient Withdrawal</w:t>
      </w:r>
      <w:bookmarkEnd w:id="66"/>
    </w:p>
    <w:p w14:paraId="3A82CBA6" w14:textId="60965A32" w:rsidR="00F971E6" w:rsidRPr="00D23BBB" w:rsidRDefault="00F971E6" w:rsidP="00F971E6">
      <w:pPr>
        <w:autoSpaceDE w:val="0"/>
        <w:autoSpaceDN w:val="0"/>
        <w:adjustRightInd w:val="0"/>
        <w:spacing w:after="0" w:line="312" w:lineRule="auto"/>
        <w:rPr>
          <w:rFonts w:asciiTheme="minorHAnsi" w:eastAsiaTheme="minorHAnsi" w:hAnsiTheme="minorHAnsi" w:cs="TT16o00"/>
          <w:color w:val="000000" w:themeColor="text1"/>
        </w:rPr>
      </w:pPr>
      <w:r w:rsidRPr="00D23BBB">
        <w:rPr>
          <w:rFonts w:asciiTheme="minorHAnsi" w:eastAsiaTheme="minorHAnsi" w:hAnsiTheme="minorHAnsi" w:cs="TT16o00"/>
          <w:color w:val="000000" w:themeColor="text1"/>
        </w:rPr>
        <w:t xml:space="preserve">The intervention is designed to occur within a single consultation, therefore the only point at which patients could withdraw is from the follow-up data collection (i.e. completing questionnaires and/or allowing researchers to access their medical records). As this is a feasibility study, not a full trial, a key part of the analysis will be the follow-up data collection rates. Any data collected from the patient prior to withdrawal will therefore still be included in the final analysis of the data. Withdrawal from the study </w:t>
      </w:r>
      <w:r w:rsidR="009A4610" w:rsidRPr="00D23BBB">
        <w:rPr>
          <w:rFonts w:asciiTheme="minorHAnsi" w:eastAsiaTheme="minorHAnsi" w:hAnsiTheme="minorHAnsi" w:cs="TT16o00"/>
          <w:color w:val="000000" w:themeColor="text1"/>
        </w:rPr>
        <w:t>will</w:t>
      </w:r>
      <w:r w:rsidRPr="00D23BBB">
        <w:rPr>
          <w:rFonts w:asciiTheme="minorHAnsi" w:eastAsiaTheme="minorHAnsi" w:hAnsiTheme="minorHAnsi" w:cs="TT16o00"/>
          <w:color w:val="000000" w:themeColor="text1"/>
        </w:rPr>
        <w:t xml:space="preserve"> not affect the patients’ treatment or access to NHS</w:t>
      </w:r>
    </w:p>
    <w:p w14:paraId="46CB69A2" w14:textId="77777777" w:rsidR="00F971E6" w:rsidRPr="00D23BBB" w:rsidRDefault="00F971E6" w:rsidP="00F971E6">
      <w:pPr>
        <w:spacing w:line="312" w:lineRule="auto"/>
        <w:rPr>
          <w:rFonts w:asciiTheme="minorHAnsi" w:hAnsiTheme="minorHAnsi"/>
          <w:color w:val="000000" w:themeColor="text1"/>
        </w:rPr>
      </w:pPr>
      <w:r w:rsidRPr="00D23BBB">
        <w:rPr>
          <w:rFonts w:asciiTheme="minorHAnsi" w:eastAsiaTheme="minorHAnsi" w:hAnsiTheme="minorHAnsi" w:cs="TT16o00"/>
          <w:color w:val="000000" w:themeColor="text1"/>
        </w:rPr>
        <w:t>services.</w:t>
      </w:r>
    </w:p>
    <w:p w14:paraId="715D7136" w14:textId="77777777" w:rsidR="0007322F" w:rsidRPr="00D23BBB" w:rsidRDefault="0007322F" w:rsidP="0007322F">
      <w:pPr>
        <w:spacing w:before="60" w:after="60"/>
      </w:pPr>
    </w:p>
    <w:p w14:paraId="6867F255" w14:textId="77777777" w:rsidR="0007322F" w:rsidRPr="00D23BBB" w:rsidRDefault="0007322F" w:rsidP="0007322F">
      <w:pPr>
        <w:pStyle w:val="Heading2"/>
        <w:rPr>
          <w:color w:val="auto"/>
        </w:rPr>
      </w:pPr>
      <w:bookmarkStart w:id="67" w:name="_Toc400104199"/>
      <w:bookmarkStart w:id="68" w:name="_Toc31793590"/>
      <w:r w:rsidRPr="00D23BBB">
        <w:rPr>
          <w:color w:val="auto"/>
        </w:rPr>
        <w:t>Safety</w:t>
      </w:r>
      <w:bookmarkEnd w:id="67"/>
      <w:bookmarkEnd w:id="68"/>
    </w:p>
    <w:p w14:paraId="76C885CF" w14:textId="6FF9E482" w:rsidR="0007322F" w:rsidRPr="00D23BBB" w:rsidRDefault="0007322F" w:rsidP="00F971E6">
      <w:pPr>
        <w:pStyle w:val="Heading3"/>
        <w:rPr>
          <w:rFonts w:ascii="Calibri" w:hAnsi="Calibri"/>
          <w:color w:val="auto"/>
          <w:sz w:val="24"/>
          <w:szCs w:val="24"/>
        </w:rPr>
      </w:pPr>
      <w:bookmarkStart w:id="69" w:name="_Toc31793591"/>
      <w:r w:rsidRPr="00D23BBB">
        <w:rPr>
          <w:rFonts w:ascii="Calibri" w:hAnsi="Calibri"/>
          <w:color w:val="auto"/>
          <w:sz w:val="24"/>
          <w:szCs w:val="24"/>
        </w:rPr>
        <w:t>Researcher Safety</w:t>
      </w:r>
      <w:bookmarkEnd w:id="69"/>
    </w:p>
    <w:p w14:paraId="2CE034F7" w14:textId="0FFBE4CD" w:rsidR="00F971E6" w:rsidRPr="00D23BBB" w:rsidRDefault="009A4610" w:rsidP="00E339AE">
      <w:pPr>
        <w:autoSpaceDE w:val="0"/>
        <w:autoSpaceDN w:val="0"/>
        <w:adjustRightInd w:val="0"/>
        <w:spacing w:after="0" w:line="312" w:lineRule="auto"/>
        <w:rPr>
          <w:rFonts w:asciiTheme="minorHAnsi" w:eastAsiaTheme="minorHAnsi" w:hAnsiTheme="minorHAnsi" w:cs="ArialMT_7"/>
        </w:rPr>
      </w:pPr>
      <w:r w:rsidRPr="00D23BBB">
        <w:rPr>
          <w:rFonts w:asciiTheme="minorHAnsi" w:eastAsiaTheme="minorHAnsi" w:hAnsiTheme="minorHAnsi" w:cs="ArialMT_7"/>
        </w:rPr>
        <w:t xml:space="preserve">The Chief Investigator and the </w:t>
      </w:r>
      <w:r w:rsidR="00827DE6" w:rsidRPr="00D23BBB">
        <w:rPr>
          <w:rFonts w:asciiTheme="minorHAnsi" w:eastAsiaTheme="minorHAnsi" w:hAnsiTheme="minorHAnsi" w:cs="ArialMT_7"/>
        </w:rPr>
        <w:t>r</w:t>
      </w:r>
      <w:r w:rsidRPr="00D23BBB">
        <w:rPr>
          <w:rFonts w:asciiTheme="minorHAnsi" w:eastAsiaTheme="minorHAnsi" w:hAnsiTheme="minorHAnsi" w:cs="ArialMT_7"/>
        </w:rPr>
        <w:t>esearch associate will interview patients for both studies on a one-to-one basis in a location convenient to them. Where possible, this will be in the health centre, or the University of Bristol. Patients may wish to meet at their home. To protect the researcher in cases like this Bristol University have implemented a fieldworker safety policy, which will be followed throughout. This involves agreeing a safety protocol between the researchers, in this case between the CI and the research associate. A copy of this protocol has been attached</w:t>
      </w:r>
      <w:r w:rsidR="00E339AE" w:rsidRPr="00D23BBB">
        <w:rPr>
          <w:rFonts w:asciiTheme="minorHAnsi" w:eastAsiaTheme="minorHAnsi" w:hAnsiTheme="minorHAnsi" w:cs="ArialMT_7"/>
        </w:rPr>
        <w:t xml:space="preserve"> in the Appendix.</w:t>
      </w:r>
    </w:p>
    <w:p w14:paraId="137C493B" w14:textId="77777777" w:rsidR="009A4610" w:rsidRPr="00D23BBB" w:rsidRDefault="009A4610" w:rsidP="009A4610">
      <w:pPr>
        <w:autoSpaceDE w:val="0"/>
        <w:autoSpaceDN w:val="0"/>
        <w:adjustRightInd w:val="0"/>
        <w:spacing w:after="0" w:line="240" w:lineRule="auto"/>
        <w:rPr>
          <w:rFonts w:asciiTheme="minorHAnsi" w:hAnsiTheme="minorHAnsi"/>
        </w:rPr>
      </w:pPr>
    </w:p>
    <w:p w14:paraId="05C25BBA" w14:textId="5F66C6A4" w:rsidR="0007322F" w:rsidRPr="00D23BBB" w:rsidRDefault="0007322F" w:rsidP="00F971E6">
      <w:pPr>
        <w:pStyle w:val="Heading3"/>
        <w:rPr>
          <w:rFonts w:ascii="Calibri" w:hAnsi="Calibri"/>
          <w:color w:val="auto"/>
          <w:sz w:val="24"/>
          <w:szCs w:val="24"/>
        </w:rPr>
      </w:pPr>
      <w:bookmarkStart w:id="70" w:name="_Toc31793592"/>
      <w:r w:rsidRPr="00D23BBB">
        <w:rPr>
          <w:rFonts w:ascii="Calibri" w:hAnsi="Calibri"/>
          <w:color w:val="auto"/>
          <w:sz w:val="24"/>
          <w:szCs w:val="24"/>
        </w:rPr>
        <w:t>Patient Safety</w:t>
      </w:r>
      <w:bookmarkEnd w:id="70"/>
      <w:r w:rsidRPr="00D23BBB">
        <w:rPr>
          <w:rFonts w:ascii="Calibri" w:hAnsi="Calibri"/>
          <w:color w:val="auto"/>
          <w:sz w:val="24"/>
          <w:szCs w:val="24"/>
        </w:rPr>
        <w:t xml:space="preserve"> </w:t>
      </w:r>
    </w:p>
    <w:p w14:paraId="37BCDF4F" w14:textId="6334AA36" w:rsidR="001A7825" w:rsidRPr="00D23BBB" w:rsidRDefault="00F824D5" w:rsidP="00F824D5">
      <w:pPr>
        <w:autoSpaceDE w:val="0"/>
        <w:autoSpaceDN w:val="0"/>
        <w:adjustRightInd w:val="0"/>
        <w:spacing w:before="120" w:after="0" w:line="312" w:lineRule="auto"/>
        <w:rPr>
          <w:rFonts w:ascii="TT16o00" w:eastAsiaTheme="minorHAnsi" w:hAnsi="TT16o00" w:cs="TT16o00"/>
        </w:rPr>
      </w:pPr>
      <w:bookmarkStart w:id="71" w:name="_Hlk9504906"/>
      <w:r w:rsidRPr="00D23BBB">
        <w:rPr>
          <w:rFonts w:ascii="TT16o00" w:eastAsiaTheme="minorHAnsi" w:hAnsi="TT16o00" w:cs="TT16o00"/>
        </w:rPr>
        <w:t xml:space="preserve">As this is a non-clinical </w:t>
      </w:r>
      <w:r w:rsidR="00E339AE" w:rsidRPr="00D23BBB">
        <w:rPr>
          <w:rFonts w:ascii="TT16o00" w:eastAsiaTheme="minorHAnsi" w:hAnsi="TT16o00" w:cs="TT16o00"/>
        </w:rPr>
        <w:t>feasibility study</w:t>
      </w:r>
      <w:r w:rsidRPr="00D23BBB">
        <w:rPr>
          <w:rFonts w:ascii="TT16o00" w:eastAsiaTheme="minorHAnsi" w:hAnsi="TT16o00" w:cs="TT16o00"/>
        </w:rPr>
        <w:t xml:space="preserve">, adverse reactions to drugs or other interventions are not applicable. </w:t>
      </w:r>
      <w:r w:rsidR="001A7825" w:rsidRPr="00D23BBB">
        <w:rPr>
          <w:rFonts w:ascii="TT16o00" w:eastAsiaTheme="minorHAnsi" w:hAnsi="TT16o00" w:cs="TT16o00"/>
        </w:rPr>
        <w:t xml:space="preserve">Participants and GP practice staff will be asked to notify </w:t>
      </w:r>
      <w:r w:rsidRPr="00D23BBB">
        <w:rPr>
          <w:rFonts w:ascii="TT16o00" w:eastAsiaTheme="minorHAnsi" w:hAnsi="TT16o00" w:cs="TT16o00"/>
        </w:rPr>
        <w:t>either their practice or the chief investigator</w:t>
      </w:r>
      <w:r w:rsidR="001A7825" w:rsidRPr="00D23BBB">
        <w:rPr>
          <w:rFonts w:ascii="TT16o00" w:eastAsiaTheme="minorHAnsi" w:hAnsi="TT16o00" w:cs="TT16o00"/>
        </w:rPr>
        <w:t xml:space="preserve"> of any</w:t>
      </w:r>
      <w:r w:rsidRPr="00D23BBB">
        <w:rPr>
          <w:rFonts w:ascii="TT16o00" w:eastAsiaTheme="minorHAnsi" w:hAnsi="TT16o00" w:cs="TT16o00"/>
        </w:rPr>
        <w:t xml:space="preserve">thing they believe has affected their safety as a result of participating in the study. Any such notifications will be logged and discussed within two weeks of notification in a joint meeting with the practice research lead, the CI, </w:t>
      </w:r>
      <w:r w:rsidR="00E26AE8" w:rsidRPr="00D23BBB">
        <w:rPr>
          <w:rFonts w:ascii="TT16o00" w:eastAsiaTheme="minorHAnsi" w:hAnsi="TT16o00" w:cs="TT16o00"/>
        </w:rPr>
        <w:t xml:space="preserve">Dr. Geoff Wong (GP co-applicant) </w:t>
      </w:r>
      <w:r w:rsidRPr="00D23BBB">
        <w:rPr>
          <w:rFonts w:ascii="TT16o00" w:eastAsiaTheme="minorHAnsi" w:hAnsi="TT16o00" w:cs="TT16o00"/>
        </w:rPr>
        <w:t>and Professor Chris Salisbury (co-applicant</w:t>
      </w:r>
      <w:r w:rsidR="00973473" w:rsidRPr="00D23BBB">
        <w:rPr>
          <w:rFonts w:ascii="TT16o00" w:eastAsiaTheme="minorHAnsi" w:hAnsi="TT16o00" w:cs="TT16o00"/>
        </w:rPr>
        <w:t xml:space="preserve"> and steering group member</w:t>
      </w:r>
      <w:r w:rsidRPr="00D23BBB">
        <w:rPr>
          <w:rFonts w:ascii="TT16o00" w:eastAsiaTheme="minorHAnsi" w:hAnsi="TT16o00" w:cs="TT16o00"/>
        </w:rPr>
        <w:t xml:space="preserve">), who will agree the required action to be taken. </w:t>
      </w:r>
    </w:p>
    <w:p w14:paraId="434ED176" w14:textId="77777777" w:rsidR="00696DE1" w:rsidRPr="00D23BBB" w:rsidRDefault="00696DE1" w:rsidP="00696DE1">
      <w:pPr>
        <w:autoSpaceDE w:val="0"/>
        <w:autoSpaceDN w:val="0"/>
        <w:adjustRightInd w:val="0"/>
        <w:spacing w:before="120" w:after="0" w:line="312" w:lineRule="auto"/>
        <w:rPr>
          <w:rFonts w:ascii="TT16o00" w:eastAsiaTheme="minorHAnsi" w:hAnsi="TT16o00" w:cs="TT16o00"/>
        </w:rPr>
      </w:pPr>
      <w:r w:rsidRPr="00D23BBB">
        <w:rPr>
          <w:rFonts w:ascii="TT16o00" w:eastAsiaTheme="minorHAnsi" w:hAnsi="TT16o00" w:cs="TT16o00"/>
        </w:rPr>
        <w:lastRenderedPageBreak/>
        <w:t>If a potential instance of clinical malpractice is either raised by a patient in interview or observed by the researcher in a consultation, the following process will be followed:</w:t>
      </w:r>
    </w:p>
    <w:p w14:paraId="41C66812" w14:textId="3C6B3432" w:rsidR="00696DE1" w:rsidRPr="00D23BBB" w:rsidRDefault="00696DE1" w:rsidP="00696DE1">
      <w:pPr>
        <w:pStyle w:val="ListParagraph"/>
        <w:numPr>
          <w:ilvl w:val="0"/>
          <w:numId w:val="30"/>
        </w:numPr>
        <w:autoSpaceDE w:val="0"/>
        <w:autoSpaceDN w:val="0"/>
        <w:adjustRightInd w:val="0"/>
        <w:spacing w:before="120" w:after="0" w:line="312" w:lineRule="auto"/>
      </w:pPr>
      <w:r w:rsidRPr="00D23BBB">
        <w:rPr>
          <w:rFonts w:ascii="TT16o00" w:eastAsiaTheme="minorHAnsi" w:hAnsi="TT16o00" w:cs="TT16o00"/>
        </w:rPr>
        <w:t>The researcher will inform the CI of the observed incident or reported incident within 24 hours and</w:t>
      </w:r>
      <w:r w:rsidR="00E30585" w:rsidRPr="00D23BBB">
        <w:rPr>
          <w:rFonts w:ascii="TT16o00" w:eastAsiaTheme="minorHAnsi" w:hAnsi="TT16o00" w:cs="TT16o00"/>
        </w:rPr>
        <w:t xml:space="preserve">, if reported during a patient interview, </w:t>
      </w:r>
      <w:r w:rsidRPr="00D23BBB">
        <w:rPr>
          <w:rFonts w:ascii="TT16o00" w:eastAsiaTheme="minorHAnsi" w:hAnsi="TT16o00" w:cs="TT16o00"/>
        </w:rPr>
        <w:t>provide the audio-recording.</w:t>
      </w:r>
    </w:p>
    <w:p w14:paraId="739349F6" w14:textId="77777777" w:rsidR="00696DE1" w:rsidRPr="00D23BBB" w:rsidRDefault="00696DE1" w:rsidP="00696DE1">
      <w:pPr>
        <w:pStyle w:val="ListParagraph"/>
        <w:numPr>
          <w:ilvl w:val="0"/>
          <w:numId w:val="30"/>
        </w:numPr>
        <w:autoSpaceDE w:val="0"/>
        <w:autoSpaceDN w:val="0"/>
        <w:adjustRightInd w:val="0"/>
        <w:spacing w:before="120" w:after="0" w:line="312" w:lineRule="auto"/>
      </w:pPr>
      <w:r w:rsidRPr="00D23BBB">
        <w:rPr>
          <w:rFonts w:ascii="TT16o00" w:eastAsiaTheme="minorHAnsi" w:hAnsi="TT16o00" w:cs="TT16o00"/>
        </w:rPr>
        <w:t xml:space="preserve"> The CI will document the incident and inform the two GP co-applicants Dr. Geoff Wong and Professor Chris Salisbury within a further 24 hours.</w:t>
      </w:r>
    </w:p>
    <w:p w14:paraId="748950E2" w14:textId="71EE0430" w:rsidR="00696DE1" w:rsidRPr="00D23BBB" w:rsidRDefault="00696DE1" w:rsidP="00696DE1">
      <w:pPr>
        <w:pStyle w:val="ListParagraph"/>
        <w:numPr>
          <w:ilvl w:val="0"/>
          <w:numId w:val="30"/>
        </w:numPr>
        <w:autoSpaceDE w:val="0"/>
        <w:autoSpaceDN w:val="0"/>
        <w:adjustRightInd w:val="0"/>
        <w:spacing w:before="120" w:after="0" w:line="312" w:lineRule="auto"/>
      </w:pPr>
      <w:r w:rsidRPr="00D23BBB">
        <w:rPr>
          <w:rFonts w:ascii="TT16o00" w:eastAsiaTheme="minorHAnsi" w:hAnsi="TT16o00" w:cs="TT16o00"/>
        </w:rPr>
        <w:t xml:space="preserve">The CI and at least one of the GP co-applicants will meet within one week </w:t>
      </w:r>
      <w:r w:rsidR="003F5432" w:rsidRPr="00D23BBB">
        <w:rPr>
          <w:rFonts w:ascii="TT16o00" w:eastAsiaTheme="minorHAnsi" w:hAnsi="TT16o00" w:cs="TT16o00"/>
        </w:rPr>
        <w:t xml:space="preserve">to </w:t>
      </w:r>
      <w:r w:rsidR="00EC0338" w:rsidRPr="00D23BBB">
        <w:rPr>
          <w:color w:val="000000"/>
          <w:shd w:val="clear" w:color="auto" w:fill="FFFFFF"/>
        </w:rPr>
        <w:t xml:space="preserve">make a judgement on </w:t>
      </w:r>
      <w:r w:rsidRPr="00D23BBB">
        <w:rPr>
          <w:rFonts w:ascii="TT16o00" w:eastAsiaTheme="minorHAnsi" w:hAnsi="TT16o00" w:cs="TT16o00"/>
        </w:rPr>
        <w:t>whether the incident constitutes reportable clinical malpractice</w:t>
      </w:r>
      <w:r w:rsidR="00EC0338" w:rsidRPr="00D23BBB">
        <w:rPr>
          <w:rFonts w:ascii="TT16o00" w:eastAsiaTheme="minorHAnsi" w:hAnsi="TT16o00" w:cs="TT16o00"/>
        </w:rPr>
        <w:t xml:space="preserve"> - </w:t>
      </w:r>
      <w:r w:rsidR="00EC0338" w:rsidRPr="00D23BBB">
        <w:rPr>
          <w:color w:val="000000"/>
          <w:shd w:val="clear" w:color="auto" w:fill="FFFFFF"/>
        </w:rPr>
        <w:t>i.e. whether the clinician has behaved in a way may have breached their professional codes of practice as set out by the General Medical Council.</w:t>
      </w:r>
    </w:p>
    <w:p w14:paraId="142E5712" w14:textId="181DA0EB" w:rsidR="00447160" w:rsidRPr="00D23BBB" w:rsidRDefault="00091155" w:rsidP="00696DE1">
      <w:pPr>
        <w:pStyle w:val="ListParagraph"/>
        <w:numPr>
          <w:ilvl w:val="0"/>
          <w:numId w:val="30"/>
        </w:numPr>
        <w:autoSpaceDE w:val="0"/>
        <w:autoSpaceDN w:val="0"/>
        <w:adjustRightInd w:val="0"/>
        <w:spacing w:before="120" w:after="0" w:line="312" w:lineRule="auto"/>
      </w:pPr>
      <w:r w:rsidRPr="00D23BBB">
        <w:rPr>
          <w:color w:val="000000"/>
          <w:shd w:val="clear" w:color="auto" w:fill="FFFFFF"/>
        </w:rPr>
        <w:t xml:space="preserve">If the GP co-applicants confirm that the incident reported was one of potential malpractice, the CI will inform the local Principal Investigator, via secure email and requesting acknowledgement, copying the two GP co-applicants. If the local Principal Investigator is implicated in the potential incident of malpractice, the CI will instead email </w:t>
      </w:r>
      <w:r w:rsidR="00447160" w:rsidRPr="00D23BBB">
        <w:rPr>
          <w:color w:val="000000"/>
          <w:shd w:val="clear" w:color="auto" w:fill="FFFFFF"/>
        </w:rPr>
        <w:t>the Practice Manager to establish what the practice’s processes are for taking forward such matters.</w:t>
      </w:r>
    </w:p>
    <w:p w14:paraId="1DE0DA2C" w14:textId="010113A3" w:rsidR="00696DE1" w:rsidRPr="00D23BBB" w:rsidRDefault="00696DE1" w:rsidP="00696DE1">
      <w:pPr>
        <w:pStyle w:val="ListParagraph"/>
        <w:numPr>
          <w:ilvl w:val="0"/>
          <w:numId w:val="30"/>
        </w:numPr>
        <w:autoSpaceDE w:val="0"/>
        <w:autoSpaceDN w:val="0"/>
        <w:adjustRightInd w:val="0"/>
        <w:spacing w:before="120" w:after="0" w:line="312" w:lineRule="auto"/>
      </w:pPr>
      <w:r w:rsidRPr="00D23BBB">
        <w:rPr>
          <w:rFonts w:ascii="TT16o00" w:eastAsiaTheme="minorHAnsi" w:hAnsi="TT16o00" w:cs="TT16o00"/>
        </w:rPr>
        <w:t>If no acknowledgement is received from the email within two days, one of the GP co-applicants will contact the</w:t>
      </w:r>
      <w:r w:rsidR="002D5F89" w:rsidRPr="00D23BBB">
        <w:rPr>
          <w:rFonts w:ascii="TT16o00" w:eastAsiaTheme="minorHAnsi" w:hAnsi="TT16o00" w:cs="TT16o00"/>
        </w:rPr>
        <w:t xml:space="preserve"> local</w:t>
      </w:r>
      <w:r w:rsidRPr="00D23BBB">
        <w:rPr>
          <w:rFonts w:ascii="TT16o00" w:eastAsiaTheme="minorHAnsi" w:hAnsi="TT16o00" w:cs="TT16o00"/>
        </w:rPr>
        <w:t xml:space="preserve"> </w:t>
      </w:r>
      <w:r w:rsidR="002D5F89" w:rsidRPr="00D23BBB">
        <w:rPr>
          <w:color w:val="000000"/>
          <w:shd w:val="clear" w:color="auto" w:fill="FFFFFF"/>
        </w:rPr>
        <w:t>Principal Investigator/</w:t>
      </w:r>
      <w:r w:rsidR="00447160" w:rsidRPr="00D23BBB">
        <w:rPr>
          <w:color w:val="000000"/>
          <w:shd w:val="clear" w:color="auto" w:fill="FFFFFF"/>
        </w:rPr>
        <w:t>Practice Manager</w:t>
      </w:r>
      <w:r w:rsidRPr="00D23BBB">
        <w:rPr>
          <w:rFonts w:ascii="TT16o00" w:eastAsiaTheme="minorHAnsi" w:hAnsi="TT16o00" w:cs="TT16o00"/>
        </w:rPr>
        <w:t xml:space="preserve"> by telephone.</w:t>
      </w:r>
    </w:p>
    <w:p w14:paraId="7F86F4E3" w14:textId="77777777" w:rsidR="00696DE1" w:rsidRPr="00D23BBB" w:rsidRDefault="00696DE1" w:rsidP="00696DE1">
      <w:pPr>
        <w:pStyle w:val="ListParagraph"/>
        <w:autoSpaceDE w:val="0"/>
        <w:autoSpaceDN w:val="0"/>
        <w:adjustRightInd w:val="0"/>
        <w:spacing w:before="120" w:after="0" w:line="312" w:lineRule="auto"/>
        <w:ind w:left="360"/>
      </w:pPr>
    </w:p>
    <w:p w14:paraId="6C23925C" w14:textId="4E0EAAAC" w:rsidR="00696DE1" w:rsidRPr="00D23BBB" w:rsidRDefault="00696DE1" w:rsidP="00696DE1">
      <w:r w:rsidRPr="00D23BBB">
        <w:t xml:space="preserve">If the </w:t>
      </w:r>
      <w:r w:rsidR="00E30585" w:rsidRPr="00D23BBB">
        <w:t xml:space="preserve">CI </w:t>
      </w:r>
      <w:r w:rsidRPr="00D23BBB">
        <w:t xml:space="preserve">believes that </w:t>
      </w:r>
      <w:r w:rsidR="002D5F89" w:rsidRPr="00D23BBB">
        <w:t>a</w:t>
      </w:r>
      <w:r w:rsidRPr="00D23BBB">
        <w:t xml:space="preserve"> patient is in immediate danger, the</w:t>
      </w:r>
      <w:r w:rsidR="002D5F89" w:rsidRPr="00D23BBB">
        <w:t>n</w:t>
      </w:r>
      <w:r w:rsidRPr="00D23BBB">
        <w:t xml:space="preserve"> he/she will bypass the above process and inform the </w:t>
      </w:r>
      <w:r w:rsidR="002D5F89" w:rsidRPr="00D23BBB">
        <w:rPr>
          <w:rFonts w:ascii="TT16o00" w:eastAsiaTheme="minorHAnsi" w:hAnsi="TT16o00" w:cs="TT16o00"/>
        </w:rPr>
        <w:t xml:space="preserve">local </w:t>
      </w:r>
      <w:r w:rsidR="002D5F89" w:rsidRPr="00D23BBB">
        <w:rPr>
          <w:color w:val="000000"/>
          <w:shd w:val="clear" w:color="auto" w:fill="FFFFFF"/>
        </w:rPr>
        <w:t>Principal Investigator/</w:t>
      </w:r>
      <w:r w:rsidR="00447160" w:rsidRPr="00D23BBB">
        <w:rPr>
          <w:color w:val="000000"/>
          <w:shd w:val="clear" w:color="auto" w:fill="FFFFFF"/>
        </w:rPr>
        <w:t>Practice Manager</w:t>
      </w:r>
      <w:r w:rsidR="002D5F89" w:rsidRPr="00D23BBB">
        <w:rPr>
          <w:rFonts w:ascii="TT16o00" w:eastAsiaTheme="minorHAnsi" w:hAnsi="TT16o00" w:cs="TT16o00"/>
        </w:rPr>
        <w:t xml:space="preserve"> </w:t>
      </w:r>
      <w:r w:rsidRPr="00D23BBB">
        <w:t>of the reported/observed incident directly, via</w:t>
      </w:r>
      <w:r w:rsidR="003F5432" w:rsidRPr="00D23BBB">
        <w:t xml:space="preserve"> secure</w:t>
      </w:r>
      <w:r w:rsidRPr="00D23BBB">
        <w:t xml:space="preserve"> email copying the two GP co-applicants</w:t>
      </w:r>
      <w:r w:rsidR="009339EB" w:rsidRPr="00D23BBB">
        <w:t xml:space="preserve">, </w:t>
      </w:r>
      <w:r w:rsidR="00E30585" w:rsidRPr="00D23BBB">
        <w:t>followed by a phone call.</w:t>
      </w:r>
    </w:p>
    <w:p w14:paraId="7672CCB4" w14:textId="77777777" w:rsidR="00696DE1" w:rsidRPr="00D23BBB" w:rsidRDefault="00696DE1" w:rsidP="00F824D5">
      <w:pPr>
        <w:autoSpaceDE w:val="0"/>
        <w:autoSpaceDN w:val="0"/>
        <w:adjustRightInd w:val="0"/>
        <w:spacing w:before="120" w:after="0" w:line="312" w:lineRule="auto"/>
      </w:pPr>
    </w:p>
    <w:p w14:paraId="0C459610" w14:textId="638559B1" w:rsidR="0007322F" w:rsidRPr="00D23BBB" w:rsidRDefault="00DE58A1" w:rsidP="0007322F">
      <w:pPr>
        <w:pStyle w:val="Heading1"/>
        <w:rPr>
          <w:color w:val="000000" w:themeColor="text1"/>
        </w:rPr>
      </w:pPr>
      <w:bookmarkStart w:id="72" w:name="_Toc400104200"/>
      <w:bookmarkStart w:id="73" w:name="_Toc31793593"/>
      <w:bookmarkEnd w:id="71"/>
      <w:r w:rsidRPr="00D23BBB">
        <w:rPr>
          <w:color w:val="000000" w:themeColor="text1"/>
        </w:rPr>
        <w:t xml:space="preserve">Data Collection, </w:t>
      </w:r>
      <w:r w:rsidR="0007322F" w:rsidRPr="00D23BBB">
        <w:rPr>
          <w:color w:val="000000" w:themeColor="text1"/>
        </w:rPr>
        <w:t>Analysis Plan and Data Management</w:t>
      </w:r>
      <w:bookmarkEnd w:id="72"/>
      <w:bookmarkEnd w:id="73"/>
    </w:p>
    <w:p w14:paraId="0DCEBDFC" w14:textId="77777777" w:rsidR="00844F15" w:rsidRPr="00D23BBB" w:rsidRDefault="00844F15" w:rsidP="00844F15"/>
    <w:p w14:paraId="1A959053" w14:textId="3E36E556" w:rsidR="00DE58A1" w:rsidRPr="00D23BBB" w:rsidRDefault="00DE58A1" w:rsidP="00DE58A1">
      <w:pPr>
        <w:pStyle w:val="Heading2"/>
        <w:keepLines w:val="0"/>
        <w:tabs>
          <w:tab w:val="num" w:pos="576"/>
        </w:tabs>
        <w:spacing w:before="60" w:after="60" w:line="240" w:lineRule="auto"/>
        <w:ind w:left="578" w:hanging="578"/>
        <w:rPr>
          <w:color w:val="000000" w:themeColor="text1"/>
        </w:rPr>
      </w:pPr>
      <w:bookmarkStart w:id="74" w:name="_Toc31793594"/>
      <w:r w:rsidRPr="00D23BBB">
        <w:rPr>
          <w:color w:val="000000" w:themeColor="text1"/>
        </w:rPr>
        <w:t>Data Collection</w:t>
      </w:r>
      <w:bookmarkEnd w:id="74"/>
    </w:p>
    <w:p w14:paraId="772F529E" w14:textId="05496DEC" w:rsidR="00206A99" w:rsidRPr="00D23BBB" w:rsidRDefault="00206A99" w:rsidP="00206A99">
      <w:pPr>
        <w:spacing w:before="240" w:after="0"/>
        <w:rPr>
          <w:b/>
          <w:u w:val="single"/>
        </w:rPr>
      </w:pPr>
      <w:r w:rsidRPr="00D23BBB">
        <w:rPr>
          <w:b/>
          <w:u w:val="single"/>
        </w:rPr>
        <w:t>Intervention development study</w:t>
      </w:r>
    </w:p>
    <w:p w14:paraId="6F2D1425" w14:textId="0B1E8123" w:rsidR="00B91820" w:rsidRPr="00D23BBB" w:rsidRDefault="00DE58A1" w:rsidP="00E339AE">
      <w:pPr>
        <w:spacing w:before="120" w:line="312" w:lineRule="auto"/>
        <w:rPr>
          <w:rFonts w:cs="ArialMT"/>
          <w:color w:val="000000"/>
        </w:rPr>
      </w:pPr>
      <w:r w:rsidRPr="00D23BBB">
        <w:t xml:space="preserve">Data collected in the intervention development study includes </w:t>
      </w:r>
      <w:r w:rsidR="0079285B" w:rsidRPr="00D23BBB">
        <w:t>clinician questionnaire data,</w:t>
      </w:r>
      <w:r w:rsidRPr="00D23BBB">
        <w:t xml:space="preserve"> </w:t>
      </w:r>
      <w:r w:rsidR="0079285B" w:rsidRPr="00D23BBB">
        <w:t xml:space="preserve">observations and </w:t>
      </w:r>
      <w:r w:rsidRPr="00D23BBB">
        <w:t>qualitative interviews from the person-based testing of the intervention elements and was described in section 4.2.4.</w:t>
      </w:r>
      <w:r w:rsidR="00E51ADD" w:rsidRPr="00D23BBB">
        <w:t xml:space="preserve"> T</w:t>
      </w:r>
      <w:r w:rsidR="00B91820" w:rsidRPr="00D23BBB">
        <w:rPr>
          <w:color w:val="000000"/>
        </w:rPr>
        <w:t>he interviews in study 1 (</w:t>
      </w:r>
      <w:r w:rsidR="00827DE6" w:rsidRPr="00D23BBB">
        <w:rPr>
          <w:color w:val="000000"/>
        </w:rPr>
        <w:t xml:space="preserve">up to 40 </w:t>
      </w:r>
      <w:r w:rsidR="00F824D5" w:rsidRPr="00D23BBB">
        <w:rPr>
          <w:color w:val="000000"/>
        </w:rPr>
        <w:t>patients and 12 practice staff)</w:t>
      </w:r>
      <w:r w:rsidR="00B91820" w:rsidRPr="00D23BBB">
        <w:rPr>
          <w:color w:val="000000"/>
        </w:rPr>
        <w:t xml:space="preserve"> will be conducted by the </w:t>
      </w:r>
      <w:r w:rsidR="00F824D5" w:rsidRPr="00D23BBB">
        <w:rPr>
          <w:color w:val="000000"/>
        </w:rPr>
        <w:t>C</w:t>
      </w:r>
      <w:r w:rsidR="00B91820" w:rsidRPr="00D23BBB">
        <w:rPr>
          <w:color w:val="000000"/>
        </w:rPr>
        <w:t xml:space="preserve">I (Mairead Murphy) and the project research associate.  The interviews will be conducted face-to-face in the patients’ own homes, health centre or other location of their choice, or by telephone, with written consent taken immediately prior to the interview. The purpose of these interviews is to inform development of the intervention through a person-based approach (which takes place in rounds, with the intervention changed at the end of each round). Topic guides will focus on the </w:t>
      </w:r>
      <w:r w:rsidR="00B91820" w:rsidRPr="00D23BBB">
        <w:rPr>
          <w:rFonts w:cs="ArialMT"/>
          <w:color w:val="000000"/>
        </w:rPr>
        <w:t>feasibility and perceived usefulness of each of the two technologies, and on the proposed design of the intervention surrounding the technologies</w:t>
      </w:r>
      <w:r w:rsidR="0079285B" w:rsidRPr="00D23BBB">
        <w:rPr>
          <w:rFonts w:cs="ArialMT"/>
          <w:color w:val="000000"/>
        </w:rPr>
        <w:t xml:space="preserve"> (see Appendix).</w:t>
      </w:r>
    </w:p>
    <w:p w14:paraId="5AB2F502" w14:textId="6F8B2BD7" w:rsidR="00B91820" w:rsidRPr="00D23BBB" w:rsidRDefault="00206A99" w:rsidP="00206A99">
      <w:pPr>
        <w:spacing w:before="240" w:after="0"/>
        <w:rPr>
          <w:b/>
          <w:u w:val="single"/>
        </w:rPr>
      </w:pPr>
      <w:r w:rsidRPr="00D23BBB">
        <w:rPr>
          <w:b/>
          <w:u w:val="single"/>
        </w:rPr>
        <w:lastRenderedPageBreak/>
        <w:t>Feasibility study</w:t>
      </w:r>
    </w:p>
    <w:p w14:paraId="2F51EB98" w14:textId="2E54B2D2" w:rsidR="00FC7972" w:rsidRPr="00D23BBB" w:rsidRDefault="00206A99" w:rsidP="00B91820">
      <w:pPr>
        <w:spacing w:before="120"/>
        <w:rPr>
          <w:color w:val="000000"/>
        </w:rPr>
      </w:pPr>
      <w:r w:rsidRPr="00D23BBB">
        <w:rPr>
          <w:color w:val="000000"/>
        </w:rPr>
        <w:t>Feasibility study data will include interview data</w:t>
      </w:r>
      <w:r w:rsidR="0079285B" w:rsidRPr="00D23BBB">
        <w:rPr>
          <w:color w:val="000000"/>
        </w:rPr>
        <w:t xml:space="preserve">, </w:t>
      </w:r>
      <w:r w:rsidR="00607722" w:rsidRPr="00D23BBB">
        <w:rPr>
          <w:color w:val="000000"/>
        </w:rPr>
        <w:t xml:space="preserve">observations, </w:t>
      </w:r>
      <w:r w:rsidR="0079285B" w:rsidRPr="00D23BBB">
        <w:rPr>
          <w:color w:val="000000"/>
        </w:rPr>
        <w:t>clinician questionnaire data, patient reported</w:t>
      </w:r>
      <w:r w:rsidRPr="00D23BBB">
        <w:rPr>
          <w:color w:val="000000"/>
        </w:rPr>
        <w:t xml:space="preserve"> data</w:t>
      </w:r>
      <w:r w:rsidR="0079285B" w:rsidRPr="00D23BBB">
        <w:rPr>
          <w:color w:val="000000"/>
        </w:rPr>
        <w:t xml:space="preserve"> and information queried from the patient record</w:t>
      </w:r>
      <w:r w:rsidRPr="00D23BBB">
        <w:rPr>
          <w:color w:val="000000"/>
        </w:rPr>
        <w:t xml:space="preserve">. </w:t>
      </w:r>
    </w:p>
    <w:p w14:paraId="1E6E29F7" w14:textId="2081091E" w:rsidR="00B91820" w:rsidRPr="00D23BBB" w:rsidRDefault="00B91820" w:rsidP="00B91820">
      <w:pPr>
        <w:spacing w:before="120"/>
        <w:rPr>
          <w:color w:val="000000"/>
        </w:rPr>
      </w:pPr>
      <w:r w:rsidRPr="00D23BBB">
        <w:rPr>
          <w:color w:val="000000"/>
        </w:rPr>
        <w:t xml:space="preserve">Interviews in </w:t>
      </w:r>
      <w:r w:rsidR="00206A99" w:rsidRPr="00D23BBB">
        <w:rPr>
          <w:color w:val="000000"/>
        </w:rPr>
        <w:t xml:space="preserve">this </w:t>
      </w:r>
      <w:r w:rsidRPr="00D23BBB">
        <w:rPr>
          <w:color w:val="000000"/>
        </w:rPr>
        <w:t>study (</w:t>
      </w:r>
      <w:r w:rsidR="00F824D5" w:rsidRPr="00D23BBB">
        <w:rPr>
          <w:color w:val="000000"/>
        </w:rPr>
        <w:t xml:space="preserve">up to </w:t>
      </w:r>
      <w:r w:rsidRPr="00D23BBB">
        <w:rPr>
          <w:color w:val="000000"/>
        </w:rPr>
        <w:t>3</w:t>
      </w:r>
      <w:r w:rsidR="00F824D5" w:rsidRPr="00D23BBB">
        <w:rPr>
          <w:color w:val="000000"/>
        </w:rPr>
        <w:t>0 patients and 24 practice staff</w:t>
      </w:r>
      <w:r w:rsidRPr="00D23BBB">
        <w:rPr>
          <w:color w:val="000000"/>
        </w:rPr>
        <w:t xml:space="preserve">) will be conducted by the </w:t>
      </w:r>
      <w:r w:rsidR="00F824D5" w:rsidRPr="00D23BBB">
        <w:rPr>
          <w:color w:val="000000"/>
        </w:rPr>
        <w:t xml:space="preserve">CI and the </w:t>
      </w:r>
      <w:r w:rsidRPr="00D23BBB">
        <w:rPr>
          <w:color w:val="000000"/>
        </w:rPr>
        <w:t xml:space="preserve">project research associate. These interviews will inform the realist/process evaluations and will be longer and analysed in more detail than study 1 interviews. </w:t>
      </w:r>
      <w:r w:rsidR="00206A99" w:rsidRPr="00D23BBB">
        <w:rPr>
          <w:color w:val="000000"/>
        </w:rPr>
        <w:t xml:space="preserve">We expect a sample of </w:t>
      </w:r>
      <w:r w:rsidR="00F824D5" w:rsidRPr="00D23BBB">
        <w:rPr>
          <w:color w:val="000000"/>
        </w:rPr>
        <w:t>54</w:t>
      </w:r>
      <w:r w:rsidR="00206A99" w:rsidRPr="00D23BBB">
        <w:rPr>
          <w:color w:val="000000"/>
        </w:rPr>
        <w:t>, but in practice patients and practitioners will be interviewed to the point of theoretical sufficiency, i.e. when the data analysis has yielded one or more coherent theories which are clearly grounded in the data.</w:t>
      </w:r>
    </w:p>
    <w:p w14:paraId="6B72BF6C" w14:textId="08E022E7" w:rsidR="00DE58A1" w:rsidRPr="00D23BBB" w:rsidRDefault="00DE58A1" w:rsidP="00DE58A1">
      <w:r w:rsidRPr="00D23BBB">
        <w:t xml:space="preserve">The </w:t>
      </w:r>
      <w:r w:rsidR="00E51ADD" w:rsidRPr="00D23BBB">
        <w:t>quantitative</w:t>
      </w:r>
      <w:r w:rsidR="00206A99" w:rsidRPr="00D23BBB">
        <w:t>/questionnaire</w:t>
      </w:r>
      <w:r w:rsidR="00E51ADD" w:rsidRPr="00D23BBB">
        <w:t xml:space="preserve"> </w:t>
      </w:r>
      <w:r w:rsidRPr="00D23BBB">
        <w:t>data which will be collected in the feasibility study is listed in the table below.</w:t>
      </w:r>
      <w:r w:rsidR="00973473" w:rsidRPr="00D23BBB">
        <w:t xml:space="preserve"> All of the proposed outcomes are provisional and will be refined in the light of the intervention development phase and the qualitative research.</w:t>
      </w:r>
    </w:p>
    <w:p w14:paraId="22645B3D" w14:textId="6CF3EFAE" w:rsidR="00E51ADD" w:rsidRPr="00D23BBB" w:rsidRDefault="00E51ADD">
      <w:pPr>
        <w:rPr>
          <w:rFonts w:ascii="Arial" w:eastAsia="Times New Roman" w:hAnsi="Arial"/>
          <w:b/>
          <w:bCs/>
          <w:sz w:val="20"/>
          <w:szCs w:val="20"/>
          <w:lang w:eastAsia="en-GB"/>
        </w:rPr>
      </w:pPr>
    </w:p>
    <w:p w14:paraId="1A295EAB" w14:textId="0599DD73" w:rsidR="00DE58A1" w:rsidRPr="00D23BBB" w:rsidRDefault="00DE58A1" w:rsidP="00DE58A1">
      <w:pPr>
        <w:pStyle w:val="Caption"/>
      </w:pPr>
      <w:r w:rsidRPr="00D23BBB">
        <w:t xml:space="preserve">Table </w:t>
      </w:r>
      <w:r w:rsidR="00321FAC" w:rsidRPr="00D23BBB">
        <w:rPr>
          <w:noProof/>
        </w:rPr>
        <w:fldChar w:fldCharType="begin"/>
      </w:r>
      <w:r w:rsidR="00321FAC" w:rsidRPr="00D23BBB">
        <w:rPr>
          <w:noProof/>
        </w:rPr>
        <w:instrText xml:space="preserve"> SEQ Table \* ARABIC </w:instrText>
      </w:r>
      <w:r w:rsidR="00321FAC" w:rsidRPr="00D23BBB">
        <w:rPr>
          <w:noProof/>
        </w:rPr>
        <w:fldChar w:fldCharType="separate"/>
      </w:r>
      <w:r w:rsidR="00D52A55" w:rsidRPr="00D23BBB">
        <w:rPr>
          <w:noProof/>
        </w:rPr>
        <w:t>3</w:t>
      </w:r>
      <w:r w:rsidR="00321FAC" w:rsidRPr="00D23BBB">
        <w:rPr>
          <w:noProof/>
        </w:rPr>
        <w:fldChar w:fldCharType="end"/>
      </w:r>
      <w:r w:rsidRPr="00D23BBB">
        <w:t xml:space="preserve">: List of quantitative </w:t>
      </w:r>
      <w:r w:rsidR="00206A99" w:rsidRPr="00D23BBB">
        <w:t xml:space="preserve">and questionnaire </w:t>
      </w:r>
      <w:r w:rsidRPr="00D23BBB">
        <w:t>data collected in the feasibility study</w:t>
      </w: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4"/>
        <w:gridCol w:w="4549"/>
      </w:tblGrid>
      <w:tr w:rsidR="00DE58A1" w:rsidRPr="00D23BBB" w14:paraId="0309285A" w14:textId="77777777" w:rsidTr="00973473">
        <w:trPr>
          <w:tblHeader/>
        </w:trPr>
        <w:tc>
          <w:tcPr>
            <w:tcW w:w="4564" w:type="dxa"/>
            <w:vAlign w:val="center"/>
          </w:tcPr>
          <w:p w14:paraId="69416380" w14:textId="77777777" w:rsidR="00DE58A1" w:rsidRPr="00D23BBB" w:rsidRDefault="00DE58A1" w:rsidP="00206A99">
            <w:pPr>
              <w:spacing w:before="60" w:after="60"/>
              <w:rPr>
                <w:rFonts w:asciiTheme="minorHAnsi" w:hAnsiTheme="minorHAnsi"/>
                <w:b/>
              </w:rPr>
            </w:pPr>
            <w:r w:rsidRPr="00D23BBB">
              <w:rPr>
                <w:rFonts w:asciiTheme="minorHAnsi" w:hAnsiTheme="minorHAnsi"/>
                <w:b/>
              </w:rPr>
              <w:t>Measure</w:t>
            </w:r>
          </w:p>
        </w:tc>
        <w:tc>
          <w:tcPr>
            <w:tcW w:w="4549" w:type="dxa"/>
            <w:vAlign w:val="center"/>
          </w:tcPr>
          <w:p w14:paraId="0C931E96" w14:textId="77777777" w:rsidR="00DE58A1" w:rsidRPr="00D23BBB" w:rsidRDefault="00DE58A1" w:rsidP="00206A99">
            <w:pPr>
              <w:spacing w:before="60" w:after="60"/>
              <w:rPr>
                <w:rFonts w:asciiTheme="minorHAnsi" w:hAnsiTheme="minorHAnsi"/>
                <w:b/>
              </w:rPr>
            </w:pPr>
            <w:r w:rsidRPr="00D23BBB">
              <w:rPr>
                <w:rFonts w:asciiTheme="minorHAnsi" w:hAnsiTheme="minorHAnsi"/>
                <w:b/>
              </w:rPr>
              <w:t>Tool used</w:t>
            </w:r>
          </w:p>
        </w:tc>
      </w:tr>
      <w:tr w:rsidR="00DE58A1" w:rsidRPr="00D23BBB" w14:paraId="1371AD9A" w14:textId="77777777" w:rsidTr="00973473">
        <w:tc>
          <w:tcPr>
            <w:tcW w:w="4564" w:type="dxa"/>
          </w:tcPr>
          <w:p w14:paraId="03F68BA6" w14:textId="77777777" w:rsidR="00DE58A1" w:rsidRPr="00D23BBB" w:rsidRDefault="00DE58A1" w:rsidP="00206A99">
            <w:pPr>
              <w:spacing w:before="60" w:after="60"/>
              <w:rPr>
                <w:rFonts w:asciiTheme="minorHAnsi" w:hAnsiTheme="minorHAnsi"/>
              </w:rPr>
            </w:pPr>
            <w:r w:rsidRPr="00D23BBB">
              <w:rPr>
                <w:rFonts w:asciiTheme="minorHAnsi" w:hAnsiTheme="minorHAnsi"/>
              </w:rPr>
              <w:t>Proportion of patients with at least one follow-up appointment for the same problem with 1) one month 2) three months</w:t>
            </w:r>
          </w:p>
          <w:p w14:paraId="115DBF98" w14:textId="6CF64FA0" w:rsidR="00BE2844" w:rsidRPr="00D23BBB" w:rsidRDefault="00BE2844" w:rsidP="00206A99">
            <w:pPr>
              <w:spacing w:before="60" w:after="60"/>
              <w:rPr>
                <w:rFonts w:asciiTheme="minorHAnsi" w:hAnsiTheme="minorHAnsi"/>
                <w:b/>
              </w:rPr>
            </w:pPr>
            <w:r w:rsidRPr="00D23BBB">
              <w:rPr>
                <w:rFonts w:asciiTheme="minorHAnsi" w:hAnsiTheme="minorHAnsi"/>
                <w:b/>
              </w:rPr>
              <w:t>(Proposed primary outcome for full study)</w:t>
            </w:r>
          </w:p>
        </w:tc>
        <w:tc>
          <w:tcPr>
            <w:tcW w:w="4549" w:type="dxa"/>
          </w:tcPr>
          <w:p w14:paraId="548BD4DB" w14:textId="3E3F2190" w:rsidR="00DE58A1" w:rsidRPr="00D23BBB" w:rsidRDefault="00E51ADD" w:rsidP="00FC7972">
            <w:pPr>
              <w:autoSpaceDE w:val="0"/>
              <w:autoSpaceDN w:val="0"/>
              <w:adjustRightInd w:val="0"/>
              <w:spacing w:after="0"/>
              <w:rPr>
                <w:rFonts w:asciiTheme="minorHAnsi" w:hAnsiTheme="minorHAnsi"/>
              </w:rPr>
            </w:pPr>
            <w:r w:rsidRPr="00D23BBB">
              <w:rPr>
                <w:rFonts w:asciiTheme="minorHAnsi" w:eastAsiaTheme="minorHAnsi" w:hAnsiTheme="minorHAnsi" w:cs="ArialMT"/>
              </w:rPr>
              <w:t>Reconsultation with GP or practice nurse collected from EMIS (will require agreement of data rules for defining “same” problem). Reconsultation with A&amp;E or a walk-in centre collected via patient</w:t>
            </w:r>
            <w:r w:rsidR="00FC7972" w:rsidRPr="00D23BBB">
              <w:rPr>
                <w:rFonts w:asciiTheme="minorHAnsi" w:eastAsiaTheme="minorHAnsi" w:hAnsiTheme="minorHAnsi" w:cs="ArialMT"/>
              </w:rPr>
              <w:t xml:space="preserve"> </w:t>
            </w:r>
            <w:r w:rsidRPr="00D23BBB">
              <w:rPr>
                <w:rFonts w:asciiTheme="minorHAnsi" w:eastAsiaTheme="minorHAnsi" w:hAnsiTheme="minorHAnsi" w:cs="ArialMT"/>
              </w:rPr>
              <w:t>report</w:t>
            </w:r>
          </w:p>
        </w:tc>
      </w:tr>
      <w:tr w:rsidR="00DE58A1" w:rsidRPr="00D23BBB" w14:paraId="1257D3BB" w14:textId="77777777" w:rsidTr="00973473">
        <w:tc>
          <w:tcPr>
            <w:tcW w:w="4564" w:type="dxa"/>
          </w:tcPr>
          <w:p w14:paraId="05571B16" w14:textId="77777777" w:rsidR="00DE58A1" w:rsidRPr="00D23BBB" w:rsidRDefault="00DE58A1" w:rsidP="00206A99">
            <w:pPr>
              <w:spacing w:before="60" w:after="60"/>
              <w:rPr>
                <w:rFonts w:asciiTheme="minorHAnsi" w:hAnsiTheme="minorHAnsi"/>
              </w:rPr>
            </w:pPr>
            <w:r w:rsidRPr="00D23BBB">
              <w:rPr>
                <w:rFonts w:asciiTheme="minorHAnsi" w:hAnsiTheme="minorHAnsi"/>
              </w:rPr>
              <w:t>Perceived clinician empathy and doctor-patient communication</w:t>
            </w:r>
          </w:p>
          <w:p w14:paraId="0B1DB0D5" w14:textId="1443E21C" w:rsidR="00BE2844" w:rsidRPr="00D23BBB" w:rsidRDefault="00BE2844" w:rsidP="00206A99">
            <w:pPr>
              <w:spacing w:before="60" w:after="60"/>
              <w:rPr>
                <w:rFonts w:asciiTheme="minorHAnsi" w:hAnsiTheme="minorHAnsi"/>
              </w:rPr>
            </w:pPr>
            <w:r w:rsidRPr="00D23BBB">
              <w:rPr>
                <w:rFonts w:asciiTheme="minorHAnsi" w:hAnsiTheme="minorHAnsi"/>
                <w:b/>
              </w:rPr>
              <w:t>(Proposed secondary outcome for full study)</w:t>
            </w:r>
          </w:p>
        </w:tc>
        <w:tc>
          <w:tcPr>
            <w:tcW w:w="4549" w:type="dxa"/>
          </w:tcPr>
          <w:p w14:paraId="0D15A496" w14:textId="77777777" w:rsidR="00DE58A1" w:rsidRPr="00D23BBB" w:rsidRDefault="00DE58A1" w:rsidP="00206A99">
            <w:pPr>
              <w:spacing w:before="60" w:after="60"/>
              <w:rPr>
                <w:rFonts w:asciiTheme="minorHAnsi" w:hAnsiTheme="minorHAnsi"/>
              </w:rPr>
            </w:pPr>
            <w:r w:rsidRPr="00D23BBB">
              <w:rPr>
                <w:rFonts w:asciiTheme="minorHAnsi" w:hAnsiTheme="minorHAnsi"/>
              </w:rPr>
              <w:t>The consultation and relational empathy tool (10 items – follow-up only)</w:t>
            </w:r>
          </w:p>
        </w:tc>
      </w:tr>
      <w:tr w:rsidR="00DE58A1" w:rsidRPr="00D23BBB" w14:paraId="4E7C0580" w14:textId="77777777" w:rsidTr="00973473">
        <w:tc>
          <w:tcPr>
            <w:tcW w:w="4564" w:type="dxa"/>
          </w:tcPr>
          <w:p w14:paraId="12EC4645" w14:textId="77777777" w:rsidR="00DE58A1" w:rsidRPr="00D23BBB" w:rsidRDefault="00DE58A1" w:rsidP="00206A99">
            <w:pPr>
              <w:spacing w:before="60" w:after="60"/>
              <w:rPr>
                <w:rFonts w:asciiTheme="minorHAnsi" w:hAnsiTheme="minorHAnsi"/>
              </w:rPr>
            </w:pPr>
            <w:r w:rsidRPr="00D23BBB">
              <w:rPr>
                <w:rFonts w:asciiTheme="minorHAnsi" w:hAnsiTheme="minorHAnsi"/>
              </w:rPr>
              <w:t xml:space="preserve">Health and well-being </w:t>
            </w:r>
          </w:p>
          <w:p w14:paraId="4E625A1D" w14:textId="0D50832F" w:rsidR="00BE2844" w:rsidRPr="00D23BBB" w:rsidRDefault="00BE2844" w:rsidP="00206A99">
            <w:pPr>
              <w:spacing w:before="60" w:after="60"/>
              <w:rPr>
                <w:rFonts w:asciiTheme="minorHAnsi" w:hAnsiTheme="minorHAnsi"/>
              </w:rPr>
            </w:pPr>
            <w:r w:rsidRPr="00D23BBB">
              <w:rPr>
                <w:rFonts w:asciiTheme="minorHAnsi" w:hAnsiTheme="minorHAnsi"/>
                <w:b/>
              </w:rPr>
              <w:t>(Proposed secondary outcome for full study)</w:t>
            </w:r>
          </w:p>
        </w:tc>
        <w:tc>
          <w:tcPr>
            <w:tcW w:w="4549" w:type="dxa"/>
            <w:vMerge w:val="restart"/>
          </w:tcPr>
          <w:p w14:paraId="73EE522F" w14:textId="77777777" w:rsidR="00DE58A1" w:rsidRPr="00D23BBB" w:rsidRDefault="00DE58A1" w:rsidP="00206A99">
            <w:pPr>
              <w:spacing w:before="60" w:after="60"/>
              <w:rPr>
                <w:rFonts w:asciiTheme="minorHAnsi" w:hAnsiTheme="minorHAnsi"/>
              </w:rPr>
            </w:pPr>
            <w:r w:rsidRPr="00D23BBB">
              <w:rPr>
                <w:rFonts w:asciiTheme="minorHAnsi" w:hAnsiTheme="minorHAnsi"/>
              </w:rPr>
              <w:t>Three domains from the primary Care Outcomes Questionnaire (</w:t>
            </w:r>
            <w:r w:rsidR="00F971E6" w:rsidRPr="00D23BBB">
              <w:rPr>
                <w:rFonts w:asciiTheme="minorHAnsi" w:hAnsiTheme="minorHAnsi"/>
              </w:rPr>
              <w:t>18</w:t>
            </w:r>
            <w:r w:rsidRPr="00D23BBB">
              <w:rPr>
                <w:rFonts w:asciiTheme="minorHAnsi" w:hAnsiTheme="minorHAnsi"/>
              </w:rPr>
              <w:t xml:space="preserve"> items – baseline and follow-up)</w:t>
            </w:r>
            <w:r w:rsidR="00F971E6" w:rsidRPr="00D23BBB">
              <w:rPr>
                <w:rFonts w:asciiTheme="minorHAnsi" w:hAnsiTheme="minorHAnsi"/>
              </w:rPr>
              <w:t>.</w:t>
            </w:r>
          </w:p>
          <w:p w14:paraId="2E27F8AE" w14:textId="388C6E79" w:rsidR="00F971E6" w:rsidRPr="00D23BBB" w:rsidRDefault="00F971E6" w:rsidP="00206A99">
            <w:pPr>
              <w:spacing w:before="60" w:after="60"/>
              <w:rPr>
                <w:rFonts w:asciiTheme="minorHAnsi" w:hAnsiTheme="minorHAnsi"/>
              </w:rPr>
            </w:pPr>
            <w:r w:rsidRPr="00D23BBB">
              <w:rPr>
                <w:rFonts w:asciiTheme="minorHAnsi" w:hAnsiTheme="minorHAnsi"/>
              </w:rPr>
              <w:t>The fourth domain – Confidence in Health Plan, will not be collected.</w:t>
            </w:r>
          </w:p>
        </w:tc>
      </w:tr>
      <w:tr w:rsidR="00DE58A1" w:rsidRPr="00D23BBB" w14:paraId="1C0C5E13" w14:textId="77777777" w:rsidTr="00973473">
        <w:tc>
          <w:tcPr>
            <w:tcW w:w="4564" w:type="dxa"/>
          </w:tcPr>
          <w:p w14:paraId="04C58D7D" w14:textId="77777777" w:rsidR="00DE58A1" w:rsidRPr="00D23BBB" w:rsidRDefault="00DE58A1" w:rsidP="00206A99">
            <w:pPr>
              <w:spacing w:before="60" w:after="60"/>
              <w:rPr>
                <w:rFonts w:asciiTheme="minorHAnsi" w:hAnsiTheme="minorHAnsi"/>
              </w:rPr>
            </w:pPr>
            <w:r w:rsidRPr="00D23BBB">
              <w:rPr>
                <w:rFonts w:asciiTheme="minorHAnsi" w:hAnsiTheme="minorHAnsi"/>
              </w:rPr>
              <w:t>Health Knowledge and Self-care</w:t>
            </w:r>
          </w:p>
          <w:p w14:paraId="06EBD49F" w14:textId="29D1AB1C" w:rsidR="00BE2844" w:rsidRPr="00D23BBB" w:rsidRDefault="00BE2844" w:rsidP="00206A99">
            <w:pPr>
              <w:spacing w:before="60" w:after="60"/>
              <w:rPr>
                <w:rFonts w:asciiTheme="minorHAnsi" w:hAnsiTheme="minorHAnsi"/>
              </w:rPr>
            </w:pPr>
            <w:r w:rsidRPr="00D23BBB">
              <w:rPr>
                <w:rFonts w:asciiTheme="minorHAnsi" w:hAnsiTheme="minorHAnsi"/>
                <w:b/>
              </w:rPr>
              <w:t>(Proposed secondary outcome for full study)</w:t>
            </w:r>
          </w:p>
        </w:tc>
        <w:tc>
          <w:tcPr>
            <w:tcW w:w="4549" w:type="dxa"/>
            <w:vMerge/>
          </w:tcPr>
          <w:p w14:paraId="2048986D" w14:textId="77777777" w:rsidR="00DE58A1" w:rsidRPr="00D23BBB" w:rsidRDefault="00DE58A1" w:rsidP="00206A99">
            <w:pPr>
              <w:spacing w:before="60" w:after="60"/>
              <w:rPr>
                <w:rFonts w:asciiTheme="minorHAnsi" w:hAnsiTheme="minorHAnsi"/>
              </w:rPr>
            </w:pPr>
          </w:p>
        </w:tc>
      </w:tr>
      <w:tr w:rsidR="00DE58A1" w:rsidRPr="00D23BBB" w14:paraId="61280EB1" w14:textId="77777777" w:rsidTr="00973473">
        <w:tc>
          <w:tcPr>
            <w:tcW w:w="4564" w:type="dxa"/>
          </w:tcPr>
          <w:p w14:paraId="2B94BE68" w14:textId="77777777" w:rsidR="00DE58A1" w:rsidRPr="00D23BBB" w:rsidRDefault="00DE58A1" w:rsidP="00206A99">
            <w:pPr>
              <w:spacing w:before="60" w:after="60"/>
              <w:rPr>
                <w:rFonts w:asciiTheme="minorHAnsi" w:hAnsiTheme="minorHAnsi"/>
              </w:rPr>
            </w:pPr>
            <w:r w:rsidRPr="00D23BBB">
              <w:rPr>
                <w:rFonts w:asciiTheme="minorHAnsi" w:hAnsiTheme="minorHAnsi"/>
              </w:rPr>
              <w:t>Confidence in Health Plan</w:t>
            </w:r>
          </w:p>
          <w:p w14:paraId="6D89A802" w14:textId="045953C2" w:rsidR="00BE2844" w:rsidRPr="00D23BBB" w:rsidRDefault="00BE2844" w:rsidP="00206A99">
            <w:pPr>
              <w:spacing w:before="60" w:after="60"/>
              <w:rPr>
                <w:rFonts w:asciiTheme="minorHAnsi" w:hAnsiTheme="minorHAnsi"/>
              </w:rPr>
            </w:pPr>
            <w:r w:rsidRPr="00D23BBB">
              <w:rPr>
                <w:rFonts w:asciiTheme="minorHAnsi" w:hAnsiTheme="minorHAnsi"/>
                <w:b/>
              </w:rPr>
              <w:t>(Proposed secondary outcome for full study)</w:t>
            </w:r>
          </w:p>
        </w:tc>
        <w:tc>
          <w:tcPr>
            <w:tcW w:w="4549" w:type="dxa"/>
            <w:vMerge/>
          </w:tcPr>
          <w:p w14:paraId="54FF4C89" w14:textId="77777777" w:rsidR="00DE58A1" w:rsidRPr="00D23BBB" w:rsidRDefault="00DE58A1" w:rsidP="00206A99">
            <w:pPr>
              <w:spacing w:before="60" w:after="60"/>
              <w:rPr>
                <w:rFonts w:asciiTheme="minorHAnsi" w:hAnsiTheme="minorHAnsi"/>
              </w:rPr>
            </w:pPr>
          </w:p>
        </w:tc>
      </w:tr>
      <w:tr w:rsidR="00DE58A1" w:rsidRPr="00D23BBB" w14:paraId="41A27DE1" w14:textId="77777777" w:rsidTr="00973473">
        <w:tc>
          <w:tcPr>
            <w:tcW w:w="4564" w:type="dxa"/>
          </w:tcPr>
          <w:p w14:paraId="74365322" w14:textId="77777777" w:rsidR="00DE58A1" w:rsidRPr="00D23BBB" w:rsidRDefault="00DE58A1" w:rsidP="00206A99">
            <w:pPr>
              <w:spacing w:before="60" w:after="60"/>
              <w:rPr>
                <w:rFonts w:asciiTheme="minorHAnsi" w:hAnsiTheme="minorHAnsi"/>
              </w:rPr>
            </w:pPr>
            <w:r w:rsidRPr="00D23BBB">
              <w:rPr>
                <w:rFonts w:asciiTheme="minorHAnsi" w:hAnsiTheme="minorHAnsi"/>
              </w:rPr>
              <w:t>Patient satisfaction</w:t>
            </w:r>
          </w:p>
          <w:p w14:paraId="58C87DDB" w14:textId="63202421" w:rsidR="00BE2844" w:rsidRPr="00D23BBB" w:rsidRDefault="00BE2844" w:rsidP="00206A99">
            <w:pPr>
              <w:spacing w:before="60" w:after="60"/>
              <w:rPr>
                <w:rFonts w:asciiTheme="minorHAnsi" w:hAnsiTheme="minorHAnsi"/>
              </w:rPr>
            </w:pPr>
            <w:r w:rsidRPr="00D23BBB">
              <w:rPr>
                <w:rFonts w:asciiTheme="minorHAnsi" w:hAnsiTheme="minorHAnsi"/>
                <w:b/>
              </w:rPr>
              <w:t>(Proposed secondary outcome for full study)</w:t>
            </w:r>
          </w:p>
        </w:tc>
        <w:tc>
          <w:tcPr>
            <w:tcW w:w="4549" w:type="dxa"/>
          </w:tcPr>
          <w:p w14:paraId="1E91276F" w14:textId="77777777" w:rsidR="00DE58A1" w:rsidRPr="00D23BBB" w:rsidRDefault="00DE58A1" w:rsidP="00206A99">
            <w:pPr>
              <w:spacing w:before="60" w:after="60"/>
              <w:rPr>
                <w:rFonts w:asciiTheme="minorHAnsi" w:hAnsiTheme="minorHAnsi"/>
              </w:rPr>
            </w:pPr>
            <w:r w:rsidRPr="00D23BBB">
              <w:rPr>
                <w:rFonts w:asciiTheme="minorHAnsi" w:hAnsiTheme="minorHAnsi"/>
              </w:rPr>
              <w:t>Patient overall satisfaction with the consultation (single item – follow-up only)</w:t>
            </w:r>
          </w:p>
        </w:tc>
      </w:tr>
      <w:tr w:rsidR="00DE58A1" w:rsidRPr="00D23BBB" w14:paraId="5750AFB2" w14:textId="77777777" w:rsidTr="00973473">
        <w:tc>
          <w:tcPr>
            <w:tcW w:w="4564" w:type="dxa"/>
          </w:tcPr>
          <w:p w14:paraId="015BC542" w14:textId="77777777" w:rsidR="00DE58A1" w:rsidRPr="00D23BBB" w:rsidRDefault="00DE58A1" w:rsidP="00206A99">
            <w:pPr>
              <w:spacing w:before="60" w:after="60"/>
              <w:rPr>
                <w:rFonts w:asciiTheme="minorHAnsi" w:hAnsiTheme="minorHAnsi"/>
              </w:rPr>
            </w:pPr>
            <w:r w:rsidRPr="00D23BBB">
              <w:rPr>
                <w:rFonts w:asciiTheme="minorHAnsi" w:hAnsiTheme="minorHAnsi"/>
              </w:rPr>
              <w:t>Index value of health-related quality of life for economic evaluation purposes</w:t>
            </w:r>
          </w:p>
          <w:p w14:paraId="11C3EF31" w14:textId="38AB290D" w:rsidR="00BE2844" w:rsidRPr="00D23BBB" w:rsidRDefault="00BE2844" w:rsidP="00206A99">
            <w:pPr>
              <w:spacing w:before="60" w:after="60"/>
              <w:rPr>
                <w:rFonts w:asciiTheme="minorHAnsi" w:hAnsiTheme="minorHAnsi"/>
              </w:rPr>
            </w:pPr>
            <w:r w:rsidRPr="00D23BBB">
              <w:rPr>
                <w:rFonts w:asciiTheme="minorHAnsi" w:hAnsiTheme="minorHAnsi"/>
                <w:b/>
              </w:rPr>
              <w:t>(Proposed secondary outcome for full study)</w:t>
            </w:r>
          </w:p>
        </w:tc>
        <w:tc>
          <w:tcPr>
            <w:tcW w:w="4549" w:type="dxa"/>
          </w:tcPr>
          <w:p w14:paraId="24BBE519" w14:textId="77777777" w:rsidR="00DE58A1" w:rsidRPr="00D23BBB" w:rsidRDefault="00DE58A1" w:rsidP="00206A99">
            <w:pPr>
              <w:spacing w:before="60" w:after="60"/>
              <w:rPr>
                <w:rFonts w:asciiTheme="minorHAnsi" w:hAnsiTheme="minorHAnsi"/>
              </w:rPr>
            </w:pPr>
            <w:r w:rsidRPr="00D23BBB">
              <w:rPr>
                <w:rFonts w:asciiTheme="minorHAnsi" w:hAnsiTheme="minorHAnsi"/>
              </w:rPr>
              <w:t>EQ-5D (5 items – baseline and follow-up)</w:t>
            </w:r>
          </w:p>
        </w:tc>
      </w:tr>
      <w:tr w:rsidR="003A6C36" w:rsidRPr="00D23BBB" w14:paraId="4581C933" w14:textId="77777777" w:rsidTr="00973473">
        <w:tc>
          <w:tcPr>
            <w:tcW w:w="4564" w:type="dxa"/>
          </w:tcPr>
          <w:p w14:paraId="7EC22C36" w14:textId="178F7A9D" w:rsidR="003A6C36" w:rsidRPr="00D23BBB" w:rsidRDefault="003A6C36" w:rsidP="003A6C36">
            <w:pPr>
              <w:spacing w:before="60" w:after="60"/>
              <w:rPr>
                <w:rFonts w:asciiTheme="minorHAnsi" w:hAnsiTheme="minorHAnsi"/>
              </w:rPr>
            </w:pPr>
            <w:r w:rsidRPr="00D23BBB">
              <w:rPr>
                <w:rFonts w:asciiTheme="minorHAnsi" w:hAnsiTheme="minorHAnsi"/>
              </w:rPr>
              <w:t>Extent to which the patient’s main problem was resolved</w:t>
            </w:r>
          </w:p>
          <w:p w14:paraId="164F5DF3" w14:textId="7A2712EB" w:rsidR="003A6C36" w:rsidRPr="00D23BBB" w:rsidRDefault="003A6C36" w:rsidP="003A6C36">
            <w:pPr>
              <w:spacing w:before="60" w:after="60"/>
              <w:rPr>
                <w:rFonts w:asciiTheme="minorHAnsi" w:hAnsiTheme="minorHAnsi"/>
              </w:rPr>
            </w:pPr>
            <w:r w:rsidRPr="00D23BBB">
              <w:rPr>
                <w:rFonts w:asciiTheme="minorHAnsi" w:hAnsiTheme="minorHAnsi"/>
                <w:b/>
              </w:rPr>
              <w:t>(Proposed secondary outcome for full study)</w:t>
            </w:r>
          </w:p>
        </w:tc>
        <w:tc>
          <w:tcPr>
            <w:tcW w:w="4549" w:type="dxa"/>
          </w:tcPr>
          <w:p w14:paraId="7DD3E840" w14:textId="0D98DE14" w:rsidR="003A6C36" w:rsidRPr="00D23BBB" w:rsidRDefault="003A6C36" w:rsidP="00206A99">
            <w:pPr>
              <w:spacing w:before="60" w:after="60"/>
              <w:rPr>
                <w:rFonts w:asciiTheme="minorHAnsi" w:hAnsiTheme="minorHAnsi"/>
              </w:rPr>
            </w:pPr>
            <w:r w:rsidRPr="00D23BBB">
              <w:rPr>
                <w:rFonts w:asciiTheme="minorHAnsi" w:hAnsiTheme="minorHAnsi"/>
              </w:rPr>
              <w:t>Single item adapted from other studies in primary care (follow-up only)</w:t>
            </w:r>
          </w:p>
        </w:tc>
      </w:tr>
      <w:tr w:rsidR="00DE58A1" w:rsidRPr="00D23BBB" w14:paraId="23AFE63E" w14:textId="77777777" w:rsidTr="00973473">
        <w:tc>
          <w:tcPr>
            <w:tcW w:w="4564" w:type="dxa"/>
          </w:tcPr>
          <w:p w14:paraId="15D44E8B" w14:textId="374F6406" w:rsidR="00DE58A1" w:rsidRPr="00D23BBB" w:rsidRDefault="00DE58A1" w:rsidP="00206A99">
            <w:pPr>
              <w:spacing w:before="60" w:after="60"/>
              <w:rPr>
                <w:rFonts w:asciiTheme="minorHAnsi" w:hAnsiTheme="minorHAnsi"/>
              </w:rPr>
            </w:pPr>
            <w:r w:rsidRPr="00D23BBB">
              <w:rPr>
                <w:rFonts w:asciiTheme="minorHAnsi" w:hAnsiTheme="minorHAnsi"/>
              </w:rPr>
              <w:lastRenderedPageBreak/>
              <w:t>Extent to which consultation address</w:t>
            </w:r>
            <w:r w:rsidR="0079285B" w:rsidRPr="00D23BBB">
              <w:rPr>
                <w:rFonts w:asciiTheme="minorHAnsi" w:hAnsiTheme="minorHAnsi"/>
              </w:rPr>
              <w:t>es</w:t>
            </w:r>
            <w:r w:rsidRPr="00D23BBB">
              <w:rPr>
                <w:rFonts w:asciiTheme="minorHAnsi" w:hAnsiTheme="minorHAnsi"/>
              </w:rPr>
              <w:t xml:space="preserve"> patients</w:t>
            </w:r>
            <w:r w:rsidR="0079285B" w:rsidRPr="00D23BBB">
              <w:rPr>
                <w:rFonts w:asciiTheme="minorHAnsi" w:hAnsiTheme="minorHAnsi"/>
              </w:rPr>
              <w:t>’</w:t>
            </w:r>
            <w:r w:rsidRPr="00D23BBB">
              <w:rPr>
                <w:rFonts w:asciiTheme="minorHAnsi" w:hAnsiTheme="minorHAnsi"/>
              </w:rPr>
              <w:t xml:space="preserve"> priorities</w:t>
            </w:r>
          </w:p>
          <w:p w14:paraId="4D7121AB" w14:textId="0CD5F3B4" w:rsidR="00BE2844" w:rsidRPr="00D23BBB" w:rsidRDefault="00BE2844" w:rsidP="00206A99">
            <w:pPr>
              <w:spacing w:before="60" w:after="60"/>
              <w:rPr>
                <w:rFonts w:asciiTheme="minorHAnsi" w:hAnsiTheme="minorHAnsi"/>
              </w:rPr>
            </w:pPr>
            <w:r w:rsidRPr="00D23BBB">
              <w:rPr>
                <w:rFonts w:asciiTheme="minorHAnsi" w:hAnsiTheme="minorHAnsi"/>
                <w:b/>
              </w:rPr>
              <w:t>(Proposed secondary outcome for full study)</w:t>
            </w:r>
          </w:p>
        </w:tc>
        <w:tc>
          <w:tcPr>
            <w:tcW w:w="4549" w:type="dxa"/>
          </w:tcPr>
          <w:p w14:paraId="08258D71" w14:textId="77777777" w:rsidR="00DE58A1" w:rsidRPr="00D23BBB" w:rsidRDefault="00DE58A1" w:rsidP="00206A99">
            <w:pPr>
              <w:spacing w:before="60" w:after="60"/>
              <w:rPr>
                <w:rFonts w:asciiTheme="minorHAnsi" w:hAnsiTheme="minorHAnsi"/>
              </w:rPr>
            </w:pPr>
            <w:r w:rsidRPr="00D23BBB">
              <w:rPr>
                <w:rFonts w:asciiTheme="minorHAnsi" w:hAnsiTheme="minorHAnsi"/>
              </w:rPr>
              <w:t>Single item adapted from LTC6 (follow-up only)</w:t>
            </w:r>
          </w:p>
        </w:tc>
      </w:tr>
      <w:tr w:rsidR="00DE58A1" w:rsidRPr="00D23BBB" w14:paraId="0803CA3C" w14:textId="77777777" w:rsidTr="00973473">
        <w:tc>
          <w:tcPr>
            <w:tcW w:w="4564" w:type="dxa"/>
          </w:tcPr>
          <w:p w14:paraId="342B9EAC" w14:textId="77777777" w:rsidR="00DE58A1" w:rsidRPr="00D23BBB" w:rsidRDefault="00DE58A1" w:rsidP="00206A99">
            <w:pPr>
              <w:spacing w:before="60" w:after="60"/>
              <w:rPr>
                <w:rFonts w:asciiTheme="minorHAnsi" w:hAnsiTheme="minorHAnsi"/>
              </w:rPr>
            </w:pPr>
            <w:r w:rsidRPr="00D23BBB">
              <w:rPr>
                <w:rFonts w:asciiTheme="minorHAnsi" w:hAnsiTheme="minorHAnsi"/>
              </w:rPr>
              <w:t>Extent to which consultation provided patients with information to manage their health</w:t>
            </w:r>
          </w:p>
          <w:p w14:paraId="2E20A939" w14:textId="0872F445" w:rsidR="00BE2844" w:rsidRPr="00D23BBB" w:rsidRDefault="00BE2844" w:rsidP="00206A99">
            <w:pPr>
              <w:spacing w:before="60" w:after="60"/>
              <w:rPr>
                <w:rFonts w:asciiTheme="minorHAnsi" w:hAnsiTheme="minorHAnsi"/>
              </w:rPr>
            </w:pPr>
            <w:r w:rsidRPr="00D23BBB">
              <w:rPr>
                <w:rFonts w:asciiTheme="minorHAnsi" w:hAnsiTheme="minorHAnsi"/>
                <w:b/>
              </w:rPr>
              <w:t>(Proposed secondary outcome for full study)</w:t>
            </w:r>
          </w:p>
        </w:tc>
        <w:tc>
          <w:tcPr>
            <w:tcW w:w="4549" w:type="dxa"/>
          </w:tcPr>
          <w:p w14:paraId="3608BB3C" w14:textId="77777777" w:rsidR="00DE58A1" w:rsidRPr="00D23BBB" w:rsidRDefault="00DE58A1" w:rsidP="00206A99">
            <w:pPr>
              <w:spacing w:before="60" w:after="60"/>
              <w:rPr>
                <w:rFonts w:asciiTheme="minorHAnsi" w:hAnsiTheme="minorHAnsi"/>
              </w:rPr>
            </w:pPr>
            <w:r w:rsidRPr="00D23BBB">
              <w:rPr>
                <w:rFonts w:asciiTheme="minorHAnsi" w:hAnsiTheme="minorHAnsi"/>
              </w:rPr>
              <w:t>Single item adapted from LTC6 (follow-up only)</w:t>
            </w:r>
          </w:p>
        </w:tc>
      </w:tr>
      <w:tr w:rsidR="00DE58A1" w:rsidRPr="00D23BBB" w14:paraId="302BC573" w14:textId="77777777" w:rsidTr="00973473">
        <w:tc>
          <w:tcPr>
            <w:tcW w:w="4564" w:type="dxa"/>
          </w:tcPr>
          <w:p w14:paraId="5C5D707C" w14:textId="77777777" w:rsidR="00DE58A1" w:rsidRPr="00D23BBB" w:rsidRDefault="00DE58A1" w:rsidP="00206A99">
            <w:pPr>
              <w:spacing w:before="60" w:after="60"/>
              <w:rPr>
                <w:rFonts w:asciiTheme="minorHAnsi" w:hAnsiTheme="minorHAnsi"/>
              </w:rPr>
            </w:pPr>
            <w:r w:rsidRPr="00D23BBB">
              <w:rPr>
                <w:rFonts w:asciiTheme="minorHAnsi" w:hAnsiTheme="minorHAnsi"/>
              </w:rPr>
              <w:t xml:space="preserve">Length of consultation </w:t>
            </w:r>
          </w:p>
        </w:tc>
        <w:tc>
          <w:tcPr>
            <w:tcW w:w="4549" w:type="dxa"/>
          </w:tcPr>
          <w:p w14:paraId="07B1197F" w14:textId="77777777" w:rsidR="00DE58A1" w:rsidRPr="00D23BBB" w:rsidRDefault="00DE58A1" w:rsidP="00206A99">
            <w:pPr>
              <w:spacing w:before="60" w:after="60"/>
              <w:rPr>
                <w:rFonts w:asciiTheme="minorHAnsi" w:hAnsiTheme="minorHAnsi"/>
              </w:rPr>
            </w:pPr>
            <w:r w:rsidRPr="00D23BBB">
              <w:rPr>
                <w:rFonts w:asciiTheme="minorHAnsi" w:hAnsiTheme="minorHAnsi"/>
              </w:rPr>
              <w:t>EMIS</w:t>
            </w:r>
          </w:p>
        </w:tc>
      </w:tr>
      <w:tr w:rsidR="00DE58A1" w:rsidRPr="00D23BBB" w14:paraId="63FF4874" w14:textId="77777777" w:rsidTr="00973473">
        <w:tc>
          <w:tcPr>
            <w:tcW w:w="4564" w:type="dxa"/>
          </w:tcPr>
          <w:p w14:paraId="1A429BFB" w14:textId="77777777" w:rsidR="00DE58A1" w:rsidRPr="00D23BBB" w:rsidRDefault="00DE58A1" w:rsidP="00206A99">
            <w:pPr>
              <w:spacing w:before="60" w:after="60"/>
              <w:rPr>
                <w:rFonts w:asciiTheme="minorHAnsi" w:hAnsiTheme="minorHAnsi"/>
              </w:rPr>
            </w:pPr>
            <w:r w:rsidRPr="00D23BBB">
              <w:rPr>
                <w:rFonts w:asciiTheme="minorHAnsi" w:hAnsiTheme="minorHAnsi"/>
              </w:rPr>
              <w:t>Fidelity to the intervention</w:t>
            </w:r>
          </w:p>
        </w:tc>
        <w:tc>
          <w:tcPr>
            <w:tcW w:w="4549" w:type="dxa"/>
          </w:tcPr>
          <w:p w14:paraId="08669F70" w14:textId="5A35A642" w:rsidR="00DE58A1" w:rsidRPr="00D23BBB" w:rsidRDefault="00DE58A1" w:rsidP="00206A99">
            <w:pPr>
              <w:spacing w:before="60" w:after="60"/>
              <w:rPr>
                <w:rFonts w:asciiTheme="minorHAnsi" w:hAnsiTheme="minorHAnsi"/>
              </w:rPr>
            </w:pPr>
            <w:r w:rsidRPr="00D23BBB">
              <w:rPr>
                <w:rFonts w:asciiTheme="minorHAnsi" w:hAnsiTheme="minorHAnsi"/>
              </w:rPr>
              <w:t>GP</w:t>
            </w:r>
            <w:r w:rsidR="005B79F7" w:rsidRPr="00D23BBB">
              <w:rPr>
                <w:rFonts w:asciiTheme="minorHAnsi" w:hAnsiTheme="minorHAnsi"/>
              </w:rPr>
              <w:t>/nurse</w:t>
            </w:r>
            <w:r w:rsidRPr="00D23BBB">
              <w:rPr>
                <w:rFonts w:asciiTheme="minorHAnsi" w:hAnsiTheme="minorHAnsi"/>
              </w:rPr>
              <w:t xml:space="preserve"> questionnaire</w:t>
            </w:r>
            <w:r w:rsidR="00973473" w:rsidRPr="00D23BBB">
              <w:rPr>
                <w:rFonts w:asciiTheme="minorHAnsi" w:hAnsiTheme="minorHAnsi"/>
              </w:rPr>
              <w:t>, interview and observations</w:t>
            </w:r>
          </w:p>
        </w:tc>
      </w:tr>
      <w:tr w:rsidR="00DE58A1" w:rsidRPr="00D23BBB" w14:paraId="54172090" w14:textId="77777777" w:rsidTr="00973473">
        <w:tc>
          <w:tcPr>
            <w:tcW w:w="4564" w:type="dxa"/>
          </w:tcPr>
          <w:p w14:paraId="538B6FE4" w14:textId="77777777" w:rsidR="00DE58A1" w:rsidRPr="00D23BBB" w:rsidRDefault="00DE58A1" w:rsidP="00206A99">
            <w:pPr>
              <w:spacing w:before="60" w:after="60"/>
              <w:rPr>
                <w:rFonts w:asciiTheme="minorHAnsi" w:hAnsiTheme="minorHAnsi"/>
              </w:rPr>
            </w:pPr>
            <w:r w:rsidRPr="00D23BBB">
              <w:rPr>
                <w:rFonts w:asciiTheme="minorHAnsi" w:hAnsiTheme="minorHAnsi"/>
              </w:rPr>
              <w:t>Administrator time taken on SMS recruitment and uploading reports</w:t>
            </w:r>
          </w:p>
        </w:tc>
        <w:tc>
          <w:tcPr>
            <w:tcW w:w="4549" w:type="dxa"/>
          </w:tcPr>
          <w:p w14:paraId="2750714B" w14:textId="03D9BA6C" w:rsidR="00DE58A1" w:rsidRPr="00D23BBB" w:rsidRDefault="00DE58A1" w:rsidP="00206A99">
            <w:pPr>
              <w:spacing w:before="60" w:after="60"/>
              <w:rPr>
                <w:rFonts w:asciiTheme="minorHAnsi" w:hAnsiTheme="minorHAnsi"/>
              </w:rPr>
            </w:pPr>
            <w:r w:rsidRPr="00D23BBB">
              <w:rPr>
                <w:rFonts w:asciiTheme="minorHAnsi" w:hAnsiTheme="minorHAnsi"/>
              </w:rPr>
              <w:t>Administrator questionnaire</w:t>
            </w:r>
            <w:r w:rsidR="00973473" w:rsidRPr="00D23BBB">
              <w:rPr>
                <w:rFonts w:asciiTheme="minorHAnsi" w:hAnsiTheme="minorHAnsi"/>
              </w:rPr>
              <w:t xml:space="preserve"> and observations</w:t>
            </w:r>
          </w:p>
        </w:tc>
      </w:tr>
    </w:tbl>
    <w:p w14:paraId="338A2E1C" w14:textId="7F61DCF4" w:rsidR="00E339AE" w:rsidRPr="00D23BBB" w:rsidRDefault="00552F47" w:rsidP="0049394E">
      <w:pPr>
        <w:spacing w:before="240" w:after="60" w:line="252" w:lineRule="auto"/>
      </w:pPr>
      <w:r w:rsidRPr="00D23BBB">
        <w:t xml:space="preserve">All information from patient-report will be collected on REDCap and </w:t>
      </w:r>
      <w:r w:rsidR="0079285B" w:rsidRPr="00D23BBB">
        <w:t xml:space="preserve">will only be </w:t>
      </w:r>
      <w:r w:rsidRPr="00D23BBB">
        <w:t xml:space="preserve">linked to the patient record after consent is received. Administrator and </w:t>
      </w:r>
      <w:r w:rsidR="005B79F7" w:rsidRPr="00D23BBB">
        <w:t>clinician</w:t>
      </w:r>
      <w:r w:rsidRPr="00D23BBB">
        <w:t xml:space="preserve"> questionnaires will be paper-based.  Double data</w:t>
      </w:r>
      <w:r w:rsidR="00E339AE" w:rsidRPr="00D23BBB">
        <w:t>-</w:t>
      </w:r>
      <w:r w:rsidRPr="00D23BBB">
        <w:t xml:space="preserve">entry will be carried out to check the accuracy of the data entered.  </w:t>
      </w:r>
    </w:p>
    <w:p w14:paraId="7F01501A" w14:textId="77777777" w:rsidR="00552F47" w:rsidRPr="00D23BBB" w:rsidRDefault="00552F47" w:rsidP="0007322F">
      <w:pPr>
        <w:spacing w:before="60" w:after="60" w:line="252" w:lineRule="auto"/>
        <w:rPr>
          <w:sz w:val="24"/>
          <w:szCs w:val="24"/>
        </w:rPr>
      </w:pPr>
    </w:p>
    <w:p w14:paraId="4D11F915" w14:textId="1675EE98" w:rsidR="0007322F" w:rsidRPr="00D23BBB" w:rsidRDefault="0007322F" w:rsidP="0007322F">
      <w:pPr>
        <w:pStyle w:val="Heading2"/>
        <w:keepLines w:val="0"/>
        <w:tabs>
          <w:tab w:val="num" w:pos="576"/>
        </w:tabs>
        <w:spacing w:before="60" w:after="60" w:line="240" w:lineRule="auto"/>
        <w:ind w:left="578" w:hanging="578"/>
        <w:rPr>
          <w:color w:val="000000" w:themeColor="text1"/>
        </w:rPr>
      </w:pPr>
      <w:bookmarkStart w:id="75" w:name="_Toc400104202"/>
      <w:bookmarkStart w:id="76" w:name="_Toc31793595"/>
      <w:r w:rsidRPr="00D23BBB">
        <w:rPr>
          <w:color w:val="000000" w:themeColor="text1"/>
        </w:rPr>
        <w:t>Analysis Plan</w:t>
      </w:r>
      <w:bookmarkEnd w:id="75"/>
      <w:bookmarkEnd w:id="76"/>
    </w:p>
    <w:p w14:paraId="454EF15E" w14:textId="4FA0BCAC" w:rsidR="00CF5B1B" w:rsidRPr="00D23BBB" w:rsidRDefault="00CF5B1B" w:rsidP="00CF5B1B"/>
    <w:p w14:paraId="6472E1D5" w14:textId="20925CFE" w:rsidR="00E51ADD" w:rsidRPr="00D23BBB" w:rsidRDefault="00E51ADD" w:rsidP="00E51ADD">
      <w:pPr>
        <w:pStyle w:val="Heading3"/>
        <w:rPr>
          <w:rFonts w:ascii="Calibri" w:hAnsi="Calibri"/>
          <w:color w:val="auto"/>
          <w:sz w:val="24"/>
          <w:szCs w:val="24"/>
        </w:rPr>
      </w:pPr>
      <w:bookmarkStart w:id="77" w:name="_Toc31793596"/>
      <w:r w:rsidRPr="00D23BBB">
        <w:rPr>
          <w:rFonts w:ascii="Calibri" w:hAnsi="Calibri"/>
          <w:color w:val="auto"/>
          <w:sz w:val="24"/>
          <w:szCs w:val="24"/>
        </w:rPr>
        <w:t>Study 1: Intervention Development Study</w:t>
      </w:r>
      <w:bookmarkEnd w:id="77"/>
    </w:p>
    <w:p w14:paraId="3083E739" w14:textId="04879D5F" w:rsidR="00B91820" w:rsidRPr="00D23BBB" w:rsidRDefault="00B91820" w:rsidP="00B91820">
      <w:pPr>
        <w:tabs>
          <w:tab w:val="left" w:pos="7513"/>
        </w:tabs>
        <w:autoSpaceDE w:val="0"/>
        <w:autoSpaceDN w:val="0"/>
        <w:adjustRightInd w:val="0"/>
        <w:spacing w:before="120" w:after="0"/>
        <w:rPr>
          <w:rFonts w:cs="ArialMT"/>
          <w:color w:val="000000"/>
        </w:rPr>
      </w:pPr>
      <w:r w:rsidRPr="00D23BBB">
        <w:rPr>
          <w:rFonts w:cs="ArialMT"/>
          <w:color w:val="000000"/>
        </w:rPr>
        <w:t xml:space="preserve">Interviews will be transcribed and analysed using a structured framework. Each researcher will analyse the interviews which they conducted plus a sample of five to six of interviews conducted by the other researcher to check for consistency of coding. Suggested changes to the technology or intervention arising from the data analysis will be agreed with the co-applicants at the end of each round. </w:t>
      </w:r>
    </w:p>
    <w:p w14:paraId="61ACEE6C" w14:textId="424385D1" w:rsidR="00973473" w:rsidRPr="00D23BBB" w:rsidRDefault="00973473" w:rsidP="00B91820">
      <w:pPr>
        <w:tabs>
          <w:tab w:val="left" w:pos="7513"/>
        </w:tabs>
        <w:autoSpaceDE w:val="0"/>
        <w:autoSpaceDN w:val="0"/>
        <w:adjustRightInd w:val="0"/>
        <w:spacing w:before="120" w:after="0"/>
        <w:rPr>
          <w:rFonts w:cs="ArialMT"/>
          <w:color w:val="000000"/>
        </w:rPr>
      </w:pPr>
    </w:p>
    <w:p w14:paraId="249293F4" w14:textId="77777777" w:rsidR="00973473" w:rsidRPr="00D23BBB" w:rsidRDefault="00973473" w:rsidP="00973473">
      <w:pPr>
        <w:pStyle w:val="Heading3"/>
        <w:rPr>
          <w:rFonts w:ascii="Calibri" w:hAnsi="Calibri"/>
          <w:color w:val="auto"/>
          <w:sz w:val="24"/>
          <w:szCs w:val="24"/>
        </w:rPr>
      </w:pPr>
      <w:bookmarkStart w:id="78" w:name="_Toc31793597"/>
      <w:r w:rsidRPr="00D23BBB">
        <w:rPr>
          <w:rFonts w:ascii="Calibri" w:hAnsi="Calibri"/>
          <w:color w:val="auto"/>
          <w:sz w:val="24"/>
          <w:szCs w:val="24"/>
        </w:rPr>
        <w:t>Study 2: Feasibility Study</w:t>
      </w:r>
      <w:bookmarkEnd w:id="78"/>
    </w:p>
    <w:p w14:paraId="2642C139" w14:textId="77777777" w:rsidR="00973473" w:rsidRPr="00D23BBB" w:rsidRDefault="00973473" w:rsidP="00973473">
      <w:pPr>
        <w:rPr>
          <w:rFonts w:asciiTheme="minorHAnsi" w:hAnsiTheme="minorHAnsi"/>
        </w:rPr>
      </w:pPr>
    </w:p>
    <w:p w14:paraId="69FB696B" w14:textId="77777777" w:rsidR="00973473" w:rsidRPr="00D23BBB" w:rsidRDefault="00973473" w:rsidP="00973473">
      <w:pPr>
        <w:autoSpaceDE w:val="0"/>
        <w:autoSpaceDN w:val="0"/>
        <w:adjustRightInd w:val="0"/>
        <w:spacing w:after="0" w:line="240" w:lineRule="auto"/>
        <w:rPr>
          <w:rFonts w:asciiTheme="minorHAnsi" w:eastAsiaTheme="minorHAnsi" w:hAnsiTheme="minorHAnsi" w:cs="Arial-BoldMT"/>
          <w:b/>
          <w:bCs/>
        </w:rPr>
      </w:pPr>
      <w:r w:rsidRPr="00D23BBB">
        <w:rPr>
          <w:rFonts w:asciiTheme="minorHAnsi" w:eastAsiaTheme="minorHAnsi" w:hAnsiTheme="minorHAnsi" w:cs="Arial-BoldMT"/>
          <w:b/>
          <w:bCs/>
        </w:rPr>
        <w:t xml:space="preserve">Quantitative Data analysis: </w:t>
      </w:r>
    </w:p>
    <w:p w14:paraId="741505B4" w14:textId="77777777" w:rsidR="00D35E07" w:rsidRPr="00D23BBB" w:rsidRDefault="00973473" w:rsidP="00D35E07">
      <w:pPr>
        <w:rPr>
          <w:color w:val="000000"/>
          <w:shd w:val="clear" w:color="auto" w:fill="FFFFFF"/>
        </w:rPr>
      </w:pPr>
      <w:r w:rsidRPr="00D23BBB">
        <w:rPr>
          <w:rFonts w:asciiTheme="minorHAnsi" w:eastAsiaTheme="minorHAnsi" w:hAnsiTheme="minorHAnsi" w:cs="ArialMT"/>
        </w:rPr>
        <w:t>As this is a feasibility study, outcomes in the intervention and control groups will not be compared through formal statistical testing. Instead the analysis will focus on reporting data that will be used for planning and for assessing the feasibility of the full trial. A CONSORT flow diagram</w:t>
      </w:r>
      <w:r w:rsidRPr="00D23BBB">
        <w:rPr>
          <w:rFonts w:asciiTheme="minorHAnsi" w:eastAsiaTheme="minorHAnsi" w:hAnsiTheme="minorHAnsi" w:cs="ArialMT"/>
        </w:rPr>
        <w:fldChar w:fldCharType="begin"/>
      </w:r>
      <w:r w:rsidRPr="00D23BBB">
        <w:rPr>
          <w:rFonts w:asciiTheme="minorHAnsi" w:eastAsiaTheme="minorHAnsi" w:hAnsiTheme="minorHAnsi" w:cs="ArialMT"/>
        </w:rPr>
        <w:instrText xml:space="preserve"> ADDIN EN.CITE &lt;EndNote&gt;&lt;Cite&gt;&lt;Author&gt;Moher&lt;/Author&gt;&lt;Year&gt;2001&lt;/Year&gt;&lt;RecNum&gt;4153&lt;/RecNum&gt;&lt;DisplayText&gt;[45]&lt;/DisplayText&gt;&lt;record&gt;&lt;rec-number&gt;4153&lt;/rec-number&gt;&lt;foreign-keys&gt;&lt;key app="EN" db-id="ppret9de5evdd3e5d2cpdrpxxp99t2v25t5t" timestamp="1531387799"&gt;4153&lt;/key&gt;&lt;/foreign-keys&gt;&lt;ref-type name="Journal Article"&gt;17&lt;/ref-type&gt;&lt;contributors&gt;&lt;authors&gt;&lt;author&gt;Moher, D.&lt;/author&gt;&lt;author&gt;Schulz, K. F.&lt;/author&gt;&lt;author&gt;Altman, D. G.&lt;/author&gt;&lt;author&gt;Consort Group&lt;/author&gt;&lt;/authors&gt;&lt;/contributors&gt;&lt;titles&gt;&lt;title&gt;The CONSORT statement: revised recommendations for improving the quality of reports of parallel-group randomized trials&lt;/title&gt;&lt;secondary-title&gt;J Am Podiatr Med Assoc&lt;/secondary-title&gt;&lt;/titles&gt;&lt;periodical&gt;&lt;full-title&gt;J Am Podiatr Med Assoc&lt;/full-title&gt;&lt;/periodical&gt;&lt;pages&gt;437-42&lt;/pages&gt;&lt;volume&gt;91&lt;/volume&gt;&lt;number&gt;8&lt;/number&gt;&lt;edition&gt;2001/09/28&lt;/edition&gt;&lt;keywords&gt;&lt;keyword&gt;Humans&lt;/keyword&gt;&lt;keyword&gt;Publishing/*standards&lt;/keyword&gt;&lt;keyword&gt;Quality Control&lt;/keyword&gt;&lt;keyword&gt;Randomized Controlled Trials as Topic/*standards&lt;/keyword&gt;&lt;keyword&gt;Reproducibility of Results&lt;/keyword&gt;&lt;keyword&gt;Research Design/*standards&lt;/keyword&gt;&lt;/keywords&gt;&lt;dates&gt;&lt;year&gt;2001&lt;/year&gt;&lt;pub-dates&gt;&lt;date&gt;Sep&lt;/date&gt;&lt;/pub-dates&gt;&lt;/dates&gt;&lt;isbn&gt;8750-7315 (Print)&amp;#xD;1930-8264 (Linking)&lt;/isbn&gt;&lt;accession-num&gt;11574648&lt;/accession-num&gt;&lt;urls&gt;&lt;related-urls&gt;&lt;url&gt;https://www.ncbi.nlm.nih.gov/pubmed/11574648&lt;/url&gt;&lt;/related-urls&gt;&lt;/urls&gt;&lt;/record&gt;&lt;/Cite&gt;&lt;/EndNote&gt;</w:instrText>
      </w:r>
      <w:r w:rsidRPr="00D23BBB">
        <w:rPr>
          <w:rFonts w:asciiTheme="minorHAnsi" w:eastAsiaTheme="minorHAnsi" w:hAnsiTheme="minorHAnsi" w:cs="ArialMT"/>
        </w:rPr>
        <w:fldChar w:fldCharType="separate"/>
      </w:r>
      <w:r w:rsidRPr="00D23BBB">
        <w:rPr>
          <w:rFonts w:asciiTheme="minorHAnsi" w:eastAsiaTheme="minorHAnsi" w:hAnsiTheme="minorHAnsi" w:cs="ArialMT"/>
          <w:noProof/>
        </w:rPr>
        <w:t>[45]</w:t>
      </w:r>
      <w:r w:rsidRPr="00D23BBB">
        <w:rPr>
          <w:rFonts w:asciiTheme="minorHAnsi" w:eastAsiaTheme="minorHAnsi" w:hAnsiTheme="minorHAnsi" w:cs="ArialMT"/>
        </w:rPr>
        <w:fldChar w:fldCharType="end"/>
      </w:r>
      <w:r w:rsidRPr="00D23BBB">
        <w:rPr>
          <w:rFonts w:asciiTheme="minorHAnsi" w:eastAsiaTheme="minorHAnsi" w:hAnsiTheme="minorHAnsi" w:cs="ArialMT"/>
        </w:rPr>
        <w:t xml:space="preserve"> will be produced. Proportions with 95% confidence intervals calculated using the Exact Binomial Method will be produced for the number of patients recruited, retained and completing outcome data. Baseline characteristics will be tabulated both overall and by treatment group (defined by intention to treat) to assess whether patients recruited to the control and intervention arms differ. Means and SDs (or medians and IQRs) will be reported for continuous measures and proportions for binary measures. Differences in follow up rates between the treatment and control groups will be </w:t>
      </w:r>
      <w:r w:rsidRPr="00D23BBB">
        <w:rPr>
          <w:rFonts w:asciiTheme="minorHAnsi" w:eastAsiaTheme="minorHAnsi" w:hAnsiTheme="minorHAnsi" w:cs="ArialMT"/>
        </w:rPr>
        <w:lastRenderedPageBreak/>
        <w:t>estimated.</w:t>
      </w:r>
      <w:r w:rsidR="00D35E07" w:rsidRPr="00D23BBB">
        <w:rPr>
          <w:rFonts w:asciiTheme="minorHAnsi" w:eastAsiaTheme="minorHAnsi" w:hAnsiTheme="minorHAnsi" w:cs="ArialMT"/>
        </w:rPr>
        <w:t xml:space="preserve"> </w:t>
      </w:r>
      <w:r w:rsidR="00D35E07" w:rsidRPr="00D23BBB">
        <w:rPr>
          <w:color w:val="000000"/>
          <w:shd w:val="clear" w:color="auto" w:fill="FFFFFF"/>
        </w:rPr>
        <w:t>Characteristics of patients in control and intervention arms will be compared to see if there is any systematic difference in recruitment and follow-up rates.</w:t>
      </w:r>
    </w:p>
    <w:p w14:paraId="69D46F00" w14:textId="77777777" w:rsidR="00973473" w:rsidRPr="00D23BBB" w:rsidRDefault="00973473" w:rsidP="00973473">
      <w:pPr>
        <w:autoSpaceDE w:val="0"/>
        <w:autoSpaceDN w:val="0"/>
        <w:adjustRightInd w:val="0"/>
        <w:spacing w:after="0" w:line="240" w:lineRule="auto"/>
        <w:rPr>
          <w:rFonts w:asciiTheme="minorHAnsi" w:eastAsiaTheme="minorHAnsi" w:hAnsiTheme="minorHAnsi" w:cs="ArialMT"/>
        </w:rPr>
      </w:pPr>
    </w:p>
    <w:p w14:paraId="15B3421F" w14:textId="77777777" w:rsidR="00973473" w:rsidRPr="00D23BBB" w:rsidRDefault="00973473" w:rsidP="00973473">
      <w:pPr>
        <w:autoSpaceDE w:val="0"/>
        <w:autoSpaceDN w:val="0"/>
        <w:adjustRightInd w:val="0"/>
        <w:spacing w:after="0" w:line="240" w:lineRule="auto"/>
        <w:rPr>
          <w:rFonts w:asciiTheme="minorHAnsi" w:eastAsiaTheme="minorHAnsi" w:hAnsiTheme="minorHAnsi" w:cs="Arial-BoldMT"/>
          <w:b/>
          <w:bCs/>
        </w:rPr>
      </w:pPr>
      <w:r w:rsidRPr="00D23BBB">
        <w:rPr>
          <w:rFonts w:asciiTheme="minorHAnsi" w:eastAsiaTheme="minorHAnsi" w:hAnsiTheme="minorHAnsi" w:cs="Arial-BoldMT"/>
          <w:b/>
          <w:bCs/>
        </w:rPr>
        <w:t>Realist Process Evaluation</w:t>
      </w:r>
    </w:p>
    <w:p w14:paraId="18FC610D" w14:textId="77777777" w:rsidR="00973473" w:rsidRPr="00D23BBB" w:rsidRDefault="00973473" w:rsidP="00973473">
      <w:pPr>
        <w:spacing w:before="120"/>
        <w:rPr>
          <w:rFonts w:asciiTheme="minorHAnsi" w:hAnsiTheme="minorHAnsi" w:cs="Arial"/>
          <w:color w:val="000000" w:themeColor="text1"/>
          <w:shd w:val="clear" w:color="auto" w:fill="FFFFFF"/>
        </w:rPr>
      </w:pPr>
      <w:r w:rsidRPr="00D23BBB">
        <w:rPr>
          <w:color w:val="000000"/>
        </w:rPr>
        <w:t xml:space="preserve">The process evaluation will be carried out using MRC guidance on process evaluation of complex interventions and based within a realist evaluation framework. </w:t>
      </w:r>
      <w:r w:rsidRPr="00D23BBB">
        <w:rPr>
          <w:rFonts w:asciiTheme="minorHAnsi" w:hAnsiTheme="minorHAnsi" w:cs="Arial"/>
          <w:color w:val="000000" w:themeColor="text1"/>
          <w:shd w:val="clear" w:color="auto" w:fill="FFFFFF"/>
        </w:rPr>
        <w:t>Realist evaluation is a theory-driven approach which aims to identify core theories about how a programme is supposed to work and test them out to see if they are plausible, practical and valid. Realist evaluation seeks to explain the complex relationship between context, mechanisms and outcome. The explanatory proposition of realist evaluation is that interventions work (i.e. have successful outcomes) only in so far as the individuals involved take up ideas and opportunities (mechanisms) within the social and practical conditions they are operating in (contexts). (Pawson and Tilley, 1997).</w:t>
      </w:r>
    </w:p>
    <w:p w14:paraId="2523F5A2" w14:textId="77777777" w:rsidR="00973473" w:rsidRPr="00D23BBB" w:rsidRDefault="00973473" w:rsidP="00973473">
      <w:pPr>
        <w:rPr>
          <w:color w:val="000000"/>
        </w:rPr>
      </w:pPr>
      <w:r w:rsidRPr="00D23BBB">
        <w:rPr>
          <w:color w:val="000000"/>
        </w:rPr>
        <w:t>In line with MRC guidance, the process evaluation questions will include:</w:t>
      </w:r>
    </w:p>
    <w:p w14:paraId="6F930D62" w14:textId="77777777" w:rsidR="00973473" w:rsidRPr="00D23BBB" w:rsidRDefault="00973473" w:rsidP="00973473">
      <w:pPr>
        <w:pStyle w:val="ListParagraph"/>
        <w:numPr>
          <w:ilvl w:val="0"/>
          <w:numId w:val="20"/>
        </w:numPr>
        <w:spacing w:after="120"/>
        <w:ind w:left="357" w:hanging="357"/>
        <w:contextualSpacing w:val="0"/>
        <w:rPr>
          <w:color w:val="000000"/>
        </w:rPr>
      </w:pPr>
      <w:r w:rsidRPr="00D23BBB">
        <w:rPr>
          <w:color w:val="000000"/>
        </w:rPr>
        <w:t xml:space="preserve">Implementation factors (recruitment and response of practice teams, recruitment and drop-out of patients, fidelity to the intervention, adaptations, reach, time-taken, acceptability). </w:t>
      </w:r>
    </w:p>
    <w:p w14:paraId="77755804" w14:textId="77777777" w:rsidR="00973473" w:rsidRPr="00D23BBB" w:rsidRDefault="00973473" w:rsidP="00973473">
      <w:pPr>
        <w:pStyle w:val="ListParagraph"/>
        <w:numPr>
          <w:ilvl w:val="0"/>
          <w:numId w:val="20"/>
        </w:numPr>
        <w:spacing w:after="120"/>
        <w:ind w:left="357" w:hanging="357"/>
        <w:contextualSpacing w:val="0"/>
        <w:rPr>
          <w:color w:val="000000"/>
        </w:rPr>
      </w:pPr>
      <w:r w:rsidRPr="00D23BBB">
        <w:rPr>
          <w:color w:val="000000"/>
        </w:rPr>
        <w:t xml:space="preserve">Contextual factors (practice resources, systems and structures), </w:t>
      </w:r>
    </w:p>
    <w:p w14:paraId="6BBE958D" w14:textId="77777777" w:rsidR="00973473" w:rsidRPr="00D23BBB" w:rsidRDefault="00973473" w:rsidP="00973473">
      <w:pPr>
        <w:pStyle w:val="ListParagraph"/>
        <w:numPr>
          <w:ilvl w:val="0"/>
          <w:numId w:val="20"/>
        </w:numPr>
        <w:spacing w:after="120"/>
        <w:ind w:left="357" w:hanging="357"/>
        <w:contextualSpacing w:val="0"/>
        <w:rPr>
          <w:color w:val="000000"/>
        </w:rPr>
      </w:pPr>
      <w:r w:rsidRPr="00D23BBB">
        <w:rPr>
          <w:color w:val="000000"/>
        </w:rPr>
        <w:t xml:space="preserve">Mechanisms of action (how participants responded to the intervention, how it achieved the outcome, unintended consequences). </w:t>
      </w:r>
    </w:p>
    <w:p w14:paraId="097C250F" w14:textId="77777777" w:rsidR="00973473" w:rsidRPr="00D23BBB" w:rsidRDefault="00973473" w:rsidP="00973473">
      <w:pPr>
        <w:pStyle w:val="ListParagraph"/>
        <w:numPr>
          <w:ilvl w:val="0"/>
          <w:numId w:val="20"/>
        </w:numPr>
        <w:spacing w:after="240"/>
        <w:ind w:left="357" w:hanging="357"/>
        <w:contextualSpacing w:val="0"/>
        <w:rPr>
          <w:color w:val="000000"/>
        </w:rPr>
      </w:pPr>
      <w:r w:rsidRPr="00D23BBB">
        <w:rPr>
          <w:color w:val="000000"/>
        </w:rPr>
        <w:t>Outcomes (what was achieved through the intervention, intended and unintended consequences as perceived by patients and clinicians)</w:t>
      </w:r>
    </w:p>
    <w:p w14:paraId="28A58DB9" w14:textId="77777777" w:rsidR="00D35E07" w:rsidRPr="00D23BBB" w:rsidRDefault="00973473" w:rsidP="00D35E07">
      <w:pPr>
        <w:autoSpaceDE w:val="0"/>
        <w:autoSpaceDN w:val="0"/>
        <w:adjustRightInd w:val="0"/>
        <w:spacing w:before="120" w:after="120"/>
        <w:rPr>
          <w:rFonts w:asciiTheme="minorHAnsi" w:eastAsiaTheme="minorHAnsi" w:hAnsiTheme="minorHAnsi" w:cs="ArialMT"/>
        </w:rPr>
      </w:pPr>
      <w:r w:rsidRPr="00D23BBB">
        <w:rPr>
          <w:color w:val="000000"/>
        </w:rPr>
        <w:t xml:space="preserve">Findings will be expressed as context-mechanism-outcome-configurations which explain </w:t>
      </w:r>
      <w:r w:rsidRPr="00D23BBB">
        <w:rPr>
          <w:color w:val="000000"/>
          <w:shd w:val="clear" w:color="auto" w:fill="FFFFFF"/>
        </w:rPr>
        <w:t xml:space="preserve">what worked (and did not work), for whom, how, why and in what circumstances during the process of implementing the intervention in practice. Through this we will identify theories and counter-theories of how the intervention works. </w:t>
      </w:r>
      <w:r w:rsidRPr="00D23BBB">
        <w:rPr>
          <w:rFonts w:asciiTheme="minorHAnsi" w:eastAsiaTheme="minorHAnsi" w:hAnsiTheme="minorHAnsi" w:cs="ArialMT"/>
        </w:rPr>
        <w:t>The hypothesised programme theory shown in Figure 4 will be refined based on this realist analysis.</w:t>
      </w:r>
      <w:r w:rsidR="00D35E07" w:rsidRPr="00D23BBB">
        <w:rPr>
          <w:rFonts w:asciiTheme="minorHAnsi" w:eastAsiaTheme="minorHAnsi" w:hAnsiTheme="minorHAnsi" w:cs="ArialMT"/>
        </w:rPr>
        <w:t xml:space="preserve"> Analysis of the data at control practices will include whether practices will participate even where there is no intervention and whether there are any unforeseen difficulties of implementing control arms.</w:t>
      </w:r>
    </w:p>
    <w:p w14:paraId="59F2E82F" w14:textId="77777777" w:rsidR="00973473" w:rsidRPr="00D23BBB" w:rsidRDefault="00973473" w:rsidP="00973473">
      <w:pPr>
        <w:rPr>
          <w:rFonts w:asciiTheme="minorHAnsi" w:hAnsiTheme="minorHAnsi"/>
        </w:rPr>
      </w:pPr>
      <w:r w:rsidRPr="00D23BBB">
        <w:rPr>
          <w:rFonts w:asciiTheme="minorHAnsi" w:hAnsiTheme="minorHAnsi"/>
        </w:rPr>
        <w:t>To achieve this, the data will be analysed as follows:</w:t>
      </w:r>
    </w:p>
    <w:p w14:paraId="56C24A49" w14:textId="77777777" w:rsidR="00973473" w:rsidRPr="00D23BBB" w:rsidRDefault="00973473" w:rsidP="00973473">
      <w:pPr>
        <w:spacing w:before="120"/>
        <w:rPr>
          <w:color w:val="000000"/>
        </w:rPr>
      </w:pPr>
      <w:r w:rsidRPr="00D23BBB">
        <w:rPr>
          <w:b/>
          <w:color w:val="000000"/>
        </w:rPr>
        <w:t>Interview analysis</w:t>
      </w:r>
      <w:r w:rsidRPr="00D23BBB">
        <w:rPr>
          <w:color w:val="000000"/>
        </w:rPr>
        <w:t>: The CI will read and re-read the initial interview transcripts from both patients and practitioners, in order to gain an overall view of the accounts given, to identify patterns in the data, develop an initial coding frame and initial programme theories about the intervention.  This coding frame will be discussed and agreed with the project research associate and the two GP co-applicants (Geoff Wong and Chris Salisbury). The remainder of the interviews will then be coded by the CI and the project research associate using the qualitative data analysis package NVivo10</w:t>
      </w:r>
      <w:r w:rsidRPr="00D23BBB">
        <w:rPr>
          <w:color w:val="000000"/>
          <w:vertAlign w:val="superscript"/>
        </w:rPr>
        <w:t>TM</w:t>
      </w:r>
      <w:r w:rsidRPr="00D23BBB">
        <w:rPr>
          <w:color w:val="000000"/>
        </w:rPr>
        <w:t>. The researchers will each code a set of interviews, meeting regularly to discuss any new patterns in the data, theory confirmation or counter theories.</w:t>
      </w:r>
    </w:p>
    <w:p w14:paraId="76A8ABFB" w14:textId="77777777" w:rsidR="00973473" w:rsidRPr="00D23BBB" w:rsidRDefault="00973473" w:rsidP="00973473">
      <w:pPr>
        <w:rPr>
          <w:color w:val="000000"/>
        </w:rPr>
      </w:pPr>
      <w:r w:rsidRPr="00D23BBB">
        <w:rPr>
          <w:b/>
          <w:color w:val="000000"/>
        </w:rPr>
        <w:t>Questionnaires and observations</w:t>
      </w:r>
      <w:r w:rsidRPr="00D23BBB">
        <w:rPr>
          <w:color w:val="000000"/>
        </w:rPr>
        <w:t>: Self-report questionnaires, field notes from structured observations at the practice and relevant quantitative data will be triangulated with the interview analysis to draw conclusions.</w:t>
      </w:r>
    </w:p>
    <w:p w14:paraId="3FDAB7BE" w14:textId="77777777" w:rsidR="00973473" w:rsidRPr="00D23BBB" w:rsidRDefault="00973473" w:rsidP="00973473">
      <w:pPr>
        <w:spacing w:after="240" w:line="312" w:lineRule="auto"/>
        <w:rPr>
          <w:rFonts w:asciiTheme="minorHAnsi" w:hAnsiTheme="minorHAnsi"/>
        </w:rPr>
      </w:pPr>
      <w:r w:rsidRPr="00D23BBB">
        <w:rPr>
          <w:rFonts w:asciiTheme="minorHAnsi" w:hAnsiTheme="minorHAnsi"/>
        </w:rPr>
        <w:lastRenderedPageBreak/>
        <w:t>Based on the evaluation, the pre-agreed success criteria (see Figure 6) will be evaluated, to decide whether to continue (i.e. apply for funding for an RCT), stop (do not progress to RCT), or modify the intervention.</w:t>
      </w:r>
    </w:p>
    <w:p w14:paraId="44C7BBBB" w14:textId="0536AAF5" w:rsidR="00973473" w:rsidRPr="00D23BBB" w:rsidRDefault="00973473" w:rsidP="00973473">
      <w:pPr>
        <w:pStyle w:val="Caption"/>
        <w:rPr>
          <w:rFonts w:asciiTheme="minorHAnsi" w:hAnsiTheme="minorHAnsi"/>
          <w:b w:val="0"/>
          <w:iCs/>
        </w:rPr>
      </w:pPr>
      <w:r w:rsidRPr="00D23BBB">
        <w:t xml:space="preserve">Figure </w:t>
      </w:r>
      <w:r w:rsidRPr="00D23BBB">
        <w:rPr>
          <w:noProof/>
        </w:rPr>
        <w:fldChar w:fldCharType="begin"/>
      </w:r>
      <w:r w:rsidRPr="00D23BBB">
        <w:rPr>
          <w:noProof/>
        </w:rPr>
        <w:instrText xml:space="preserve"> SEQ Figure \* ARABIC </w:instrText>
      </w:r>
      <w:r w:rsidRPr="00D23BBB">
        <w:rPr>
          <w:noProof/>
        </w:rPr>
        <w:fldChar w:fldCharType="separate"/>
      </w:r>
      <w:r w:rsidR="00D52A55" w:rsidRPr="00D23BBB">
        <w:rPr>
          <w:noProof/>
        </w:rPr>
        <w:t>6</w:t>
      </w:r>
      <w:r w:rsidRPr="00D23BBB">
        <w:rPr>
          <w:noProof/>
        </w:rPr>
        <w:fldChar w:fldCharType="end"/>
      </w:r>
      <w:r w:rsidRPr="00D23BBB">
        <w:t>: Progression criteria for feasibility study</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88"/>
        <w:gridCol w:w="2410"/>
        <w:gridCol w:w="2268"/>
        <w:gridCol w:w="2126"/>
      </w:tblGrid>
      <w:tr w:rsidR="00973473" w:rsidRPr="00D23BBB" w14:paraId="70CD0D72" w14:textId="77777777" w:rsidTr="00924691">
        <w:trPr>
          <w:tblHeader/>
        </w:trPr>
        <w:tc>
          <w:tcPr>
            <w:tcW w:w="567" w:type="dxa"/>
          </w:tcPr>
          <w:p w14:paraId="3D79C841" w14:textId="77777777" w:rsidR="00973473" w:rsidRPr="00D23BBB" w:rsidRDefault="00973473" w:rsidP="00E622E1">
            <w:pPr>
              <w:spacing w:after="120" w:line="264" w:lineRule="auto"/>
              <w:rPr>
                <w:rFonts w:asciiTheme="minorHAnsi" w:hAnsiTheme="minorHAnsi"/>
                <w:b/>
                <w:iCs/>
              </w:rPr>
            </w:pPr>
          </w:p>
        </w:tc>
        <w:tc>
          <w:tcPr>
            <w:tcW w:w="1588" w:type="dxa"/>
          </w:tcPr>
          <w:p w14:paraId="04043EDB" w14:textId="77777777" w:rsidR="00973473" w:rsidRPr="00D23BBB" w:rsidRDefault="00973473" w:rsidP="00E622E1">
            <w:pPr>
              <w:spacing w:after="120" w:line="264" w:lineRule="auto"/>
              <w:rPr>
                <w:rFonts w:asciiTheme="minorHAnsi" w:hAnsiTheme="minorHAnsi"/>
                <w:b/>
                <w:iCs/>
              </w:rPr>
            </w:pPr>
          </w:p>
        </w:tc>
        <w:tc>
          <w:tcPr>
            <w:tcW w:w="2410" w:type="dxa"/>
          </w:tcPr>
          <w:p w14:paraId="31EC17D9" w14:textId="77777777" w:rsidR="00973473" w:rsidRPr="00D23BBB" w:rsidRDefault="00973473" w:rsidP="00E622E1">
            <w:pPr>
              <w:spacing w:after="120" w:line="264" w:lineRule="auto"/>
              <w:rPr>
                <w:rFonts w:asciiTheme="minorHAnsi" w:hAnsiTheme="minorHAnsi"/>
                <w:b/>
                <w:iCs/>
              </w:rPr>
            </w:pPr>
            <w:r w:rsidRPr="00D23BBB">
              <w:rPr>
                <w:rFonts w:asciiTheme="minorHAnsi" w:hAnsiTheme="minorHAnsi"/>
                <w:b/>
                <w:iCs/>
              </w:rPr>
              <w:t>Apply for RCT funding</w:t>
            </w:r>
          </w:p>
        </w:tc>
        <w:tc>
          <w:tcPr>
            <w:tcW w:w="2268" w:type="dxa"/>
          </w:tcPr>
          <w:p w14:paraId="495BB3D4" w14:textId="77777777" w:rsidR="00973473" w:rsidRPr="00D23BBB" w:rsidRDefault="00973473" w:rsidP="00E622E1">
            <w:pPr>
              <w:spacing w:after="120" w:line="264" w:lineRule="auto"/>
              <w:rPr>
                <w:rFonts w:asciiTheme="minorHAnsi" w:hAnsiTheme="minorHAnsi"/>
                <w:b/>
                <w:iCs/>
              </w:rPr>
            </w:pPr>
            <w:r w:rsidRPr="00D23BBB">
              <w:rPr>
                <w:rFonts w:asciiTheme="minorHAnsi" w:hAnsiTheme="minorHAnsi"/>
                <w:b/>
                <w:iCs/>
              </w:rPr>
              <w:t>Modify Intervention</w:t>
            </w:r>
          </w:p>
        </w:tc>
        <w:tc>
          <w:tcPr>
            <w:tcW w:w="2126" w:type="dxa"/>
          </w:tcPr>
          <w:p w14:paraId="5E0E973E" w14:textId="77777777" w:rsidR="00973473" w:rsidRPr="00D23BBB" w:rsidRDefault="00973473" w:rsidP="00E622E1">
            <w:pPr>
              <w:spacing w:after="120" w:line="264" w:lineRule="auto"/>
              <w:rPr>
                <w:rFonts w:asciiTheme="minorHAnsi" w:hAnsiTheme="minorHAnsi"/>
                <w:b/>
                <w:iCs/>
              </w:rPr>
            </w:pPr>
            <w:r w:rsidRPr="00D23BBB">
              <w:rPr>
                <w:rFonts w:asciiTheme="minorHAnsi" w:hAnsiTheme="minorHAnsi"/>
                <w:b/>
                <w:iCs/>
              </w:rPr>
              <w:t>Stop</w:t>
            </w:r>
          </w:p>
        </w:tc>
      </w:tr>
      <w:tr w:rsidR="00973473" w:rsidRPr="00D23BBB" w14:paraId="772633F9" w14:textId="77777777" w:rsidTr="00924691">
        <w:tc>
          <w:tcPr>
            <w:tcW w:w="567" w:type="dxa"/>
          </w:tcPr>
          <w:p w14:paraId="0589CC26" w14:textId="77777777" w:rsidR="00973473" w:rsidRPr="00D23BBB" w:rsidRDefault="00973473" w:rsidP="00E622E1">
            <w:pPr>
              <w:spacing w:after="120" w:line="264" w:lineRule="auto"/>
              <w:rPr>
                <w:rFonts w:asciiTheme="minorHAnsi" w:hAnsiTheme="minorHAnsi"/>
                <w:iCs/>
              </w:rPr>
            </w:pPr>
            <w:r w:rsidRPr="00D23BBB">
              <w:rPr>
                <w:rFonts w:asciiTheme="minorHAnsi" w:hAnsiTheme="minorHAnsi"/>
                <w:iCs/>
              </w:rPr>
              <w:t>1</w:t>
            </w:r>
          </w:p>
        </w:tc>
        <w:tc>
          <w:tcPr>
            <w:tcW w:w="1588" w:type="dxa"/>
          </w:tcPr>
          <w:p w14:paraId="1269797E" w14:textId="77777777" w:rsidR="00973473" w:rsidRPr="00D23BBB" w:rsidRDefault="00973473" w:rsidP="00E622E1">
            <w:pPr>
              <w:spacing w:after="120" w:line="264" w:lineRule="auto"/>
              <w:rPr>
                <w:rFonts w:asciiTheme="minorHAnsi" w:hAnsiTheme="minorHAnsi"/>
                <w:iCs/>
              </w:rPr>
            </w:pPr>
            <w:r w:rsidRPr="00D23BBB">
              <w:rPr>
                <w:rFonts w:asciiTheme="minorHAnsi" w:hAnsiTheme="minorHAnsi"/>
                <w:iCs/>
              </w:rPr>
              <w:t>Perceived benefit / acceptability of the intervention</w:t>
            </w:r>
          </w:p>
        </w:tc>
        <w:tc>
          <w:tcPr>
            <w:tcW w:w="2410" w:type="dxa"/>
          </w:tcPr>
          <w:p w14:paraId="73668646" w14:textId="77777777" w:rsidR="00973473" w:rsidRPr="00D23BBB" w:rsidRDefault="00973473" w:rsidP="00E622E1">
            <w:pPr>
              <w:pStyle w:val="Default"/>
              <w:spacing w:after="120"/>
              <w:rPr>
                <w:rFonts w:asciiTheme="minorHAnsi" w:hAnsiTheme="minorHAnsi"/>
                <w:sz w:val="22"/>
                <w:szCs w:val="22"/>
              </w:rPr>
            </w:pPr>
            <w:r w:rsidRPr="00D23BBB">
              <w:rPr>
                <w:rFonts w:asciiTheme="minorHAnsi" w:hAnsiTheme="minorHAnsi"/>
                <w:sz w:val="22"/>
                <w:szCs w:val="22"/>
              </w:rPr>
              <w:t xml:space="preserve">Majority of clinicians and patients find the intervention feasible, acceptable and potentially useful. </w:t>
            </w:r>
          </w:p>
        </w:tc>
        <w:tc>
          <w:tcPr>
            <w:tcW w:w="2268" w:type="dxa"/>
          </w:tcPr>
          <w:p w14:paraId="3F3A31C7" w14:textId="77777777" w:rsidR="00973473" w:rsidRPr="00D23BBB" w:rsidRDefault="00973473" w:rsidP="00E622E1">
            <w:pPr>
              <w:spacing w:after="120" w:line="264" w:lineRule="auto"/>
              <w:rPr>
                <w:rFonts w:asciiTheme="minorHAnsi" w:hAnsiTheme="minorHAnsi"/>
                <w:iCs/>
              </w:rPr>
            </w:pPr>
            <w:r w:rsidRPr="00D23BBB">
              <w:rPr>
                <w:rFonts w:asciiTheme="minorHAnsi" w:hAnsiTheme="minorHAnsi"/>
                <w:color w:val="000000"/>
              </w:rPr>
              <w:t>Interviews suggest intervention would be feasible and potentially useful with modifications</w:t>
            </w:r>
          </w:p>
        </w:tc>
        <w:tc>
          <w:tcPr>
            <w:tcW w:w="2126" w:type="dxa"/>
          </w:tcPr>
          <w:p w14:paraId="36946CFF" w14:textId="77777777" w:rsidR="00973473" w:rsidRPr="00D23BBB" w:rsidRDefault="00973473" w:rsidP="00E622E1">
            <w:pPr>
              <w:spacing w:after="120" w:line="264" w:lineRule="auto"/>
              <w:rPr>
                <w:rFonts w:asciiTheme="minorHAnsi" w:hAnsiTheme="minorHAnsi"/>
                <w:iCs/>
              </w:rPr>
            </w:pPr>
            <w:r w:rsidRPr="00D23BBB">
              <w:rPr>
                <w:rFonts w:asciiTheme="minorHAnsi" w:hAnsiTheme="minorHAnsi"/>
                <w:color w:val="000000"/>
              </w:rPr>
              <w:t>Intervention unfeasible / unacceptable in any form</w:t>
            </w:r>
          </w:p>
        </w:tc>
      </w:tr>
      <w:tr w:rsidR="00973473" w:rsidRPr="00D23BBB" w14:paraId="200E9178" w14:textId="77777777" w:rsidTr="00924691">
        <w:tc>
          <w:tcPr>
            <w:tcW w:w="567" w:type="dxa"/>
          </w:tcPr>
          <w:p w14:paraId="0FA4C049" w14:textId="77777777" w:rsidR="00973473" w:rsidRPr="00D23BBB" w:rsidRDefault="00973473" w:rsidP="00E622E1">
            <w:pPr>
              <w:spacing w:after="120" w:line="264" w:lineRule="auto"/>
              <w:rPr>
                <w:rFonts w:asciiTheme="minorHAnsi" w:hAnsiTheme="minorHAnsi"/>
                <w:shd w:val="clear" w:color="auto" w:fill="FFFFFF"/>
              </w:rPr>
            </w:pPr>
            <w:r w:rsidRPr="00D23BBB">
              <w:rPr>
                <w:rFonts w:asciiTheme="minorHAnsi" w:hAnsiTheme="minorHAnsi"/>
                <w:iCs/>
              </w:rPr>
              <w:t>2</w:t>
            </w:r>
          </w:p>
        </w:tc>
        <w:tc>
          <w:tcPr>
            <w:tcW w:w="1588" w:type="dxa"/>
          </w:tcPr>
          <w:p w14:paraId="3E71687E" w14:textId="77777777" w:rsidR="00973473" w:rsidRPr="00D23BBB" w:rsidRDefault="00973473" w:rsidP="00E622E1">
            <w:pPr>
              <w:spacing w:after="120" w:line="264" w:lineRule="auto"/>
              <w:rPr>
                <w:rFonts w:asciiTheme="minorHAnsi" w:hAnsiTheme="minorHAnsi"/>
                <w:shd w:val="clear" w:color="auto" w:fill="FFFFFF"/>
              </w:rPr>
            </w:pPr>
            <w:r w:rsidRPr="00D23BBB">
              <w:rPr>
                <w:rFonts w:asciiTheme="minorHAnsi" w:hAnsiTheme="minorHAnsi"/>
                <w:iCs/>
              </w:rPr>
              <w:t>Recruitments rates</w:t>
            </w:r>
          </w:p>
        </w:tc>
        <w:tc>
          <w:tcPr>
            <w:tcW w:w="2410" w:type="dxa"/>
          </w:tcPr>
          <w:p w14:paraId="1FC2778D" w14:textId="5068429E" w:rsidR="00973473" w:rsidRPr="00D23BBB" w:rsidRDefault="00973473" w:rsidP="00E622E1">
            <w:pPr>
              <w:pStyle w:val="Default"/>
              <w:spacing w:after="120"/>
              <w:rPr>
                <w:rFonts w:asciiTheme="minorHAnsi" w:hAnsiTheme="minorHAnsi"/>
                <w:iCs/>
                <w:sz w:val="22"/>
                <w:szCs w:val="22"/>
              </w:rPr>
            </w:pPr>
            <w:r w:rsidRPr="00D23BBB">
              <w:rPr>
                <w:rFonts w:asciiTheme="minorHAnsi" w:hAnsiTheme="minorHAnsi"/>
                <w:iCs/>
                <w:sz w:val="22"/>
                <w:szCs w:val="22"/>
              </w:rPr>
              <w:t xml:space="preserve">At least </w:t>
            </w:r>
            <w:r w:rsidR="007604E1" w:rsidRPr="00D23BBB">
              <w:rPr>
                <w:rFonts w:asciiTheme="minorHAnsi" w:hAnsiTheme="minorHAnsi"/>
                <w:iCs/>
                <w:sz w:val="22"/>
                <w:szCs w:val="22"/>
              </w:rPr>
              <w:t>9</w:t>
            </w:r>
            <w:r w:rsidRPr="00D23BBB">
              <w:rPr>
                <w:rFonts w:asciiTheme="minorHAnsi" w:hAnsiTheme="minorHAnsi"/>
                <w:iCs/>
                <w:sz w:val="22"/>
                <w:szCs w:val="22"/>
              </w:rPr>
              <w:t xml:space="preserve">% of eligible patients who receive the recruitment text </w:t>
            </w:r>
            <w:r w:rsidR="007604E1" w:rsidRPr="00D23BBB">
              <w:rPr>
                <w:rFonts w:asciiTheme="minorHAnsi" w:hAnsiTheme="minorHAnsi"/>
                <w:iCs/>
                <w:sz w:val="22"/>
                <w:szCs w:val="22"/>
              </w:rPr>
              <w:t>respond to the invitation to complete the pre-consultation questionnaire</w:t>
            </w:r>
            <w:r w:rsidRPr="00D23BBB">
              <w:rPr>
                <w:rFonts w:asciiTheme="minorHAnsi" w:hAnsiTheme="minorHAnsi"/>
                <w:iCs/>
                <w:sz w:val="22"/>
                <w:szCs w:val="22"/>
              </w:rPr>
              <w:t xml:space="preserve"> (see figure 1c for percentages at each point)</w:t>
            </w:r>
          </w:p>
        </w:tc>
        <w:tc>
          <w:tcPr>
            <w:tcW w:w="2268" w:type="dxa"/>
          </w:tcPr>
          <w:p w14:paraId="02712488" w14:textId="77777777" w:rsidR="00973473" w:rsidRPr="00D23BBB" w:rsidRDefault="00973473" w:rsidP="00E622E1">
            <w:pPr>
              <w:spacing w:after="120" w:line="264" w:lineRule="auto"/>
              <w:rPr>
                <w:rFonts w:asciiTheme="minorHAnsi" w:hAnsiTheme="minorHAnsi"/>
                <w:iCs/>
              </w:rPr>
            </w:pPr>
            <w:r w:rsidRPr="00D23BBB">
              <w:rPr>
                <w:rFonts w:asciiTheme="minorHAnsi" w:hAnsiTheme="minorHAnsi"/>
                <w:iCs/>
              </w:rPr>
              <w:t>Interview data suggest modification could increase rates to the desired percentage</w:t>
            </w:r>
          </w:p>
        </w:tc>
        <w:tc>
          <w:tcPr>
            <w:tcW w:w="2126" w:type="dxa"/>
          </w:tcPr>
          <w:p w14:paraId="499333BF" w14:textId="77777777" w:rsidR="00973473" w:rsidRPr="00D23BBB" w:rsidRDefault="00973473" w:rsidP="00E622E1">
            <w:pPr>
              <w:spacing w:after="120" w:line="264" w:lineRule="auto"/>
              <w:rPr>
                <w:rFonts w:asciiTheme="minorHAnsi" w:hAnsiTheme="minorHAnsi"/>
                <w:iCs/>
              </w:rPr>
            </w:pPr>
            <w:r w:rsidRPr="00D23BBB">
              <w:rPr>
                <w:rFonts w:asciiTheme="minorHAnsi" w:hAnsiTheme="minorHAnsi"/>
                <w:iCs/>
              </w:rPr>
              <w:t>No suggestion from interviews that rates could be increased.</w:t>
            </w:r>
          </w:p>
          <w:p w14:paraId="2F350506" w14:textId="77777777" w:rsidR="00973473" w:rsidRPr="00D23BBB" w:rsidRDefault="00973473" w:rsidP="00E622E1">
            <w:pPr>
              <w:spacing w:after="120" w:line="264" w:lineRule="auto"/>
              <w:rPr>
                <w:rFonts w:asciiTheme="minorHAnsi" w:hAnsiTheme="minorHAnsi"/>
                <w:iCs/>
              </w:rPr>
            </w:pPr>
          </w:p>
        </w:tc>
      </w:tr>
      <w:tr w:rsidR="00973473" w:rsidRPr="00D23BBB" w14:paraId="2E4A175A" w14:textId="77777777" w:rsidTr="00924691">
        <w:tc>
          <w:tcPr>
            <w:tcW w:w="567" w:type="dxa"/>
          </w:tcPr>
          <w:p w14:paraId="0BC0AB5C" w14:textId="77777777" w:rsidR="00973473" w:rsidRPr="00D23BBB" w:rsidRDefault="00973473" w:rsidP="00E622E1">
            <w:pPr>
              <w:spacing w:after="120" w:line="264" w:lineRule="auto"/>
              <w:rPr>
                <w:rFonts w:asciiTheme="minorHAnsi" w:hAnsiTheme="minorHAnsi"/>
                <w:shd w:val="clear" w:color="auto" w:fill="FFFFFF"/>
              </w:rPr>
            </w:pPr>
            <w:r w:rsidRPr="00D23BBB">
              <w:rPr>
                <w:rFonts w:asciiTheme="minorHAnsi" w:hAnsiTheme="minorHAnsi"/>
                <w:shd w:val="clear" w:color="auto" w:fill="FFFFFF"/>
              </w:rPr>
              <w:t>4</w:t>
            </w:r>
          </w:p>
        </w:tc>
        <w:tc>
          <w:tcPr>
            <w:tcW w:w="1588" w:type="dxa"/>
          </w:tcPr>
          <w:p w14:paraId="797A935A" w14:textId="77777777" w:rsidR="00973473" w:rsidRPr="00D23BBB" w:rsidRDefault="00973473" w:rsidP="00E622E1">
            <w:pPr>
              <w:spacing w:after="120" w:line="264" w:lineRule="auto"/>
              <w:rPr>
                <w:rFonts w:asciiTheme="minorHAnsi" w:hAnsiTheme="minorHAnsi"/>
                <w:iCs/>
              </w:rPr>
            </w:pPr>
            <w:r w:rsidRPr="00D23BBB">
              <w:rPr>
                <w:rFonts w:asciiTheme="minorHAnsi" w:hAnsiTheme="minorHAnsi"/>
                <w:shd w:val="clear" w:color="auto" w:fill="FFFFFF"/>
              </w:rPr>
              <w:t>Completion rates of baseline patient data</w:t>
            </w:r>
          </w:p>
        </w:tc>
        <w:tc>
          <w:tcPr>
            <w:tcW w:w="2410" w:type="dxa"/>
          </w:tcPr>
          <w:p w14:paraId="6E73E6F8" w14:textId="26BA996E" w:rsidR="00973473" w:rsidRPr="00D23BBB" w:rsidRDefault="00973473" w:rsidP="00E622E1">
            <w:pPr>
              <w:pStyle w:val="Default"/>
              <w:spacing w:after="120"/>
              <w:rPr>
                <w:rFonts w:asciiTheme="minorHAnsi" w:hAnsiTheme="minorHAnsi"/>
                <w:sz w:val="22"/>
                <w:szCs w:val="22"/>
              </w:rPr>
            </w:pPr>
            <w:r w:rsidRPr="00D23BBB">
              <w:rPr>
                <w:rFonts w:asciiTheme="minorHAnsi" w:hAnsiTheme="minorHAnsi"/>
                <w:iCs/>
                <w:sz w:val="22"/>
                <w:szCs w:val="22"/>
              </w:rPr>
              <w:t>Above 80%</w:t>
            </w:r>
            <w:r w:rsidR="007604E1" w:rsidRPr="00D23BBB">
              <w:rPr>
                <w:rFonts w:asciiTheme="minorHAnsi" w:hAnsiTheme="minorHAnsi"/>
                <w:iCs/>
                <w:sz w:val="22"/>
                <w:szCs w:val="22"/>
              </w:rPr>
              <w:t xml:space="preserve"> of patients who respond to the invitation provide a complete set of baseline data.</w:t>
            </w:r>
          </w:p>
        </w:tc>
        <w:tc>
          <w:tcPr>
            <w:tcW w:w="2268" w:type="dxa"/>
          </w:tcPr>
          <w:p w14:paraId="6F709AEC" w14:textId="77777777" w:rsidR="00973473" w:rsidRPr="00D23BBB" w:rsidRDefault="00973473" w:rsidP="00E622E1">
            <w:pPr>
              <w:spacing w:after="120" w:line="264" w:lineRule="auto"/>
              <w:rPr>
                <w:rFonts w:asciiTheme="minorHAnsi" w:hAnsiTheme="minorHAnsi"/>
                <w:color w:val="000000"/>
              </w:rPr>
            </w:pPr>
            <w:r w:rsidRPr="00D23BBB">
              <w:rPr>
                <w:rFonts w:asciiTheme="minorHAnsi" w:hAnsiTheme="minorHAnsi"/>
                <w:iCs/>
              </w:rPr>
              <w:t>As above</w:t>
            </w:r>
          </w:p>
        </w:tc>
        <w:tc>
          <w:tcPr>
            <w:tcW w:w="2126" w:type="dxa"/>
          </w:tcPr>
          <w:p w14:paraId="4DF4400D" w14:textId="77777777" w:rsidR="00973473" w:rsidRPr="00D23BBB" w:rsidRDefault="00973473" w:rsidP="00E622E1">
            <w:pPr>
              <w:spacing w:after="120" w:line="264" w:lineRule="auto"/>
              <w:rPr>
                <w:rFonts w:asciiTheme="minorHAnsi" w:hAnsiTheme="minorHAnsi"/>
                <w:color w:val="000000"/>
              </w:rPr>
            </w:pPr>
            <w:r w:rsidRPr="00D23BBB">
              <w:rPr>
                <w:rFonts w:asciiTheme="minorHAnsi" w:hAnsiTheme="minorHAnsi"/>
                <w:iCs/>
              </w:rPr>
              <w:t>As above</w:t>
            </w:r>
          </w:p>
        </w:tc>
      </w:tr>
      <w:tr w:rsidR="00973473" w:rsidRPr="00D23BBB" w14:paraId="610BA8C0" w14:textId="77777777" w:rsidTr="00924691">
        <w:tc>
          <w:tcPr>
            <w:tcW w:w="567" w:type="dxa"/>
          </w:tcPr>
          <w:p w14:paraId="6B6EAF5C" w14:textId="77777777" w:rsidR="00973473" w:rsidRPr="00D23BBB" w:rsidRDefault="00973473" w:rsidP="00E622E1">
            <w:pPr>
              <w:spacing w:after="120" w:line="264" w:lineRule="auto"/>
              <w:rPr>
                <w:rFonts w:asciiTheme="minorHAnsi" w:hAnsiTheme="minorHAnsi"/>
                <w:iCs/>
              </w:rPr>
            </w:pPr>
            <w:r w:rsidRPr="00D23BBB">
              <w:rPr>
                <w:rFonts w:asciiTheme="minorHAnsi" w:hAnsiTheme="minorHAnsi"/>
                <w:iCs/>
              </w:rPr>
              <w:t>5</w:t>
            </w:r>
          </w:p>
        </w:tc>
        <w:tc>
          <w:tcPr>
            <w:tcW w:w="1588" w:type="dxa"/>
          </w:tcPr>
          <w:p w14:paraId="104A4A32" w14:textId="77777777" w:rsidR="00973473" w:rsidRPr="00D23BBB" w:rsidRDefault="00973473" w:rsidP="00E622E1">
            <w:pPr>
              <w:spacing w:after="120" w:line="264" w:lineRule="auto"/>
              <w:rPr>
                <w:rFonts w:asciiTheme="minorHAnsi" w:hAnsiTheme="minorHAnsi"/>
                <w:iCs/>
              </w:rPr>
            </w:pPr>
            <w:r w:rsidRPr="00D23BBB">
              <w:rPr>
                <w:rFonts w:asciiTheme="minorHAnsi" w:hAnsiTheme="minorHAnsi"/>
                <w:iCs/>
              </w:rPr>
              <w:t>Completion rates of clinician questionnaire</w:t>
            </w:r>
          </w:p>
        </w:tc>
        <w:tc>
          <w:tcPr>
            <w:tcW w:w="2410" w:type="dxa"/>
          </w:tcPr>
          <w:p w14:paraId="0D0D17B0" w14:textId="230296D5" w:rsidR="00973473" w:rsidRPr="00D23BBB" w:rsidRDefault="002035E1" w:rsidP="00E622E1">
            <w:pPr>
              <w:pStyle w:val="Default"/>
              <w:spacing w:after="120"/>
              <w:rPr>
                <w:rFonts w:asciiTheme="minorHAnsi" w:hAnsiTheme="minorHAnsi"/>
                <w:iCs/>
                <w:sz w:val="22"/>
                <w:szCs w:val="22"/>
              </w:rPr>
            </w:pPr>
            <w:r w:rsidRPr="00D23BBB">
              <w:rPr>
                <w:rFonts w:asciiTheme="minorHAnsi" w:hAnsiTheme="minorHAnsi"/>
                <w:iCs/>
                <w:sz w:val="22"/>
                <w:szCs w:val="22"/>
              </w:rPr>
              <w:t>At least 80% of clinicians return the questionnaires</w:t>
            </w:r>
          </w:p>
        </w:tc>
        <w:tc>
          <w:tcPr>
            <w:tcW w:w="2268" w:type="dxa"/>
          </w:tcPr>
          <w:p w14:paraId="4A528544" w14:textId="77777777" w:rsidR="00973473" w:rsidRPr="00D23BBB" w:rsidRDefault="00973473" w:rsidP="00E622E1">
            <w:pPr>
              <w:spacing w:after="120" w:line="264" w:lineRule="auto"/>
              <w:rPr>
                <w:rFonts w:asciiTheme="minorHAnsi" w:hAnsiTheme="minorHAnsi"/>
                <w:iCs/>
              </w:rPr>
            </w:pPr>
            <w:r w:rsidRPr="00D23BBB">
              <w:rPr>
                <w:rFonts w:asciiTheme="minorHAnsi" w:hAnsiTheme="minorHAnsi"/>
                <w:iCs/>
              </w:rPr>
              <w:t>As above</w:t>
            </w:r>
          </w:p>
        </w:tc>
        <w:tc>
          <w:tcPr>
            <w:tcW w:w="2126" w:type="dxa"/>
          </w:tcPr>
          <w:p w14:paraId="5ACF62BC" w14:textId="77777777" w:rsidR="00973473" w:rsidRPr="00D23BBB" w:rsidRDefault="00973473" w:rsidP="00E622E1">
            <w:pPr>
              <w:spacing w:after="120" w:line="264" w:lineRule="auto"/>
              <w:rPr>
                <w:rFonts w:asciiTheme="minorHAnsi" w:hAnsiTheme="minorHAnsi"/>
                <w:iCs/>
              </w:rPr>
            </w:pPr>
            <w:r w:rsidRPr="00D23BBB">
              <w:rPr>
                <w:rFonts w:asciiTheme="minorHAnsi" w:hAnsiTheme="minorHAnsi"/>
                <w:iCs/>
              </w:rPr>
              <w:t>As above</w:t>
            </w:r>
          </w:p>
        </w:tc>
      </w:tr>
      <w:tr w:rsidR="00973473" w:rsidRPr="00D23BBB" w14:paraId="78992D2A" w14:textId="77777777" w:rsidTr="00924691">
        <w:tc>
          <w:tcPr>
            <w:tcW w:w="567" w:type="dxa"/>
          </w:tcPr>
          <w:p w14:paraId="1755C184" w14:textId="77777777" w:rsidR="00973473" w:rsidRPr="00D23BBB" w:rsidRDefault="00973473" w:rsidP="00E622E1">
            <w:pPr>
              <w:spacing w:after="120" w:line="264" w:lineRule="auto"/>
              <w:rPr>
                <w:rFonts w:asciiTheme="minorHAnsi" w:hAnsiTheme="minorHAnsi"/>
                <w:iCs/>
              </w:rPr>
            </w:pPr>
            <w:r w:rsidRPr="00D23BBB">
              <w:rPr>
                <w:rFonts w:asciiTheme="minorHAnsi" w:hAnsiTheme="minorHAnsi"/>
                <w:iCs/>
              </w:rPr>
              <w:t>6</w:t>
            </w:r>
          </w:p>
        </w:tc>
        <w:tc>
          <w:tcPr>
            <w:tcW w:w="1588" w:type="dxa"/>
          </w:tcPr>
          <w:p w14:paraId="4FEDB0C8" w14:textId="77777777" w:rsidR="00973473" w:rsidRPr="00D23BBB" w:rsidRDefault="00973473" w:rsidP="00E622E1">
            <w:pPr>
              <w:spacing w:after="120" w:line="264" w:lineRule="auto"/>
              <w:rPr>
                <w:rFonts w:asciiTheme="minorHAnsi" w:hAnsiTheme="minorHAnsi"/>
                <w:shd w:val="clear" w:color="auto" w:fill="FFFFFF"/>
              </w:rPr>
            </w:pPr>
            <w:r w:rsidRPr="00D23BBB">
              <w:rPr>
                <w:rFonts w:asciiTheme="minorHAnsi" w:hAnsiTheme="minorHAnsi"/>
                <w:iCs/>
              </w:rPr>
              <w:t>Follow-up rates</w:t>
            </w:r>
          </w:p>
        </w:tc>
        <w:tc>
          <w:tcPr>
            <w:tcW w:w="2410" w:type="dxa"/>
          </w:tcPr>
          <w:p w14:paraId="6CA3BB99" w14:textId="00C38FF6" w:rsidR="00973473" w:rsidRPr="00D23BBB" w:rsidRDefault="00973473" w:rsidP="00E622E1">
            <w:pPr>
              <w:pStyle w:val="Default"/>
              <w:spacing w:after="120"/>
              <w:rPr>
                <w:rFonts w:asciiTheme="minorHAnsi" w:hAnsiTheme="minorHAnsi"/>
                <w:iCs/>
                <w:sz w:val="22"/>
                <w:szCs w:val="22"/>
              </w:rPr>
            </w:pPr>
            <w:r w:rsidRPr="00D23BBB">
              <w:rPr>
                <w:rFonts w:asciiTheme="minorHAnsi" w:hAnsiTheme="minorHAnsi"/>
                <w:iCs/>
                <w:sz w:val="22"/>
                <w:szCs w:val="22"/>
              </w:rPr>
              <w:t>At least</w:t>
            </w:r>
            <w:r w:rsidR="007604E1" w:rsidRPr="00D23BBB">
              <w:rPr>
                <w:rFonts w:asciiTheme="minorHAnsi" w:hAnsiTheme="minorHAnsi"/>
                <w:iCs/>
                <w:sz w:val="22"/>
                <w:szCs w:val="22"/>
              </w:rPr>
              <w:t xml:space="preserve"> </w:t>
            </w:r>
            <w:r w:rsidR="00924691" w:rsidRPr="00D23BBB">
              <w:rPr>
                <w:rFonts w:asciiTheme="minorHAnsi" w:hAnsiTheme="minorHAnsi"/>
                <w:iCs/>
                <w:sz w:val="22"/>
                <w:szCs w:val="22"/>
              </w:rPr>
              <w:t>80</w:t>
            </w:r>
            <w:r w:rsidR="007604E1" w:rsidRPr="00D23BBB">
              <w:rPr>
                <w:rFonts w:asciiTheme="minorHAnsi" w:hAnsiTheme="minorHAnsi"/>
                <w:iCs/>
                <w:sz w:val="22"/>
                <w:szCs w:val="22"/>
              </w:rPr>
              <w:t>%</w:t>
            </w:r>
            <w:r w:rsidRPr="00D23BBB">
              <w:rPr>
                <w:rFonts w:asciiTheme="minorHAnsi" w:hAnsiTheme="minorHAnsi"/>
                <w:iCs/>
                <w:sz w:val="22"/>
                <w:szCs w:val="22"/>
              </w:rPr>
              <w:t xml:space="preserve"> of patients </w:t>
            </w:r>
            <w:r w:rsidR="00924691" w:rsidRPr="00D23BBB">
              <w:rPr>
                <w:rFonts w:asciiTheme="minorHAnsi" w:hAnsiTheme="minorHAnsi"/>
                <w:iCs/>
                <w:sz w:val="22"/>
                <w:szCs w:val="22"/>
              </w:rPr>
              <w:t>who consented to receive a follow-up questionnaire complete the questionnaire.</w:t>
            </w:r>
          </w:p>
        </w:tc>
        <w:tc>
          <w:tcPr>
            <w:tcW w:w="2268" w:type="dxa"/>
          </w:tcPr>
          <w:p w14:paraId="6060DFB4" w14:textId="77777777" w:rsidR="00973473" w:rsidRPr="00D23BBB" w:rsidRDefault="00973473" w:rsidP="00E622E1">
            <w:pPr>
              <w:spacing w:after="120" w:line="264" w:lineRule="auto"/>
              <w:rPr>
                <w:rFonts w:asciiTheme="minorHAnsi" w:hAnsiTheme="minorHAnsi"/>
                <w:iCs/>
              </w:rPr>
            </w:pPr>
            <w:r w:rsidRPr="00D23BBB">
              <w:rPr>
                <w:rFonts w:asciiTheme="minorHAnsi" w:hAnsiTheme="minorHAnsi"/>
                <w:iCs/>
              </w:rPr>
              <w:t>As above</w:t>
            </w:r>
          </w:p>
        </w:tc>
        <w:tc>
          <w:tcPr>
            <w:tcW w:w="2126" w:type="dxa"/>
          </w:tcPr>
          <w:p w14:paraId="7F72F7CB" w14:textId="77777777" w:rsidR="00973473" w:rsidRPr="00D23BBB" w:rsidRDefault="00973473" w:rsidP="00E622E1">
            <w:pPr>
              <w:spacing w:after="120" w:line="264" w:lineRule="auto"/>
              <w:rPr>
                <w:rFonts w:asciiTheme="minorHAnsi" w:hAnsiTheme="minorHAnsi"/>
                <w:iCs/>
              </w:rPr>
            </w:pPr>
            <w:r w:rsidRPr="00D23BBB">
              <w:rPr>
                <w:rFonts w:asciiTheme="minorHAnsi" w:hAnsiTheme="minorHAnsi"/>
                <w:iCs/>
              </w:rPr>
              <w:t>As above</w:t>
            </w:r>
          </w:p>
        </w:tc>
      </w:tr>
    </w:tbl>
    <w:p w14:paraId="27669F5E" w14:textId="77777777" w:rsidR="00973473" w:rsidRPr="00D23BBB" w:rsidRDefault="00973473" w:rsidP="00973473"/>
    <w:p w14:paraId="337181F0" w14:textId="77777777" w:rsidR="00973473" w:rsidRPr="00D23BBB" w:rsidRDefault="00973473" w:rsidP="00B91820">
      <w:pPr>
        <w:tabs>
          <w:tab w:val="left" w:pos="7513"/>
        </w:tabs>
        <w:autoSpaceDE w:val="0"/>
        <w:autoSpaceDN w:val="0"/>
        <w:adjustRightInd w:val="0"/>
        <w:spacing w:before="120" w:after="0"/>
        <w:rPr>
          <w:color w:val="000000"/>
        </w:rPr>
      </w:pPr>
    </w:p>
    <w:bookmarkEnd w:id="61"/>
    <w:p w14:paraId="2EF4785A" w14:textId="77777777" w:rsidR="00E51ADD" w:rsidRPr="00D23BBB" w:rsidRDefault="00E51ADD" w:rsidP="00CF5B1B"/>
    <w:p w14:paraId="60E1D86F" w14:textId="77777777" w:rsidR="0007322F" w:rsidRPr="00D23BBB" w:rsidRDefault="0007322F" w:rsidP="0007322F">
      <w:pPr>
        <w:pStyle w:val="Heading2"/>
        <w:keepLines w:val="0"/>
        <w:tabs>
          <w:tab w:val="num" w:pos="576"/>
        </w:tabs>
        <w:spacing w:before="60" w:after="60" w:line="240" w:lineRule="auto"/>
        <w:ind w:left="578" w:hanging="578"/>
        <w:rPr>
          <w:color w:val="auto"/>
        </w:rPr>
      </w:pPr>
      <w:bookmarkStart w:id="79" w:name="_Toc400104206"/>
      <w:bookmarkStart w:id="80" w:name="_Toc31793598"/>
      <w:r w:rsidRPr="00D23BBB">
        <w:rPr>
          <w:color w:val="auto"/>
        </w:rPr>
        <w:t>Data Management</w:t>
      </w:r>
      <w:bookmarkEnd w:id="79"/>
      <w:bookmarkEnd w:id="80"/>
    </w:p>
    <w:p w14:paraId="53390219" w14:textId="77777777" w:rsidR="0007322F" w:rsidRPr="00D23BBB" w:rsidRDefault="0007322F" w:rsidP="0007322F"/>
    <w:p w14:paraId="4D1268E0" w14:textId="77777777" w:rsidR="0007322F" w:rsidRPr="00D23BBB" w:rsidRDefault="0007322F" w:rsidP="0007322F">
      <w:pPr>
        <w:pStyle w:val="Heading3"/>
        <w:keepLines w:val="0"/>
        <w:tabs>
          <w:tab w:val="num" w:pos="720"/>
        </w:tabs>
        <w:spacing w:before="60" w:after="60" w:line="240" w:lineRule="auto"/>
        <w:rPr>
          <w:rFonts w:ascii="Calibri" w:hAnsi="Calibri"/>
          <w:color w:val="auto"/>
          <w:sz w:val="24"/>
          <w:szCs w:val="24"/>
        </w:rPr>
      </w:pPr>
      <w:bookmarkStart w:id="81" w:name="_Toc400104207"/>
      <w:bookmarkStart w:id="82" w:name="_Toc31793599"/>
      <w:r w:rsidRPr="00D23BBB">
        <w:rPr>
          <w:rFonts w:ascii="Calibri" w:hAnsi="Calibri"/>
          <w:color w:val="auto"/>
          <w:sz w:val="24"/>
          <w:szCs w:val="24"/>
        </w:rPr>
        <w:t>Confidentiality</w:t>
      </w:r>
      <w:bookmarkEnd w:id="81"/>
      <w:bookmarkEnd w:id="82"/>
    </w:p>
    <w:p w14:paraId="564E3383" w14:textId="19E2562C" w:rsidR="0007322F" w:rsidRPr="00D23BBB" w:rsidRDefault="0007322F" w:rsidP="0049394E">
      <w:pPr>
        <w:spacing w:before="120"/>
        <w:rPr>
          <w:rFonts w:asciiTheme="minorHAnsi" w:hAnsiTheme="minorHAnsi"/>
          <w:color w:val="000000" w:themeColor="text1"/>
        </w:rPr>
      </w:pPr>
      <w:r w:rsidRPr="00D23BBB">
        <w:rPr>
          <w:rFonts w:asciiTheme="minorHAnsi" w:hAnsiTheme="minorHAnsi"/>
          <w:color w:val="000000" w:themeColor="text1"/>
        </w:rPr>
        <w:t xml:space="preserve">Confidentiality of data will be safeguarded following the </w:t>
      </w:r>
      <w:r w:rsidR="004D62B7" w:rsidRPr="00D23BBB">
        <w:rPr>
          <w:rFonts w:asciiTheme="minorHAnsi" w:hAnsiTheme="minorHAnsi"/>
          <w:color w:val="000000" w:themeColor="text1"/>
        </w:rPr>
        <w:t xml:space="preserve">GPRD guidance issued for researchers by the NHS </w:t>
      </w:r>
      <w:r w:rsidR="00661890" w:rsidRPr="00D23BBB">
        <w:rPr>
          <w:rFonts w:asciiTheme="minorHAnsi" w:hAnsiTheme="minorHAnsi"/>
          <w:color w:val="000000" w:themeColor="text1"/>
        </w:rPr>
        <w:t>Health</w:t>
      </w:r>
      <w:r w:rsidR="004D62B7" w:rsidRPr="00D23BBB">
        <w:rPr>
          <w:rFonts w:asciiTheme="minorHAnsi" w:hAnsiTheme="minorHAnsi"/>
          <w:color w:val="000000" w:themeColor="text1"/>
        </w:rPr>
        <w:t xml:space="preserve"> Research Authority (HRA) as follows:</w:t>
      </w:r>
    </w:p>
    <w:p w14:paraId="19A805EA" w14:textId="5EAE659A" w:rsidR="004D62B7" w:rsidRPr="00D23BBB" w:rsidRDefault="004D62B7" w:rsidP="0049394E">
      <w:pPr>
        <w:numPr>
          <w:ilvl w:val="0"/>
          <w:numId w:val="22"/>
        </w:numPr>
        <w:spacing w:before="100" w:beforeAutospacing="1" w:after="45"/>
        <w:rPr>
          <w:rFonts w:asciiTheme="minorHAnsi" w:eastAsia="Times New Roman" w:hAnsiTheme="minorHAnsi" w:cs="Segoe UI"/>
          <w:color w:val="000000" w:themeColor="text1"/>
          <w:lang w:eastAsia="zh-CN"/>
        </w:rPr>
      </w:pPr>
      <w:r w:rsidRPr="00D23BBB">
        <w:rPr>
          <w:rFonts w:asciiTheme="minorHAnsi" w:eastAsia="Times New Roman" w:hAnsiTheme="minorHAnsi" w:cs="Segoe UI"/>
          <w:b/>
          <w:color w:val="000000" w:themeColor="text1"/>
          <w:lang w:eastAsia="zh-CN"/>
        </w:rPr>
        <w:lastRenderedPageBreak/>
        <w:t>Consent</w:t>
      </w:r>
      <w:r w:rsidRPr="00D23BBB">
        <w:rPr>
          <w:rFonts w:asciiTheme="minorHAnsi" w:eastAsia="Times New Roman" w:hAnsiTheme="minorHAnsi" w:cs="Segoe UI"/>
          <w:color w:val="000000" w:themeColor="text1"/>
          <w:lang w:eastAsia="zh-CN"/>
        </w:rPr>
        <w:t xml:space="preserve">: </w:t>
      </w:r>
      <w:r w:rsidRPr="00D23BBB">
        <w:rPr>
          <w:rFonts w:asciiTheme="minorHAnsi" w:hAnsiTheme="minorHAnsi"/>
          <w:color w:val="000000" w:themeColor="text1"/>
        </w:rPr>
        <w:t xml:space="preserve">All participants will be clearly informed verbally and in writing about the use of their information before consenting to their information being shared with the researcher or to the researcher access of their medical record. </w:t>
      </w:r>
      <w:r w:rsidR="00414FD8" w:rsidRPr="00D23BBB">
        <w:rPr>
          <w:rFonts w:asciiTheme="minorHAnsi" w:hAnsiTheme="minorHAnsi"/>
          <w:color w:val="000000" w:themeColor="text1"/>
        </w:rPr>
        <w:t xml:space="preserve"> Patients can complete the pre-consultation questionnaire to be used by their GP</w:t>
      </w:r>
      <w:r w:rsidR="005B79F7" w:rsidRPr="00D23BBB">
        <w:rPr>
          <w:rFonts w:asciiTheme="minorHAnsi" w:hAnsiTheme="minorHAnsi"/>
          <w:color w:val="000000" w:themeColor="text1"/>
        </w:rPr>
        <w:t xml:space="preserve"> or nurse</w:t>
      </w:r>
      <w:r w:rsidR="00414FD8" w:rsidRPr="00D23BBB">
        <w:rPr>
          <w:rFonts w:asciiTheme="minorHAnsi" w:hAnsiTheme="minorHAnsi"/>
          <w:color w:val="000000" w:themeColor="text1"/>
        </w:rPr>
        <w:t xml:space="preserve"> without necessarily giving consent for their contact details to be shared with the researcher and can give consent to this without necessarily giving permission for access to their medical record.</w:t>
      </w:r>
    </w:p>
    <w:p w14:paraId="41AACA04" w14:textId="4FAA4F7B" w:rsidR="000665AE" w:rsidRPr="00D23BBB" w:rsidRDefault="00661890" w:rsidP="000665AE">
      <w:pPr>
        <w:numPr>
          <w:ilvl w:val="0"/>
          <w:numId w:val="22"/>
        </w:numPr>
        <w:spacing w:before="100" w:beforeAutospacing="1" w:after="45"/>
        <w:rPr>
          <w:rFonts w:asciiTheme="minorHAnsi" w:eastAsia="Times New Roman" w:hAnsiTheme="minorHAnsi" w:cs="Segoe UI"/>
          <w:color w:val="000000" w:themeColor="text1"/>
          <w:lang w:eastAsia="zh-CN"/>
        </w:rPr>
      </w:pPr>
      <w:r w:rsidRPr="00D23BBB">
        <w:rPr>
          <w:rFonts w:asciiTheme="minorHAnsi" w:eastAsia="Times New Roman" w:hAnsiTheme="minorHAnsi" w:cs="Segoe UI"/>
          <w:b/>
          <w:color w:val="000000" w:themeColor="text1"/>
          <w:lang w:eastAsia="zh-CN"/>
        </w:rPr>
        <w:t>D</w:t>
      </w:r>
      <w:r w:rsidR="004D62B7" w:rsidRPr="00D23BBB">
        <w:rPr>
          <w:rFonts w:asciiTheme="minorHAnsi" w:eastAsia="Times New Roman" w:hAnsiTheme="minorHAnsi" w:cs="Segoe UI"/>
          <w:b/>
          <w:color w:val="000000" w:themeColor="text1"/>
          <w:lang w:eastAsia="zh-CN"/>
        </w:rPr>
        <w:t>ata controllers and personal data</w:t>
      </w:r>
      <w:r w:rsidR="004D62B7" w:rsidRPr="00D23BBB">
        <w:rPr>
          <w:rFonts w:asciiTheme="minorHAnsi" w:eastAsia="Times New Roman" w:hAnsiTheme="minorHAnsi" w:cs="Segoe UI"/>
          <w:color w:val="000000" w:themeColor="text1"/>
          <w:lang w:eastAsia="zh-CN"/>
        </w:rPr>
        <w:t xml:space="preserve">: </w:t>
      </w:r>
      <w:r w:rsidR="004D62B7" w:rsidRPr="00D23BBB">
        <w:rPr>
          <w:rFonts w:asciiTheme="minorHAnsi" w:hAnsiTheme="minorHAnsi"/>
          <w:color w:val="000000" w:themeColor="text1"/>
        </w:rPr>
        <w:t xml:space="preserve">Patients will be recruited to the study through their healthcare provider who will text them. Patients will </w:t>
      </w:r>
      <w:r w:rsidR="00414FD8" w:rsidRPr="00D23BBB">
        <w:rPr>
          <w:rFonts w:asciiTheme="minorHAnsi" w:hAnsiTheme="minorHAnsi"/>
          <w:color w:val="000000" w:themeColor="text1"/>
        </w:rPr>
        <w:t xml:space="preserve">be invited to </w:t>
      </w:r>
      <w:r w:rsidR="004D62B7" w:rsidRPr="00D23BBB">
        <w:rPr>
          <w:rFonts w:asciiTheme="minorHAnsi" w:hAnsiTheme="minorHAnsi"/>
          <w:color w:val="000000" w:themeColor="text1"/>
        </w:rPr>
        <w:t xml:space="preserve">give consent for their contact details to be provided to the researcher so that she can contact them for interview and with a follow-up questionnaire. Contact details will be held in a separate location from </w:t>
      </w:r>
      <w:r w:rsidR="0049394E" w:rsidRPr="00D23BBB">
        <w:rPr>
          <w:rFonts w:asciiTheme="minorHAnsi" w:hAnsiTheme="minorHAnsi"/>
          <w:color w:val="000000" w:themeColor="text1"/>
        </w:rPr>
        <w:t>any other personal information</w:t>
      </w:r>
      <w:r w:rsidR="004D62B7" w:rsidRPr="00D23BBB">
        <w:rPr>
          <w:rFonts w:asciiTheme="minorHAnsi" w:hAnsiTheme="minorHAnsi"/>
          <w:color w:val="000000" w:themeColor="text1"/>
        </w:rPr>
        <w:t xml:space="preserve"> and destroyed at the end of the study.  All information will be held in accordance with the general data protection ruling on UoB secure servers.</w:t>
      </w:r>
      <w:r w:rsidRPr="00D23BBB">
        <w:rPr>
          <w:rFonts w:asciiTheme="minorHAnsi" w:hAnsiTheme="minorHAnsi"/>
          <w:color w:val="000000" w:themeColor="text1"/>
        </w:rPr>
        <w:t xml:space="preserve"> The UoB researcher will not have </w:t>
      </w:r>
      <w:r w:rsidR="00414FD8" w:rsidRPr="00D23BBB">
        <w:rPr>
          <w:rFonts w:asciiTheme="minorHAnsi" w:hAnsiTheme="minorHAnsi"/>
          <w:color w:val="000000" w:themeColor="text1"/>
        </w:rPr>
        <w:t xml:space="preserve">direct </w:t>
      </w:r>
      <w:r w:rsidRPr="00D23BBB">
        <w:rPr>
          <w:rFonts w:asciiTheme="minorHAnsi" w:hAnsiTheme="minorHAnsi"/>
          <w:color w:val="000000" w:themeColor="text1"/>
        </w:rPr>
        <w:t xml:space="preserve">access to </w:t>
      </w:r>
      <w:r w:rsidR="0049394E" w:rsidRPr="00D23BBB">
        <w:rPr>
          <w:rFonts w:asciiTheme="minorHAnsi" w:hAnsiTheme="minorHAnsi"/>
          <w:color w:val="000000" w:themeColor="text1"/>
        </w:rPr>
        <w:t>the patient</w:t>
      </w:r>
      <w:r w:rsidRPr="00D23BBB">
        <w:rPr>
          <w:rFonts w:asciiTheme="minorHAnsi" w:hAnsiTheme="minorHAnsi"/>
          <w:color w:val="000000" w:themeColor="text1"/>
        </w:rPr>
        <w:t xml:space="preserve"> medical record at any point. If patients consent to information from their medical record to be shared with the researcher, this will be provided to the researcher by the practice.</w:t>
      </w:r>
      <w:r w:rsidR="000665AE" w:rsidRPr="00D23BBB">
        <w:rPr>
          <w:rFonts w:asciiTheme="minorHAnsi" w:eastAsia="Times New Roman" w:hAnsiTheme="minorHAnsi" w:cs="Segoe UI"/>
          <w:color w:val="000000" w:themeColor="text1"/>
          <w:lang w:eastAsia="zh-CN"/>
        </w:rPr>
        <w:t xml:space="preserve"> </w:t>
      </w:r>
      <w:r w:rsidR="000665AE" w:rsidRPr="00D23BBB">
        <w:rPr>
          <w:rFonts w:asciiTheme="minorHAnsi" w:hAnsiTheme="minorHAnsi" w:cs="Arial"/>
        </w:rPr>
        <w:t xml:space="preserve">Anonymisation of EMIS number will be done when the data is downloaded from REDCap onto the University of Bristol computers for analysis. </w:t>
      </w:r>
      <w:r w:rsidR="004030B2" w:rsidRPr="00D23BBB">
        <w:rPr>
          <w:rFonts w:asciiTheme="minorHAnsi" w:hAnsiTheme="minorHAnsi" w:cs="Arial"/>
        </w:rPr>
        <w:t>At this point, EMIS number will be removed from the data, and participants will be given a unique identifier. The mapping from EMIS number to this identifier will be stored in a separate spreadsheet in a different folder which is only accessible by the CI. This mapping will be destroyed along with personally identifiable information within 3 months of project end.</w:t>
      </w:r>
    </w:p>
    <w:p w14:paraId="0239592A" w14:textId="679EE448" w:rsidR="004D62B7" w:rsidRPr="00D23BBB" w:rsidRDefault="004D62B7" w:rsidP="0049394E">
      <w:pPr>
        <w:numPr>
          <w:ilvl w:val="0"/>
          <w:numId w:val="22"/>
        </w:numPr>
        <w:spacing w:before="100" w:beforeAutospacing="1" w:after="45"/>
        <w:rPr>
          <w:rFonts w:asciiTheme="minorHAnsi" w:eastAsia="Times New Roman" w:hAnsiTheme="minorHAnsi" w:cs="Segoe UI"/>
          <w:color w:val="000000" w:themeColor="text1"/>
          <w:lang w:eastAsia="zh-CN"/>
        </w:rPr>
      </w:pPr>
      <w:r w:rsidRPr="00D23BBB">
        <w:rPr>
          <w:rFonts w:asciiTheme="minorHAnsi" w:eastAsia="Times New Roman" w:hAnsiTheme="minorHAnsi" w:cs="Segoe UI"/>
          <w:b/>
          <w:color w:val="000000" w:themeColor="text1"/>
          <w:lang w:eastAsia="zh-CN"/>
        </w:rPr>
        <w:t>Transparency</w:t>
      </w:r>
      <w:r w:rsidRPr="00D23BBB">
        <w:rPr>
          <w:rFonts w:asciiTheme="minorHAnsi" w:eastAsia="Times New Roman" w:hAnsiTheme="minorHAnsi" w:cs="Segoe UI"/>
          <w:color w:val="000000" w:themeColor="text1"/>
          <w:lang w:eastAsia="zh-CN"/>
        </w:rPr>
        <w:t>:</w:t>
      </w:r>
      <w:r w:rsidR="00661890" w:rsidRPr="00D23BBB">
        <w:rPr>
          <w:rFonts w:asciiTheme="minorHAnsi" w:eastAsia="Times New Roman" w:hAnsiTheme="minorHAnsi" w:cs="Segoe UI"/>
          <w:color w:val="000000" w:themeColor="text1"/>
          <w:lang w:eastAsia="zh-CN"/>
        </w:rPr>
        <w:t xml:space="preserve"> Patient information leaflets will be clear about exactly what information the patients are consenting to be shared with r</w:t>
      </w:r>
      <w:r w:rsidR="00661890" w:rsidRPr="00D23BBB">
        <w:rPr>
          <w:rFonts w:asciiTheme="minorHAnsi" w:hAnsiTheme="minorHAnsi"/>
          <w:color w:val="000000" w:themeColor="text1"/>
        </w:rPr>
        <w:t xml:space="preserve">esearchers. </w:t>
      </w:r>
    </w:p>
    <w:p w14:paraId="3A3A9001" w14:textId="37C99299" w:rsidR="004D62B7" w:rsidRPr="00D23BBB" w:rsidRDefault="00661890" w:rsidP="0049394E">
      <w:pPr>
        <w:numPr>
          <w:ilvl w:val="0"/>
          <w:numId w:val="22"/>
        </w:numPr>
        <w:spacing w:before="100" w:beforeAutospacing="1" w:after="45"/>
        <w:rPr>
          <w:rFonts w:asciiTheme="minorHAnsi" w:eastAsia="Times New Roman" w:hAnsiTheme="minorHAnsi" w:cs="Segoe UI"/>
          <w:color w:val="000000" w:themeColor="text1"/>
          <w:lang w:eastAsia="zh-CN"/>
        </w:rPr>
      </w:pPr>
      <w:r w:rsidRPr="00D23BBB">
        <w:rPr>
          <w:rFonts w:asciiTheme="minorHAnsi" w:eastAsia="Times New Roman" w:hAnsiTheme="minorHAnsi" w:cs="Segoe UI"/>
          <w:b/>
          <w:color w:val="000000" w:themeColor="text1"/>
          <w:lang w:eastAsia="zh-CN"/>
        </w:rPr>
        <w:t>D</w:t>
      </w:r>
      <w:r w:rsidR="004D62B7" w:rsidRPr="00D23BBB">
        <w:rPr>
          <w:rFonts w:asciiTheme="minorHAnsi" w:eastAsia="Times New Roman" w:hAnsiTheme="minorHAnsi" w:cs="Segoe UI"/>
          <w:b/>
          <w:color w:val="000000" w:themeColor="text1"/>
          <w:lang w:eastAsia="zh-CN"/>
        </w:rPr>
        <w:t>ata subject rights</w:t>
      </w:r>
      <w:r w:rsidR="004D62B7" w:rsidRPr="00D23BBB">
        <w:rPr>
          <w:rFonts w:asciiTheme="minorHAnsi" w:eastAsia="Times New Roman" w:hAnsiTheme="minorHAnsi" w:cs="Segoe UI"/>
          <w:color w:val="000000" w:themeColor="text1"/>
          <w:lang w:eastAsia="zh-CN"/>
        </w:rPr>
        <w:t xml:space="preserve">: </w:t>
      </w:r>
      <w:r w:rsidR="004D62B7" w:rsidRPr="00D23BBB">
        <w:rPr>
          <w:rFonts w:asciiTheme="minorHAnsi" w:hAnsiTheme="minorHAnsi"/>
          <w:color w:val="000000" w:themeColor="text1"/>
        </w:rPr>
        <w:t>Participants will have the choice to opt out if they do not wish their anonymised data to be directly quoted, or if they wish to withdraw from the study at any point.</w:t>
      </w:r>
    </w:p>
    <w:p w14:paraId="51AA9D13" w14:textId="77777777" w:rsidR="0007322F" w:rsidRPr="00D23BBB" w:rsidRDefault="0007322F" w:rsidP="0010482C"/>
    <w:p w14:paraId="1958CEA0" w14:textId="77777777" w:rsidR="0007322F" w:rsidRPr="00D23BBB" w:rsidRDefault="0007322F" w:rsidP="0007322F">
      <w:pPr>
        <w:pStyle w:val="Heading3"/>
        <w:keepLines w:val="0"/>
        <w:tabs>
          <w:tab w:val="num" w:pos="720"/>
        </w:tabs>
        <w:spacing w:before="60" w:after="60" w:line="240" w:lineRule="auto"/>
        <w:rPr>
          <w:rFonts w:ascii="Calibri" w:hAnsi="Calibri"/>
          <w:color w:val="auto"/>
          <w:sz w:val="24"/>
          <w:szCs w:val="24"/>
        </w:rPr>
      </w:pPr>
      <w:bookmarkStart w:id="83" w:name="_Toc400104208"/>
      <w:bookmarkStart w:id="84" w:name="_Toc31793600"/>
      <w:r w:rsidRPr="00D23BBB">
        <w:rPr>
          <w:rFonts w:ascii="Calibri" w:hAnsi="Calibri"/>
          <w:color w:val="auto"/>
          <w:sz w:val="24"/>
          <w:szCs w:val="24"/>
        </w:rPr>
        <w:t>Data Transfer and Access</w:t>
      </w:r>
      <w:bookmarkEnd w:id="83"/>
      <w:bookmarkEnd w:id="84"/>
    </w:p>
    <w:p w14:paraId="7EFB991A" w14:textId="19479AD7" w:rsidR="0007322F" w:rsidRPr="00D23BBB" w:rsidRDefault="0007322F" w:rsidP="000665AE">
      <w:pPr>
        <w:rPr>
          <w:rFonts w:asciiTheme="minorHAnsi" w:hAnsiTheme="minorHAnsi" w:cs="ArialMT"/>
          <w:color w:val="000000"/>
        </w:rPr>
      </w:pPr>
      <w:r w:rsidRPr="00D23BBB">
        <w:rPr>
          <w:rFonts w:asciiTheme="minorHAnsi" w:hAnsiTheme="minorHAnsi"/>
          <w:color w:val="000000" w:themeColor="text1"/>
        </w:rPr>
        <w:t xml:space="preserve">No-one outside the research team named in this application will have access to personal data during the study. </w:t>
      </w:r>
      <w:r w:rsidR="001761D3" w:rsidRPr="00D23BBB">
        <w:rPr>
          <w:rFonts w:asciiTheme="minorHAnsi" w:hAnsiTheme="minorHAnsi"/>
          <w:color w:val="000000" w:themeColor="text1"/>
        </w:rPr>
        <w:t>After the study, w</w:t>
      </w:r>
      <w:r w:rsidR="001761D3" w:rsidRPr="00D23BBB">
        <w:rPr>
          <w:rFonts w:asciiTheme="minorHAnsi" w:hAnsiTheme="minorHAnsi" w:cs="ArialMT"/>
          <w:color w:val="000000"/>
        </w:rPr>
        <w:t>ith participants consent, anonymised study data will be made available to bona fide researchers on request.</w:t>
      </w:r>
      <w:r w:rsidR="000665AE" w:rsidRPr="00D23BBB">
        <w:rPr>
          <w:rFonts w:asciiTheme="minorHAnsi" w:hAnsiTheme="minorHAnsi" w:cs="ArialMT"/>
          <w:color w:val="000000"/>
        </w:rPr>
        <w:t xml:space="preserve"> </w:t>
      </w:r>
      <w:r w:rsidR="001761D3" w:rsidRPr="00D23BBB">
        <w:rPr>
          <w:rFonts w:asciiTheme="minorHAnsi" w:hAnsiTheme="minorHAnsi" w:cs="ArialMT"/>
          <w:color w:val="000000"/>
        </w:rPr>
        <w:t xml:space="preserve"> These will only be made available to other researchers who have a valid reason for wanting to use the information, have a protocol detailing how the data will be used and have ethical approval for their research. All requests for sharing will be assessed by a data access committee to check they are authentic research requests.</w:t>
      </w:r>
    </w:p>
    <w:p w14:paraId="6D38610B" w14:textId="77777777" w:rsidR="001761D3" w:rsidRPr="00D23BBB" w:rsidRDefault="001761D3" w:rsidP="001761D3">
      <w:pPr>
        <w:autoSpaceDE w:val="0"/>
        <w:autoSpaceDN w:val="0"/>
        <w:adjustRightInd w:val="0"/>
        <w:spacing w:after="0"/>
        <w:rPr>
          <w:rFonts w:asciiTheme="minorHAnsi" w:hAnsiTheme="minorHAnsi" w:cs="ArialMT"/>
          <w:color w:val="000000"/>
        </w:rPr>
      </w:pPr>
    </w:p>
    <w:p w14:paraId="1890B616" w14:textId="0C810590" w:rsidR="000830CC" w:rsidRPr="00D23BBB" w:rsidRDefault="00661890" w:rsidP="0007322F">
      <w:pPr>
        <w:rPr>
          <w:color w:val="000000" w:themeColor="text1"/>
        </w:rPr>
      </w:pPr>
      <w:r w:rsidRPr="00D23BBB">
        <w:rPr>
          <w:color w:val="000000" w:themeColor="text1"/>
        </w:rPr>
        <w:t xml:space="preserve">Patient reported data and data from the patient medical record will be </w:t>
      </w:r>
      <w:r w:rsidR="0007322F" w:rsidRPr="00D23BBB">
        <w:rPr>
          <w:color w:val="000000" w:themeColor="text1"/>
        </w:rPr>
        <w:t xml:space="preserve">stored </w:t>
      </w:r>
      <w:r w:rsidRPr="00D23BBB">
        <w:rPr>
          <w:color w:val="000000" w:themeColor="text1"/>
        </w:rPr>
        <w:t>directly onto</w:t>
      </w:r>
      <w:r w:rsidR="0007322F" w:rsidRPr="00D23BBB">
        <w:rPr>
          <w:color w:val="000000" w:themeColor="text1"/>
        </w:rPr>
        <w:t xml:space="preserve"> the UoB </w:t>
      </w:r>
      <w:r w:rsidRPr="00D23BBB">
        <w:rPr>
          <w:color w:val="000000" w:themeColor="text1"/>
        </w:rPr>
        <w:t xml:space="preserve">secure </w:t>
      </w:r>
      <w:r w:rsidR="0007322F" w:rsidRPr="00D23BBB">
        <w:rPr>
          <w:color w:val="000000" w:themeColor="text1"/>
        </w:rPr>
        <w:t xml:space="preserve">network </w:t>
      </w:r>
      <w:r w:rsidRPr="00D23BBB">
        <w:rPr>
          <w:color w:val="000000" w:themeColor="text1"/>
        </w:rPr>
        <w:t>and</w:t>
      </w:r>
      <w:r w:rsidR="0007322F" w:rsidRPr="00D23BBB">
        <w:rPr>
          <w:color w:val="000000" w:themeColor="text1"/>
        </w:rPr>
        <w:t xml:space="preserve"> will not be transferred outside the UoB</w:t>
      </w:r>
      <w:r w:rsidR="001761D3" w:rsidRPr="00D23BBB">
        <w:rPr>
          <w:color w:val="000000" w:themeColor="text1"/>
        </w:rPr>
        <w:t xml:space="preserve"> without prior consent</w:t>
      </w:r>
      <w:r w:rsidR="0007322F" w:rsidRPr="00D23BBB">
        <w:rPr>
          <w:color w:val="000000" w:themeColor="text1"/>
        </w:rPr>
        <w:t>.</w:t>
      </w:r>
      <w:r w:rsidR="00E200D9" w:rsidRPr="00D23BBB">
        <w:rPr>
          <w:color w:val="000000" w:themeColor="text1"/>
        </w:rPr>
        <w:t xml:space="preserve"> </w:t>
      </w:r>
      <w:r w:rsidRPr="00D23BBB">
        <w:rPr>
          <w:color w:val="000000" w:themeColor="text1"/>
        </w:rPr>
        <w:t>Interview data will be recorded onto encrypted digital recorders and will be transferred on</w:t>
      </w:r>
      <w:r w:rsidR="00414FD8" w:rsidRPr="00D23BBB">
        <w:rPr>
          <w:color w:val="000000" w:themeColor="text1"/>
        </w:rPr>
        <w:t>to</w:t>
      </w:r>
      <w:r w:rsidRPr="00D23BBB">
        <w:rPr>
          <w:color w:val="000000" w:themeColor="text1"/>
        </w:rPr>
        <w:t xml:space="preserve"> the UoB server as soon as possible.</w:t>
      </w:r>
    </w:p>
    <w:p w14:paraId="66AC9809" w14:textId="77777777" w:rsidR="00A13115" w:rsidRPr="00D23BBB" w:rsidRDefault="00A13115" w:rsidP="0007322F">
      <w:pPr>
        <w:rPr>
          <w:color w:val="FF0000"/>
          <w:sz w:val="24"/>
          <w:szCs w:val="24"/>
        </w:rPr>
      </w:pPr>
    </w:p>
    <w:p w14:paraId="27CD15D7" w14:textId="64C60B0C" w:rsidR="000830CC" w:rsidRPr="00D23BBB" w:rsidRDefault="000830CC" w:rsidP="000830CC">
      <w:pPr>
        <w:pStyle w:val="Heading3"/>
        <w:rPr>
          <w:rFonts w:asciiTheme="minorHAnsi" w:hAnsiTheme="minorHAnsi"/>
          <w:color w:val="000000" w:themeColor="text1"/>
          <w:sz w:val="24"/>
          <w:szCs w:val="24"/>
        </w:rPr>
      </w:pPr>
      <w:bookmarkStart w:id="85" w:name="_Toc31793601"/>
      <w:r w:rsidRPr="00D23BBB">
        <w:rPr>
          <w:rFonts w:asciiTheme="minorHAnsi" w:hAnsiTheme="minorHAnsi"/>
          <w:color w:val="000000" w:themeColor="text1"/>
          <w:sz w:val="24"/>
          <w:szCs w:val="24"/>
        </w:rPr>
        <w:lastRenderedPageBreak/>
        <w:t>Data Protection</w:t>
      </w:r>
      <w:bookmarkEnd w:id="85"/>
    </w:p>
    <w:p w14:paraId="37CCFF18" w14:textId="77777777" w:rsidR="000830CC" w:rsidRPr="00D23BBB" w:rsidRDefault="000830CC" w:rsidP="000830CC">
      <w:pPr>
        <w:autoSpaceDE w:val="0"/>
        <w:autoSpaceDN w:val="0"/>
        <w:adjustRightInd w:val="0"/>
        <w:spacing w:after="0"/>
        <w:rPr>
          <w:rFonts w:asciiTheme="minorHAnsi" w:eastAsiaTheme="minorHAnsi" w:hAnsiTheme="minorHAnsi" w:cs="TT16o00"/>
        </w:rPr>
      </w:pPr>
      <w:r w:rsidRPr="00D23BBB">
        <w:rPr>
          <w:rFonts w:asciiTheme="minorHAnsi" w:eastAsiaTheme="minorHAnsi" w:hAnsiTheme="minorHAnsi" w:cs="TT16o00"/>
        </w:rPr>
        <w:t>All collection, storage, processing and disclosure of personal information will be performed in</w:t>
      </w:r>
    </w:p>
    <w:p w14:paraId="68919DAB" w14:textId="6705B4D2" w:rsidR="00140115" w:rsidRPr="00D23BBB" w:rsidRDefault="000830CC" w:rsidP="000830CC">
      <w:pPr>
        <w:autoSpaceDE w:val="0"/>
        <w:autoSpaceDN w:val="0"/>
        <w:adjustRightInd w:val="0"/>
        <w:spacing w:after="0"/>
        <w:rPr>
          <w:rFonts w:asciiTheme="minorHAnsi" w:eastAsiaTheme="minorHAnsi" w:hAnsiTheme="minorHAnsi" w:cs="TT16o00"/>
        </w:rPr>
      </w:pPr>
      <w:r w:rsidRPr="00D23BBB">
        <w:rPr>
          <w:rFonts w:asciiTheme="minorHAnsi" w:eastAsiaTheme="minorHAnsi" w:hAnsiTheme="minorHAnsi" w:cs="TT16o00"/>
        </w:rPr>
        <w:t xml:space="preserve">compliance with </w:t>
      </w:r>
      <w:r w:rsidR="00A13115" w:rsidRPr="00D23BBB">
        <w:rPr>
          <w:rFonts w:asciiTheme="minorHAnsi" w:eastAsiaTheme="minorHAnsi" w:hAnsiTheme="minorHAnsi" w:cs="TT16o00"/>
        </w:rPr>
        <w:t>the GDPR</w:t>
      </w:r>
      <w:r w:rsidRPr="00D23BBB">
        <w:rPr>
          <w:rFonts w:asciiTheme="minorHAnsi" w:eastAsiaTheme="minorHAnsi" w:hAnsiTheme="minorHAnsi" w:cs="TT16o00"/>
        </w:rPr>
        <w:t>. All investigators and study staff will uphold the Act’s core principles</w:t>
      </w:r>
      <w:r w:rsidR="00661890" w:rsidRPr="00D23BBB">
        <w:rPr>
          <w:rFonts w:asciiTheme="minorHAnsi" w:eastAsiaTheme="minorHAnsi" w:hAnsiTheme="minorHAnsi" w:cs="TT16o00"/>
        </w:rPr>
        <w:t>, including storing contact information separately from patient-reported outcome data, and destroying contact information after the patient interviews have been completed.</w:t>
      </w:r>
      <w:r w:rsidR="00140115" w:rsidRPr="00D23BBB">
        <w:rPr>
          <w:rFonts w:asciiTheme="minorHAnsi" w:eastAsiaTheme="minorHAnsi" w:hAnsiTheme="minorHAnsi" w:cs="TT16o00"/>
        </w:rPr>
        <w:t xml:space="preserve"> The University of Bristol have a data protection policy (see Appendix), which the chief investigator and UoB co-applicants have been briefed in according to the University of Bristol </w:t>
      </w:r>
      <w:r w:rsidR="00661890" w:rsidRPr="00D23BBB">
        <w:rPr>
          <w:rFonts w:asciiTheme="minorHAnsi" w:eastAsiaTheme="minorHAnsi" w:hAnsiTheme="minorHAnsi" w:cs="TT16o00"/>
        </w:rPr>
        <w:t>compulsory</w:t>
      </w:r>
      <w:r w:rsidR="00140115" w:rsidRPr="00D23BBB">
        <w:rPr>
          <w:rFonts w:asciiTheme="minorHAnsi" w:eastAsiaTheme="minorHAnsi" w:hAnsiTheme="minorHAnsi" w:cs="TT16o00"/>
        </w:rPr>
        <w:t xml:space="preserve"> </w:t>
      </w:r>
      <w:r w:rsidR="00661890" w:rsidRPr="00D23BBB">
        <w:rPr>
          <w:rFonts w:asciiTheme="minorHAnsi" w:eastAsiaTheme="minorHAnsi" w:hAnsiTheme="minorHAnsi" w:cs="TT16o00"/>
        </w:rPr>
        <w:t>online</w:t>
      </w:r>
      <w:r w:rsidR="00140115" w:rsidRPr="00D23BBB">
        <w:rPr>
          <w:rFonts w:asciiTheme="minorHAnsi" w:eastAsiaTheme="minorHAnsi" w:hAnsiTheme="minorHAnsi" w:cs="TT16o00"/>
        </w:rPr>
        <w:t xml:space="preserve"> training in </w:t>
      </w:r>
      <w:r w:rsidR="00140115" w:rsidRPr="00D23BBB">
        <w:rPr>
          <w:rFonts w:asciiTheme="minorHAnsi" w:eastAsiaTheme="minorHAnsi" w:hAnsiTheme="minorHAnsi" w:cs="TT16o00"/>
          <w:i/>
        </w:rPr>
        <w:t>GDPR: Data Protection Essentials</w:t>
      </w:r>
    </w:p>
    <w:p w14:paraId="6F7B2537" w14:textId="77777777" w:rsidR="00140115" w:rsidRPr="00D23BBB" w:rsidRDefault="00140115" w:rsidP="000830CC">
      <w:pPr>
        <w:autoSpaceDE w:val="0"/>
        <w:autoSpaceDN w:val="0"/>
        <w:adjustRightInd w:val="0"/>
        <w:spacing w:after="0"/>
        <w:rPr>
          <w:rFonts w:asciiTheme="minorHAnsi" w:eastAsiaTheme="minorHAnsi" w:hAnsiTheme="minorHAnsi" w:cs="TT16o00"/>
        </w:rPr>
      </w:pPr>
    </w:p>
    <w:p w14:paraId="61F08031" w14:textId="355A97B7" w:rsidR="000830CC" w:rsidRPr="00D23BBB" w:rsidRDefault="000830CC" w:rsidP="000830CC">
      <w:pPr>
        <w:autoSpaceDE w:val="0"/>
        <w:autoSpaceDN w:val="0"/>
        <w:adjustRightInd w:val="0"/>
        <w:spacing w:after="0"/>
        <w:rPr>
          <w:rFonts w:asciiTheme="minorHAnsi" w:hAnsiTheme="minorHAnsi"/>
          <w:color w:val="FF0000"/>
          <w:sz w:val="24"/>
          <w:szCs w:val="24"/>
        </w:rPr>
      </w:pPr>
      <w:r w:rsidRPr="00D23BBB">
        <w:rPr>
          <w:rFonts w:asciiTheme="minorHAnsi" w:eastAsiaTheme="minorHAnsi" w:hAnsiTheme="minorHAnsi" w:cs="TT16o00"/>
        </w:rPr>
        <w:t xml:space="preserve"> Any communications, reports or published results will not contain any personal data that could allow identification of individual participants. All computers used to collate data will have limited access measures via user names and passwords. Electronic mobile devices used to collect data will be encrypted. Databases and servers are stored in right-restricted areas with limited access. All data will be stored in locked facilities within secure offices.</w:t>
      </w:r>
    </w:p>
    <w:p w14:paraId="0C4E497D" w14:textId="77777777" w:rsidR="0007322F" w:rsidRPr="00D23BBB" w:rsidRDefault="0007322F" w:rsidP="0007322F">
      <w:pPr>
        <w:spacing w:before="60" w:after="60"/>
      </w:pPr>
    </w:p>
    <w:p w14:paraId="3265E7AC" w14:textId="77777777" w:rsidR="0007322F" w:rsidRPr="00D23BBB" w:rsidRDefault="0007322F" w:rsidP="0007322F">
      <w:pPr>
        <w:pStyle w:val="Heading3"/>
        <w:keepLines w:val="0"/>
        <w:tabs>
          <w:tab w:val="num" w:pos="720"/>
        </w:tabs>
        <w:spacing w:before="60" w:after="60" w:line="240" w:lineRule="auto"/>
        <w:rPr>
          <w:rFonts w:ascii="Calibri" w:hAnsi="Calibri"/>
          <w:color w:val="auto"/>
          <w:sz w:val="24"/>
          <w:szCs w:val="24"/>
        </w:rPr>
      </w:pPr>
      <w:bookmarkStart w:id="86" w:name="_Toc400104209"/>
      <w:bookmarkStart w:id="87" w:name="_Toc31793602"/>
      <w:r w:rsidRPr="00D23BBB">
        <w:rPr>
          <w:rFonts w:ascii="Calibri" w:hAnsi="Calibri"/>
          <w:color w:val="auto"/>
          <w:sz w:val="24"/>
          <w:szCs w:val="24"/>
        </w:rPr>
        <w:t>Records Retention</w:t>
      </w:r>
      <w:bookmarkEnd w:id="86"/>
      <w:bookmarkEnd w:id="87"/>
    </w:p>
    <w:p w14:paraId="0A759238" w14:textId="3E500681" w:rsidR="0007322F" w:rsidRPr="00D23BBB" w:rsidRDefault="0007322F" w:rsidP="0007322F">
      <w:r w:rsidRPr="00D23BBB">
        <w:t xml:space="preserve">The </w:t>
      </w:r>
      <w:r w:rsidR="003B2513" w:rsidRPr="00D23BBB">
        <w:t xml:space="preserve">non-identifiable </w:t>
      </w:r>
      <w:r w:rsidRPr="00D23BBB">
        <w:t xml:space="preserve">data arising from this study will be held for up to </w:t>
      </w:r>
      <w:r w:rsidR="0049394E" w:rsidRPr="00D23BBB">
        <w:t>5</w:t>
      </w:r>
      <w:r w:rsidRPr="00D23BBB">
        <w:t xml:space="preserve"> years in accordance with UoB data retention policy. </w:t>
      </w:r>
      <w:r w:rsidR="003B2513" w:rsidRPr="00D23BBB">
        <w:t>Patient contact details will be deleted after the interviews. All data will be anonymised.</w:t>
      </w:r>
    </w:p>
    <w:p w14:paraId="005D5D97" w14:textId="77777777" w:rsidR="0073480F" w:rsidRPr="00D23BBB" w:rsidRDefault="0073480F" w:rsidP="0073480F">
      <w:pPr>
        <w:pStyle w:val="Heading1"/>
        <w:rPr>
          <w:color w:val="auto"/>
        </w:rPr>
      </w:pPr>
      <w:bookmarkStart w:id="88" w:name="_Toc400104210"/>
      <w:bookmarkStart w:id="89" w:name="_Toc31793603"/>
      <w:r w:rsidRPr="00D23BBB">
        <w:rPr>
          <w:color w:val="auto"/>
        </w:rPr>
        <w:t>Patient and Public Involvement</w:t>
      </w:r>
      <w:bookmarkEnd w:id="89"/>
    </w:p>
    <w:p w14:paraId="037B724A" w14:textId="77777777" w:rsidR="00EC27A7" w:rsidRPr="00D23BBB" w:rsidRDefault="00EC27A7" w:rsidP="00EC27A7">
      <w:pPr>
        <w:spacing w:before="120" w:after="120" w:line="312" w:lineRule="auto"/>
        <w:rPr>
          <w:rFonts w:asciiTheme="minorHAnsi" w:hAnsiTheme="minorHAnsi"/>
        </w:rPr>
      </w:pPr>
      <w:r w:rsidRPr="00D23BBB">
        <w:rPr>
          <w:rFonts w:asciiTheme="minorHAnsi" w:hAnsiTheme="minorHAnsi"/>
        </w:rPr>
        <w:t>This study involves PPI throughout and therefore needs an effective PPI group. Comprised mostly of people with PPI experience, the current group would benefit from expanded membership, including people with a fresh perspective.</w:t>
      </w:r>
    </w:p>
    <w:p w14:paraId="31DC39D4" w14:textId="6D47A994" w:rsidR="00EC27A7" w:rsidRPr="00D23BBB" w:rsidRDefault="00EC27A7" w:rsidP="00EC27A7">
      <w:pPr>
        <w:spacing w:before="120" w:after="120" w:line="312" w:lineRule="auto"/>
        <w:rPr>
          <w:rFonts w:asciiTheme="minorHAnsi" w:hAnsiTheme="minorHAnsi"/>
        </w:rPr>
      </w:pPr>
      <w:r w:rsidRPr="00D23BBB">
        <w:rPr>
          <w:rFonts w:asciiTheme="minorHAnsi" w:hAnsiTheme="minorHAnsi"/>
        </w:rPr>
        <w:t xml:space="preserve">In </w:t>
      </w:r>
      <w:r w:rsidR="005B565B" w:rsidRPr="00D23BBB">
        <w:rPr>
          <w:rFonts w:asciiTheme="minorHAnsi" w:hAnsiTheme="minorHAnsi"/>
        </w:rPr>
        <w:t>summer</w:t>
      </w:r>
      <w:r w:rsidRPr="00D23BBB">
        <w:rPr>
          <w:rFonts w:asciiTheme="minorHAnsi" w:hAnsiTheme="minorHAnsi"/>
        </w:rPr>
        <w:t xml:space="preserve"> 201</w:t>
      </w:r>
      <w:r w:rsidR="005B565B" w:rsidRPr="00D23BBB">
        <w:rPr>
          <w:rFonts w:asciiTheme="minorHAnsi" w:hAnsiTheme="minorHAnsi"/>
        </w:rPr>
        <w:t>9</w:t>
      </w:r>
      <w:r w:rsidRPr="00D23BBB">
        <w:rPr>
          <w:rFonts w:asciiTheme="minorHAnsi" w:hAnsiTheme="minorHAnsi"/>
        </w:rPr>
        <w:t xml:space="preserve"> we plan to recruit new members </w:t>
      </w:r>
      <w:r w:rsidRPr="00D23BBB">
        <w:rPr>
          <w:rFonts w:asciiTheme="minorHAnsi" w:hAnsiTheme="minorHAnsi"/>
          <w:color w:val="000000"/>
        </w:rPr>
        <w:t>using values-based selection criteria, including interest in the topic, reasons for involvement and commitment for the study duration. We will revise the role description and working agreement with PPI contributors, who will receive expenses and reimbursement in line with INVOLVE guidance.</w:t>
      </w:r>
      <w:r w:rsidRPr="00D23BBB">
        <w:rPr>
          <w:rFonts w:asciiTheme="minorHAnsi" w:hAnsiTheme="minorHAnsi"/>
          <w:color w:val="000000"/>
        </w:rPr>
        <w:fldChar w:fldCharType="begin"/>
      </w:r>
      <w:r w:rsidR="005506A2" w:rsidRPr="00D23BBB">
        <w:rPr>
          <w:rFonts w:asciiTheme="minorHAnsi" w:hAnsiTheme="minorHAnsi"/>
          <w:color w:val="000000"/>
        </w:rPr>
        <w:instrText xml:space="preserve"> ADDIN EN.CITE &lt;EndNote&gt;&lt;Cite&gt;&lt;Author&gt;Helen Hayes&lt;/Author&gt;&lt;Year&gt;2012&lt;/Year&gt;&lt;RecNum&gt;6175&lt;/RecNum&gt;&lt;DisplayText&gt;[46]&lt;/DisplayText&gt;&lt;record&gt;&lt;rec-number&gt;6175&lt;/rec-number&gt;&lt;foreign-keys&gt;&lt;key app="EN" db-id="92tdrps2b5dtwueetwqvw0wqzf5a0vrvrtv5" timestamp="1530651338"&gt;6175&lt;/key&gt;&lt;/foreign-keys&gt;&lt;ref-type name="Report"&gt;27&lt;/ref-type&gt;&lt;contributors&gt;&lt;authors&gt;&lt;author&gt;Helen Hayes, &lt;/author&gt;&lt;author&gt;Sarah Buckland, &lt;/author&gt;&lt;author&gt;Maryrose Tarpey.&lt;/author&gt;&lt;/authors&gt;&lt;/contributors&gt;&lt;titles&gt;&lt;title&gt;Involve: Briefing notes for researchers: public involvement in NHS, public health and social care research&lt;/title&gt;&lt;/titles&gt;&lt;dates&gt;&lt;year&gt;2012&lt;/year&gt;&lt;/dates&gt;&lt;publisher&gt;NIHR&lt;/publisher&gt;&lt;urls&gt;&lt;/urls&gt;&lt;/record&gt;&lt;/Cite&gt;&lt;/EndNote&gt;</w:instrText>
      </w:r>
      <w:r w:rsidRPr="00D23BBB">
        <w:rPr>
          <w:rFonts w:asciiTheme="minorHAnsi" w:hAnsiTheme="minorHAnsi"/>
          <w:color w:val="000000"/>
        </w:rPr>
        <w:fldChar w:fldCharType="separate"/>
      </w:r>
      <w:r w:rsidR="005506A2" w:rsidRPr="00D23BBB">
        <w:rPr>
          <w:rFonts w:asciiTheme="minorHAnsi" w:hAnsiTheme="minorHAnsi"/>
          <w:noProof/>
          <w:color w:val="000000"/>
        </w:rPr>
        <w:t>[46]</w:t>
      </w:r>
      <w:r w:rsidRPr="00D23BBB">
        <w:rPr>
          <w:rFonts w:asciiTheme="minorHAnsi" w:hAnsiTheme="minorHAnsi"/>
          <w:color w:val="000000"/>
        </w:rPr>
        <w:fldChar w:fldCharType="end"/>
      </w:r>
      <w:r w:rsidRPr="00D23BBB">
        <w:rPr>
          <w:rFonts w:asciiTheme="minorHAnsi" w:hAnsiTheme="minorHAnsi"/>
          <w:color w:val="000000"/>
        </w:rPr>
        <w:t xml:space="preserve"> </w:t>
      </w:r>
    </w:p>
    <w:p w14:paraId="68A355A7" w14:textId="77777777" w:rsidR="00EC27A7" w:rsidRPr="00D23BBB" w:rsidRDefault="00EC27A7" w:rsidP="00EC27A7">
      <w:pPr>
        <w:spacing w:before="120" w:after="120" w:line="312" w:lineRule="auto"/>
        <w:rPr>
          <w:rFonts w:asciiTheme="minorHAnsi" w:hAnsiTheme="minorHAnsi"/>
        </w:rPr>
      </w:pPr>
      <w:r w:rsidRPr="00D23BBB">
        <w:rPr>
          <w:rFonts w:asciiTheme="minorHAnsi" w:hAnsiTheme="minorHAnsi"/>
        </w:rPr>
        <w:t xml:space="preserve">The PPI group will be involved in intervention design, evaluation and dissemination as follows: </w:t>
      </w:r>
    </w:p>
    <w:p w14:paraId="5D19C720" w14:textId="24966CB3" w:rsidR="00EC27A7" w:rsidRPr="00D23BBB" w:rsidRDefault="00EC27A7" w:rsidP="00EC27A7">
      <w:pPr>
        <w:spacing w:before="120" w:after="120" w:line="312" w:lineRule="auto"/>
        <w:rPr>
          <w:rFonts w:asciiTheme="minorHAnsi" w:hAnsiTheme="minorHAnsi"/>
        </w:rPr>
      </w:pPr>
      <w:r w:rsidRPr="00D23BBB">
        <w:rPr>
          <w:rFonts w:asciiTheme="minorHAnsi" w:hAnsiTheme="minorHAnsi"/>
          <w:b/>
        </w:rPr>
        <w:t>Intervention design:</w:t>
      </w:r>
      <w:r w:rsidRPr="00D23BBB">
        <w:rPr>
          <w:rFonts w:asciiTheme="minorHAnsi" w:hAnsiTheme="minorHAnsi"/>
        </w:rPr>
        <w:t xml:space="preserve"> Study 1 </w:t>
      </w:r>
      <w:r w:rsidR="00485382" w:rsidRPr="00D23BBB">
        <w:rPr>
          <w:rFonts w:asciiTheme="minorHAnsi" w:hAnsiTheme="minorHAnsi"/>
        </w:rPr>
        <w:t>involves</w:t>
      </w:r>
      <w:r w:rsidR="00115E12" w:rsidRPr="00D23BBB">
        <w:rPr>
          <w:rFonts w:asciiTheme="minorHAnsi" w:hAnsiTheme="minorHAnsi"/>
        </w:rPr>
        <w:t xml:space="preserve"> design, development and testing of both the </w:t>
      </w:r>
      <w:r w:rsidRPr="00D23BBB">
        <w:rPr>
          <w:rFonts w:asciiTheme="minorHAnsi" w:hAnsiTheme="minorHAnsi"/>
        </w:rPr>
        <w:t xml:space="preserve">pre-consultation questionnaire and the consultation closure report. The PPI group will advise on </w:t>
      </w:r>
      <w:r w:rsidR="00115E12" w:rsidRPr="00D23BBB">
        <w:rPr>
          <w:rFonts w:asciiTheme="minorHAnsi" w:hAnsiTheme="minorHAnsi"/>
        </w:rPr>
        <w:t>the</w:t>
      </w:r>
      <w:r w:rsidRPr="00D23BBB">
        <w:rPr>
          <w:rFonts w:asciiTheme="minorHAnsi" w:hAnsiTheme="minorHAnsi"/>
        </w:rPr>
        <w:t xml:space="preserve"> design </w:t>
      </w:r>
      <w:r w:rsidR="00115E12" w:rsidRPr="00D23BBB">
        <w:rPr>
          <w:rFonts w:asciiTheme="minorHAnsi" w:hAnsiTheme="minorHAnsi"/>
        </w:rPr>
        <w:t>of both of these</w:t>
      </w:r>
      <w:r w:rsidRPr="00D23BBB">
        <w:rPr>
          <w:rFonts w:asciiTheme="minorHAnsi" w:hAnsiTheme="minorHAnsi"/>
        </w:rPr>
        <w:t>, to ensure an optimal starting-point for person-centred testing. In discussion groups, members will firstly review and comment on the usability of the smartphone/computer REDCap versions of the initial pre-consultation questionnaires</w:t>
      </w:r>
      <w:r w:rsidR="00115E12" w:rsidRPr="00D23BBB">
        <w:rPr>
          <w:rFonts w:asciiTheme="minorHAnsi" w:hAnsiTheme="minorHAnsi"/>
        </w:rPr>
        <w:t xml:space="preserve"> and report; </w:t>
      </w:r>
      <w:r w:rsidRPr="00D23BBB">
        <w:rPr>
          <w:rFonts w:asciiTheme="minorHAnsi" w:hAnsiTheme="minorHAnsi"/>
        </w:rPr>
        <w:t xml:space="preserve">and secondly on the usability and clarity of the draft </w:t>
      </w:r>
      <w:r w:rsidR="00115E12" w:rsidRPr="00D23BBB">
        <w:rPr>
          <w:rFonts w:asciiTheme="minorHAnsi" w:hAnsiTheme="minorHAnsi"/>
        </w:rPr>
        <w:t>consultation closure</w:t>
      </w:r>
      <w:r w:rsidRPr="00D23BBB">
        <w:rPr>
          <w:rFonts w:asciiTheme="minorHAnsi" w:hAnsiTheme="minorHAnsi"/>
        </w:rPr>
        <w:t xml:space="preserve"> report. In Study 2 (the feasibility study), the group will review and comment on the intervention, the recruitment process, and the clarity of the patient recruitment email/text.</w:t>
      </w:r>
    </w:p>
    <w:p w14:paraId="40F90033" w14:textId="6789FBFA" w:rsidR="00EC27A7" w:rsidRPr="00D23BBB" w:rsidRDefault="00EC27A7" w:rsidP="00EC27A7">
      <w:pPr>
        <w:spacing w:before="120" w:after="120" w:line="312" w:lineRule="auto"/>
        <w:rPr>
          <w:rFonts w:asciiTheme="minorHAnsi" w:hAnsiTheme="minorHAnsi"/>
        </w:rPr>
      </w:pPr>
      <w:r w:rsidRPr="00D23BBB">
        <w:rPr>
          <w:rFonts w:asciiTheme="minorHAnsi" w:hAnsiTheme="minorHAnsi"/>
          <w:b/>
        </w:rPr>
        <w:t xml:space="preserve">Evaluation: </w:t>
      </w:r>
      <w:r w:rsidRPr="00D23BBB">
        <w:rPr>
          <w:rFonts w:asciiTheme="minorHAnsi" w:hAnsiTheme="minorHAnsi"/>
        </w:rPr>
        <w:t xml:space="preserve">The PPI group will comment on the realist </w:t>
      </w:r>
      <w:r w:rsidR="00115E12" w:rsidRPr="00D23BBB">
        <w:rPr>
          <w:rFonts w:asciiTheme="minorHAnsi" w:hAnsiTheme="minorHAnsi"/>
        </w:rPr>
        <w:t xml:space="preserve">process </w:t>
      </w:r>
      <w:r w:rsidRPr="00D23BBB">
        <w:rPr>
          <w:rFonts w:asciiTheme="minorHAnsi" w:hAnsiTheme="minorHAnsi"/>
        </w:rPr>
        <w:t>evaluation, whether the programme theory is meaningful and on the proposed outcome measures found within the programme theory.</w:t>
      </w:r>
    </w:p>
    <w:p w14:paraId="2B897BBF" w14:textId="4CBF1BC9" w:rsidR="00EC27A7" w:rsidRPr="00D23BBB" w:rsidRDefault="00EC27A7" w:rsidP="00EC27A7">
      <w:pPr>
        <w:spacing w:before="120" w:after="120" w:line="312" w:lineRule="auto"/>
        <w:rPr>
          <w:rFonts w:asciiTheme="minorHAnsi" w:hAnsiTheme="minorHAnsi"/>
        </w:rPr>
      </w:pPr>
      <w:r w:rsidRPr="00D23BBB">
        <w:rPr>
          <w:rFonts w:asciiTheme="minorHAnsi" w:hAnsiTheme="minorHAnsi"/>
          <w:b/>
        </w:rPr>
        <w:lastRenderedPageBreak/>
        <w:t>Dissemination:</w:t>
      </w:r>
      <w:r w:rsidRPr="00D23BBB">
        <w:rPr>
          <w:rFonts w:asciiTheme="minorHAnsi" w:hAnsiTheme="minorHAnsi"/>
        </w:rPr>
        <w:t xml:space="preserve"> The PPI group will help to disseminate the intervention by co-presentation at relevant conferences, community groups and seminars; and co-writing the PPI involvement paper. They will also identify and post on relevant dissemination outlets, for example blogspots, Twitter, organisational Facebook pages. Funding will be sought</w:t>
      </w:r>
      <w:r w:rsidR="00115E12" w:rsidRPr="00D23BBB">
        <w:rPr>
          <w:rFonts w:asciiTheme="minorHAnsi" w:hAnsiTheme="minorHAnsi"/>
        </w:rPr>
        <w:t xml:space="preserve"> separately </w:t>
      </w:r>
      <w:r w:rsidRPr="00D23BBB">
        <w:rPr>
          <w:rFonts w:asciiTheme="minorHAnsi" w:hAnsiTheme="minorHAnsi"/>
        </w:rPr>
        <w:t>for PPI to run six months beyond project end.</w:t>
      </w:r>
    </w:p>
    <w:p w14:paraId="47203947" w14:textId="3A422286" w:rsidR="008A08A6" w:rsidRPr="00D23BBB" w:rsidRDefault="008A08A6" w:rsidP="00EC27A7">
      <w:pPr>
        <w:spacing w:before="120" w:after="120" w:line="312" w:lineRule="auto"/>
        <w:rPr>
          <w:rFonts w:asciiTheme="minorHAnsi" w:hAnsiTheme="minorHAnsi"/>
        </w:rPr>
      </w:pPr>
    </w:p>
    <w:p w14:paraId="17914C3E" w14:textId="77777777" w:rsidR="00B46032" w:rsidRPr="00D23BBB" w:rsidRDefault="00B46032" w:rsidP="00B46032">
      <w:pPr>
        <w:pStyle w:val="Heading1"/>
        <w:rPr>
          <w:color w:val="000000" w:themeColor="text1"/>
        </w:rPr>
      </w:pPr>
      <w:bookmarkStart w:id="90" w:name="_Toc31793604"/>
      <w:r w:rsidRPr="00D23BBB">
        <w:rPr>
          <w:color w:val="000000" w:themeColor="text1"/>
        </w:rPr>
        <w:t>Dissemination, Outputs and anticipated Impact</w:t>
      </w:r>
      <w:bookmarkEnd w:id="90"/>
    </w:p>
    <w:p w14:paraId="0D0155A4" w14:textId="77777777" w:rsidR="007C0C7D" w:rsidRPr="00D23BBB" w:rsidRDefault="007C0C7D" w:rsidP="007C0C7D">
      <w:pPr>
        <w:autoSpaceDE w:val="0"/>
        <w:autoSpaceDN w:val="0"/>
        <w:adjustRightInd w:val="0"/>
        <w:spacing w:after="0" w:line="312" w:lineRule="auto"/>
        <w:rPr>
          <w:rFonts w:asciiTheme="minorHAnsi" w:eastAsiaTheme="minorHAnsi" w:hAnsiTheme="minorHAnsi" w:cs="Arial-BoldItalicMT"/>
          <w:b/>
          <w:bCs/>
          <w:i/>
          <w:iCs/>
        </w:rPr>
      </w:pPr>
    </w:p>
    <w:p w14:paraId="619D4556" w14:textId="49A2FE44" w:rsidR="00A13115" w:rsidRPr="00D23BBB" w:rsidRDefault="00A13115" w:rsidP="007C0C7D">
      <w:pPr>
        <w:autoSpaceDE w:val="0"/>
        <w:autoSpaceDN w:val="0"/>
        <w:adjustRightInd w:val="0"/>
        <w:spacing w:after="0" w:line="312" w:lineRule="auto"/>
        <w:rPr>
          <w:rFonts w:asciiTheme="minorHAnsi" w:eastAsiaTheme="minorHAnsi" w:hAnsiTheme="minorHAnsi" w:cs="Arial-BoldItalicMT"/>
          <w:b/>
          <w:bCs/>
          <w:i/>
          <w:iCs/>
        </w:rPr>
      </w:pPr>
      <w:r w:rsidRPr="00D23BBB">
        <w:rPr>
          <w:rFonts w:asciiTheme="minorHAnsi" w:eastAsiaTheme="minorHAnsi" w:hAnsiTheme="minorHAnsi" w:cs="Arial-BoldItalicMT"/>
          <w:b/>
          <w:bCs/>
          <w:i/>
          <w:iCs/>
        </w:rPr>
        <w:t>Dissemination strategy</w:t>
      </w:r>
    </w:p>
    <w:p w14:paraId="24E13A1F" w14:textId="5BA94086" w:rsidR="00A13115" w:rsidRPr="00D23BBB" w:rsidRDefault="00A13115" w:rsidP="007C0C7D">
      <w:pPr>
        <w:autoSpaceDE w:val="0"/>
        <w:autoSpaceDN w:val="0"/>
        <w:adjustRightInd w:val="0"/>
        <w:spacing w:after="0" w:line="312" w:lineRule="auto"/>
        <w:rPr>
          <w:rFonts w:asciiTheme="minorHAnsi" w:eastAsiaTheme="minorHAnsi" w:hAnsiTheme="minorHAnsi" w:cs="ArialMT"/>
        </w:rPr>
      </w:pPr>
      <w:r w:rsidRPr="00D23BBB">
        <w:rPr>
          <w:rFonts w:asciiTheme="minorHAnsi" w:eastAsiaTheme="minorHAnsi" w:hAnsiTheme="minorHAnsi" w:cs="ArialMT"/>
        </w:rPr>
        <w:t xml:space="preserve">This research will generate both new knowledge and new resources, which we will disseminate to practitioners, patients and academics. In the Centre for Academic Primary Care (CAPC) Bristol we have a dedicated communication manager who will help to ensure that both the knowledge and the resources reach those can use them, including through social media, the CAPC website, targeted emails, policy briefings, academic papers, seminars and conferences. We also have </w:t>
      </w:r>
      <w:r w:rsidR="00C65B3E" w:rsidRPr="00D23BBB">
        <w:rPr>
          <w:rFonts w:asciiTheme="minorHAnsi" w:eastAsiaTheme="minorHAnsi" w:hAnsiTheme="minorHAnsi" w:cs="ArialMT"/>
        </w:rPr>
        <w:t xml:space="preserve">a </w:t>
      </w:r>
      <w:r w:rsidRPr="00D23BBB">
        <w:rPr>
          <w:rFonts w:asciiTheme="minorHAnsi" w:eastAsiaTheme="minorHAnsi" w:hAnsiTheme="minorHAnsi" w:cs="ArialMT"/>
        </w:rPr>
        <w:t>close working relationship with the Senior Research Commercialisation Manager in University of Bristol who provides us with advice on Intellectual Property (IP). We will formulate an engagement plan at the end of year 1, and update at the end of year 2 to include dissemination of findings. We expect the following outputs:</w:t>
      </w:r>
    </w:p>
    <w:p w14:paraId="072BF638" w14:textId="77777777" w:rsidR="00A13115" w:rsidRPr="00D23BBB" w:rsidRDefault="00A13115" w:rsidP="007C0C7D">
      <w:pPr>
        <w:autoSpaceDE w:val="0"/>
        <w:autoSpaceDN w:val="0"/>
        <w:adjustRightInd w:val="0"/>
        <w:spacing w:after="0" w:line="312" w:lineRule="auto"/>
        <w:rPr>
          <w:rFonts w:asciiTheme="minorHAnsi" w:eastAsiaTheme="minorHAnsi" w:hAnsiTheme="minorHAnsi" w:cs="Arial-ItalicMT"/>
          <w:i/>
          <w:iCs/>
        </w:rPr>
      </w:pPr>
    </w:p>
    <w:p w14:paraId="6F7F8449" w14:textId="1C9B26CB" w:rsidR="00A13115" w:rsidRPr="00D23BBB" w:rsidRDefault="00A13115" w:rsidP="007C0C7D">
      <w:pPr>
        <w:autoSpaceDE w:val="0"/>
        <w:autoSpaceDN w:val="0"/>
        <w:adjustRightInd w:val="0"/>
        <w:spacing w:after="0" w:line="312" w:lineRule="auto"/>
        <w:rPr>
          <w:rFonts w:asciiTheme="minorHAnsi" w:eastAsiaTheme="minorHAnsi" w:hAnsiTheme="minorHAnsi" w:cs="Arial-ItalicMT"/>
          <w:i/>
          <w:iCs/>
        </w:rPr>
      </w:pPr>
      <w:r w:rsidRPr="00D23BBB">
        <w:rPr>
          <w:rFonts w:asciiTheme="minorHAnsi" w:eastAsiaTheme="minorHAnsi" w:hAnsiTheme="minorHAnsi" w:cs="Arial-ItalicMT"/>
          <w:i/>
          <w:iCs/>
        </w:rPr>
        <w:t>Outputs: Resources</w:t>
      </w:r>
    </w:p>
    <w:p w14:paraId="0A02DA3C" w14:textId="128B34EA" w:rsidR="00A13115" w:rsidRPr="00D23BBB" w:rsidRDefault="00A13115" w:rsidP="007C0C7D">
      <w:pPr>
        <w:pStyle w:val="ListParagraph"/>
        <w:numPr>
          <w:ilvl w:val="0"/>
          <w:numId w:val="23"/>
        </w:numPr>
        <w:autoSpaceDE w:val="0"/>
        <w:autoSpaceDN w:val="0"/>
        <w:adjustRightInd w:val="0"/>
        <w:spacing w:after="0" w:line="312" w:lineRule="auto"/>
        <w:rPr>
          <w:rFonts w:asciiTheme="minorHAnsi" w:eastAsiaTheme="minorHAnsi" w:hAnsiTheme="minorHAnsi" w:cs="ArialMT"/>
        </w:rPr>
      </w:pPr>
      <w:r w:rsidRPr="00D23BBB">
        <w:rPr>
          <w:rFonts w:asciiTheme="minorHAnsi" w:eastAsiaTheme="minorHAnsi" w:hAnsiTheme="minorHAnsi" w:cs="ArialMT"/>
        </w:rPr>
        <w:t>The EMIS template for the consultation closure report and training guide will be made available to GPs</w:t>
      </w:r>
      <w:r w:rsidR="005B79F7" w:rsidRPr="00D23BBB">
        <w:rPr>
          <w:rFonts w:asciiTheme="minorHAnsi" w:eastAsiaTheme="minorHAnsi" w:hAnsiTheme="minorHAnsi" w:cs="ArialMT"/>
        </w:rPr>
        <w:t xml:space="preserve"> and nurses</w:t>
      </w:r>
      <w:r w:rsidRPr="00D23BBB">
        <w:rPr>
          <w:rFonts w:asciiTheme="minorHAnsi" w:eastAsiaTheme="minorHAnsi" w:hAnsiTheme="minorHAnsi" w:cs="ArialMT"/>
        </w:rPr>
        <w:t>.</w:t>
      </w:r>
    </w:p>
    <w:p w14:paraId="497EAE4E" w14:textId="67A9C248" w:rsidR="00A13115" w:rsidRPr="00D23BBB" w:rsidRDefault="00A13115" w:rsidP="007C0C7D">
      <w:pPr>
        <w:pStyle w:val="ListParagraph"/>
        <w:numPr>
          <w:ilvl w:val="0"/>
          <w:numId w:val="23"/>
        </w:numPr>
        <w:autoSpaceDE w:val="0"/>
        <w:autoSpaceDN w:val="0"/>
        <w:adjustRightInd w:val="0"/>
        <w:spacing w:after="0" w:line="312" w:lineRule="auto"/>
        <w:rPr>
          <w:rFonts w:asciiTheme="minorHAnsi" w:eastAsiaTheme="minorHAnsi" w:hAnsiTheme="minorHAnsi" w:cs="ArialMT"/>
        </w:rPr>
      </w:pPr>
      <w:r w:rsidRPr="00D23BBB">
        <w:rPr>
          <w:rFonts w:asciiTheme="minorHAnsi" w:eastAsiaTheme="minorHAnsi" w:hAnsiTheme="minorHAnsi" w:cs="ArialMT"/>
        </w:rPr>
        <w:t>The pre-consultation questionnaire and report will be added to the REDCap public library after finalisation, and thereby made available to anyone using the REDCap system.</w:t>
      </w:r>
    </w:p>
    <w:p w14:paraId="25AE0147" w14:textId="6549EDA7" w:rsidR="00A13115" w:rsidRPr="00D23BBB" w:rsidRDefault="00A13115" w:rsidP="007C0C7D">
      <w:pPr>
        <w:pStyle w:val="ListParagraph"/>
        <w:numPr>
          <w:ilvl w:val="0"/>
          <w:numId w:val="23"/>
        </w:numPr>
        <w:autoSpaceDE w:val="0"/>
        <w:autoSpaceDN w:val="0"/>
        <w:adjustRightInd w:val="0"/>
        <w:spacing w:after="0" w:line="312" w:lineRule="auto"/>
        <w:rPr>
          <w:rFonts w:asciiTheme="minorHAnsi" w:eastAsiaTheme="minorHAnsi" w:hAnsiTheme="minorHAnsi" w:cs="ArialMT"/>
        </w:rPr>
      </w:pPr>
      <w:r w:rsidRPr="00D23BBB">
        <w:rPr>
          <w:rFonts w:asciiTheme="minorHAnsi" w:eastAsiaTheme="minorHAnsi" w:hAnsiTheme="minorHAnsi" w:cs="ArialMT"/>
        </w:rPr>
        <w:t>A report on the patient recruitment and follow-up system, and how this can be implemented using REDCap, EMIS and MJOG will be made available on the University of Bristol CAPC website.</w:t>
      </w:r>
    </w:p>
    <w:p w14:paraId="391BDB98" w14:textId="34B4F155" w:rsidR="00A13115" w:rsidRPr="00D23BBB" w:rsidRDefault="00A13115" w:rsidP="007C0C7D">
      <w:pPr>
        <w:pStyle w:val="ListParagraph"/>
        <w:numPr>
          <w:ilvl w:val="0"/>
          <w:numId w:val="23"/>
        </w:numPr>
        <w:autoSpaceDE w:val="0"/>
        <w:autoSpaceDN w:val="0"/>
        <w:adjustRightInd w:val="0"/>
        <w:spacing w:after="0" w:line="312" w:lineRule="auto"/>
        <w:rPr>
          <w:rFonts w:asciiTheme="minorHAnsi" w:eastAsiaTheme="minorHAnsi" w:hAnsiTheme="minorHAnsi" w:cs="ArialMT"/>
        </w:rPr>
      </w:pPr>
      <w:r w:rsidRPr="00D23BBB">
        <w:rPr>
          <w:rFonts w:asciiTheme="minorHAnsi" w:eastAsiaTheme="minorHAnsi" w:hAnsiTheme="minorHAnsi" w:cs="ArialMT"/>
        </w:rPr>
        <w:t>We will produce a ‘lessons learned’ toolkit for use by commissioners, service providers and patient partners preparing to undertake similar research.</w:t>
      </w:r>
    </w:p>
    <w:p w14:paraId="1BCF3C42" w14:textId="77777777" w:rsidR="00A13115" w:rsidRPr="00D23BBB" w:rsidRDefault="00A13115" w:rsidP="007C0C7D">
      <w:pPr>
        <w:autoSpaceDE w:val="0"/>
        <w:autoSpaceDN w:val="0"/>
        <w:adjustRightInd w:val="0"/>
        <w:spacing w:after="0" w:line="312" w:lineRule="auto"/>
        <w:rPr>
          <w:rFonts w:asciiTheme="minorHAnsi" w:eastAsiaTheme="minorHAnsi" w:hAnsiTheme="minorHAnsi" w:cs="ArialMT"/>
        </w:rPr>
      </w:pPr>
    </w:p>
    <w:p w14:paraId="7CC43680" w14:textId="77777777" w:rsidR="00A13115" w:rsidRPr="00D23BBB" w:rsidRDefault="00A13115" w:rsidP="007C0C7D">
      <w:pPr>
        <w:autoSpaceDE w:val="0"/>
        <w:autoSpaceDN w:val="0"/>
        <w:adjustRightInd w:val="0"/>
        <w:spacing w:after="0" w:line="312" w:lineRule="auto"/>
        <w:rPr>
          <w:rFonts w:asciiTheme="minorHAnsi" w:eastAsiaTheme="minorHAnsi" w:hAnsiTheme="minorHAnsi" w:cs="Arial-ItalicMT"/>
          <w:i/>
          <w:iCs/>
        </w:rPr>
      </w:pPr>
      <w:r w:rsidRPr="00D23BBB">
        <w:rPr>
          <w:rFonts w:asciiTheme="minorHAnsi" w:eastAsiaTheme="minorHAnsi" w:hAnsiTheme="minorHAnsi" w:cs="Arial-ItalicMT"/>
          <w:i/>
          <w:iCs/>
        </w:rPr>
        <w:t>Outputs: Knowledge</w:t>
      </w:r>
    </w:p>
    <w:p w14:paraId="0E6BB601" w14:textId="77777777" w:rsidR="00A13115" w:rsidRPr="00D23BBB" w:rsidRDefault="00A13115" w:rsidP="007C0C7D">
      <w:pPr>
        <w:autoSpaceDE w:val="0"/>
        <w:autoSpaceDN w:val="0"/>
        <w:adjustRightInd w:val="0"/>
        <w:spacing w:after="0" w:line="312" w:lineRule="auto"/>
        <w:rPr>
          <w:rFonts w:asciiTheme="minorHAnsi" w:eastAsiaTheme="minorHAnsi" w:hAnsiTheme="minorHAnsi" w:cs="ArialMT"/>
        </w:rPr>
      </w:pPr>
      <w:r w:rsidRPr="00D23BBB">
        <w:rPr>
          <w:rFonts w:asciiTheme="minorHAnsi" w:eastAsiaTheme="minorHAnsi" w:hAnsiTheme="minorHAnsi" w:cs="ArialMT"/>
        </w:rPr>
        <w:t>We anticipate four peer-reviewed publications as follows:</w:t>
      </w:r>
    </w:p>
    <w:p w14:paraId="5531EE3F" w14:textId="05793C84" w:rsidR="00A13115" w:rsidRPr="00D23BBB" w:rsidRDefault="00A13115" w:rsidP="007C0C7D">
      <w:pPr>
        <w:pStyle w:val="ListParagraph"/>
        <w:numPr>
          <w:ilvl w:val="1"/>
          <w:numId w:val="25"/>
        </w:numPr>
        <w:autoSpaceDE w:val="0"/>
        <w:autoSpaceDN w:val="0"/>
        <w:adjustRightInd w:val="0"/>
        <w:spacing w:after="0" w:line="312" w:lineRule="auto"/>
        <w:rPr>
          <w:rFonts w:asciiTheme="minorHAnsi" w:eastAsiaTheme="minorHAnsi" w:hAnsiTheme="minorHAnsi" w:cs="ArialMT"/>
        </w:rPr>
      </w:pPr>
      <w:r w:rsidRPr="00D23BBB">
        <w:rPr>
          <w:rFonts w:asciiTheme="minorHAnsi" w:eastAsiaTheme="minorHAnsi" w:hAnsiTheme="minorHAnsi" w:cs="ArialMT"/>
        </w:rPr>
        <w:t>Designing the consultation open and close intervention through the person-based approach.</w:t>
      </w:r>
    </w:p>
    <w:p w14:paraId="778DD554" w14:textId="60E24CED" w:rsidR="00A13115" w:rsidRPr="00D23BBB" w:rsidRDefault="00A13115" w:rsidP="007C0C7D">
      <w:pPr>
        <w:pStyle w:val="ListParagraph"/>
        <w:numPr>
          <w:ilvl w:val="1"/>
          <w:numId w:val="25"/>
        </w:numPr>
        <w:autoSpaceDE w:val="0"/>
        <w:autoSpaceDN w:val="0"/>
        <w:adjustRightInd w:val="0"/>
        <w:spacing w:after="0" w:line="312" w:lineRule="auto"/>
        <w:rPr>
          <w:rFonts w:asciiTheme="minorHAnsi" w:eastAsiaTheme="minorHAnsi" w:hAnsiTheme="minorHAnsi" w:cs="ArialMT"/>
        </w:rPr>
      </w:pPr>
      <w:r w:rsidRPr="00D23BBB">
        <w:rPr>
          <w:rFonts w:asciiTheme="minorHAnsi" w:eastAsiaTheme="minorHAnsi" w:hAnsiTheme="minorHAnsi" w:cs="ArialMT"/>
        </w:rPr>
        <w:t>Insights from Patient and Public Involvement in designing a complex intervention in primary care</w:t>
      </w:r>
      <w:r w:rsidR="00563055" w:rsidRPr="00D23BBB">
        <w:rPr>
          <w:rFonts w:asciiTheme="minorHAnsi" w:eastAsiaTheme="minorHAnsi" w:hAnsiTheme="minorHAnsi" w:cs="ArialMT"/>
        </w:rPr>
        <w:t>.</w:t>
      </w:r>
    </w:p>
    <w:p w14:paraId="173DEDAE" w14:textId="64AE1C8D" w:rsidR="00A13115" w:rsidRPr="00D23BBB" w:rsidRDefault="00A13115" w:rsidP="007C0C7D">
      <w:pPr>
        <w:pStyle w:val="ListParagraph"/>
        <w:numPr>
          <w:ilvl w:val="1"/>
          <w:numId w:val="25"/>
        </w:numPr>
        <w:autoSpaceDE w:val="0"/>
        <w:autoSpaceDN w:val="0"/>
        <w:adjustRightInd w:val="0"/>
        <w:spacing w:after="0" w:line="312" w:lineRule="auto"/>
        <w:rPr>
          <w:rFonts w:asciiTheme="minorHAnsi" w:eastAsiaTheme="minorHAnsi" w:hAnsiTheme="minorHAnsi" w:cs="ArialMT"/>
        </w:rPr>
      </w:pPr>
      <w:r w:rsidRPr="00D23BBB">
        <w:rPr>
          <w:rFonts w:asciiTheme="minorHAnsi" w:eastAsiaTheme="minorHAnsi" w:hAnsiTheme="minorHAnsi" w:cs="ArialMT"/>
        </w:rPr>
        <w:t>A realist programme theory for the consultation open and close intervention</w:t>
      </w:r>
      <w:r w:rsidR="00563055" w:rsidRPr="00D23BBB">
        <w:rPr>
          <w:rFonts w:asciiTheme="minorHAnsi" w:eastAsiaTheme="minorHAnsi" w:hAnsiTheme="minorHAnsi" w:cs="ArialMT"/>
        </w:rPr>
        <w:t>.</w:t>
      </w:r>
    </w:p>
    <w:p w14:paraId="204FE6F9" w14:textId="068A421D" w:rsidR="00B46032" w:rsidRPr="00D23BBB" w:rsidRDefault="00A13115" w:rsidP="007C0C7D">
      <w:pPr>
        <w:pStyle w:val="ListParagraph"/>
        <w:numPr>
          <w:ilvl w:val="1"/>
          <w:numId w:val="25"/>
        </w:numPr>
        <w:autoSpaceDE w:val="0"/>
        <w:autoSpaceDN w:val="0"/>
        <w:adjustRightInd w:val="0"/>
        <w:spacing w:before="120" w:after="120" w:line="312" w:lineRule="auto"/>
        <w:rPr>
          <w:rFonts w:asciiTheme="minorHAnsi" w:hAnsiTheme="minorHAnsi" w:cs="ArialMT"/>
        </w:rPr>
      </w:pPr>
      <w:r w:rsidRPr="00D23BBB">
        <w:rPr>
          <w:rFonts w:asciiTheme="minorHAnsi" w:eastAsiaTheme="minorHAnsi" w:hAnsiTheme="minorHAnsi" w:cs="ArialMT"/>
        </w:rPr>
        <w:t>The consultation open and close intervention: feasibility study of an RCT</w:t>
      </w:r>
      <w:r w:rsidR="00563055" w:rsidRPr="00D23BBB">
        <w:rPr>
          <w:rFonts w:asciiTheme="minorHAnsi" w:eastAsiaTheme="minorHAnsi" w:hAnsiTheme="minorHAnsi" w:cs="ArialMT"/>
        </w:rPr>
        <w:t>.</w:t>
      </w:r>
    </w:p>
    <w:p w14:paraId="5F994103" w14:textId="0A8602A2" w:rsidR="00B46032" w:rsidRPr="00D23BBB" w:rsidRDefault="00A13115" w:rsidP="007C0C7D">
      <w:pPr>
        <w:autoSpaceDE w:val="0"/>
        <w:autoSpaceDN w:val="0"/>
        <w:adjustRightInd w:val="0"/>
        <w:spacing w:after="0" w:line="312" w:lineRule="auto"/>
        <w:rPr>
          <w:rFonts w:asciiTheme="minorHAnsi" w:eastAsiaTheme="minorHAnsi" w:hAnsiTheme="minorHAnsi" w:cs="ArialMT"/>
        </w:rPr>
      </w:pPr>
      <w:r w:rsidRPr="00D23BBB">
        <w:rPr>
          <w:rFonts w:asciiTheme="minorHAnsi" w:eastAsiaTheme="minorHAnsi" w:hAnsiTheme="minorHAnsi" w:cs="ArialMT"/>
        </w:rPr>
        <w:lastRenderedPageBreak/>
        <w:t>The fourth paper will be the key paper of the research, and we aim to publish this in a top international journal.</w:t>
      </w:r>
      <w:r w:rsidR="007C0C7D" w:rsidRPr="00D23BBB">
        <w:rPr>
          <w:rFonts w:asciiTheme="minorHAnsi" w:eastAsiaTheme="minorHAnsi" w:hAnsiTheme="minorHAnsi" w:cs="ArialMT"/>
        </w:rPr>
        <w:t xml:space="preserve"> </w:t>
      </w:r>
      <w:r w:rsidRPr="00D23BBB">
        <w:rPr>
          <w:rFonts w:asciiTheme="minorHAnsi" w:eastAsiaTheme="minorHAnsi" w:hAnsiTheme="minorHAnsi" w:cs="ArialMT"/>
        </w:rPr>
        <w:t>We also anticipate eight presentations within six months of study completion, to include four conference</w:t>
      </w:r>
      <w:r w:rsidR="007C0C7D" w:rsidRPr="00D23BBB">
        <w:rPr>
          <w:rFonts w:asciiTheme="minorHAnsi" w:eastAsiaTheme="minorHAnsi" w:hAnsiTheme="minorHAnsi" w:cs="ArialMT"/>
        </w:rPr>
        <w:t xml:space="preserve"> </w:t>
      </w:r>
      <w:r w:rsidRPr="00D23BBB">
        <w:rPr>
          <w:rFonts w:asciiTheme="minorHAnsi" w:eastAsiaTheme="minorHAnsi" w:hAnsiTheme="minorHAnsi" w:cs="ArialMT"/>
        </w:rPr>
        <w:t>presentations and four seminar presentations and will hold a stakeholder event, facilitated by the CCG, to which</w:t>
      </w:r>
      <w:r w:rsidR="007C0C7D" w:rsidRPr="00D23BBB">
        <w:rPr>
          <w:rFonts w:asciiTheme="minorHAnsi" w:eastAsiaTheme="minorHAnsi" w:hAnsiTheme="minorHAnsi" w:cs="ArialMT"/>
        </w:rPr>
        <w:t xml:space="preserve"> </w:t>
      </w:r>
      <w:r w:rsidRPr="00D23BBB">
        <w:rPr>
          <w:rFonts w:asciiTheme="minorHAnsi" w:eastAsiaTheme="minorHAnsi" w:hAnsiTheme="minorHAnsi" w:cs="ArialMT"/>
        </w:rPr>
        <w:t xml:space="preserve">we will invite GPs, </w:t>
      </w:r>
      <w:r w:rsidR="005B79F7" w:rsidRPr="00D23BBB">
        <w:rPr>
          <w:rFonts w:asciiTheme="minorHAnsi" w:eastAsiaTheme="minorHAnsi" w:hAnsiTheme="minorHAnsi" w:cs="ArialMT"/>
        </w:rPr>
        <w:t xml:space="preserve">nurses, </w:t>
      </w:r>
      <w:r w:rsidRPr="00D23BBB">
        <w:rPr>
          <w:rFonts w:asciiTheme="minorHAnsi" w:eastAsiaTheme="minorHAnsi" w:hAnsiTheme="minorHAnsi" w:cs="ArialMT"/>
        </w:rPr>
        <w:t>commissioners and PPG representatives.</w:t>
      </w:r>
      <w:r w:rsidR="007C0C7D" w:rsidRPr="00D23BBB">
        <w:rPr>
          <w:rFonts w:asciiTheme="minorHAnsi" w:eastAsiaTheme="minorHAnsi" w:hAnsiTheme="minorHAnsi" w:cs="ArialMT"/>
        </w:rPr>
        <w:t xml:space="preserve"> </w:t>
      </w:r>
      <w:r w:rsidRPr="00D23BBB">
        <w:rPr>
          <w:rFonts w:asciiTheme="minorHAnsi" w:eastAsiaTheme="minorHAnsi" w:hAnsiTheme="minorHAnsi" w:cs="ArialMT"/>
        </w:rPr>
        <w:t>We will work with stakeholders during the feasibility study and in any subsequent RCT to develop a sustainable</w:t>
      </w:r>
      <w:r w:rsidR="007C0C7D" w:rsidRPr="00D23BBB">
        <w:rPr>
          <w:rFonts w:asciiTheme="minorHAnsi" w:eastAsiaTheme="minorHAnsi" w:hAnsiTheme="minorHAnsi" w:cs="ArialMT"/>
        </w:rPr>
        <w:t xml:space="preserve"> </w:t>
      </w:r>
      <w:r w:rsidRPr="00D23BBB">
        <w:rPr>
          <w:rFonts w:asciiTheme="minorHAnsi" w:eastAsiaTheme="minorHAnsi" w:hAnsiTheme="minorHAnsi" w:cs="ArialMT"/>
        </w:rPr>
        <w:t>impact generation plan; this may ultimately include working with EMIS or a similar organisation to sustain the</w:t>
      </w:r>
      <w:r w:rsidR="007C0C7D" w:rsidRPr="00D23BBB">
        <w:rPr>
          <w:rFonts w:asciiTheme="minorHAnsi" w:eastAsiaTheme="minorHAnsi" w:hAnsiTheme="minorHAnsi" w:cs="ArialMT"/>
        </w:rPr>
        <w:t xml:space="preserve"> </w:t>
      </w:r>
      <w:r w:rsidRPr="00D23BBB">
        <w:rPr>
          <w:rFonts w:asciiTheme="minorHAnsi" w:eastAsiaTheme="minorHAnsi" w:hAnsiTheme="minorHAnsi" w:cs="ArialMT"/>
        </w:rPr>
        <w:t>intervention beyond the research. We also plan to make as many of the outputs as possible freely available t</w:t>
      </w:r>
      <w:r w:rsidR="007C0C7D" w:rsidRPr="00D23BBB">
        <w:rPr>
          <w:rFonts w:asciiTheme="minorHAnsi" w:eastAsiaTheme="minorHAnsi" w:hAnsiTheme="minorHAnsi" w:cs="ArialMT"/>
        </w:rPr>
        <w:t xml:space="preserve">o </w:t>
      </w:r>
      <w:r w:rsidRPr="00D23BBB">
        <w:rPr>
          <w:rFonts w:asciiTheme="minorHAnsi" w:eastAsiaTheme="minorHAnsi" w:hAnsiTheme="minorHAnsi" w:cs="ArialMT"/>
        </w:rPr>
        <w:t>non-commercial users under Creative Commons style licence.</w:t>
      </w:r>
    </w:p>
    <w:p w14:paraId="2E0E91F2" w14:textId="124CB836" w:rsidR="008D3F85" w:rsidRPr="00D23BBB" w:rsidRDefault="008D3F85" w:rsidP="008D3F85">
      <w:pPr>
        <w:pStyle w:val="Heading1"/>
        <w:rPr>
          <w:color w:val="auto"/>
        </w:rPr>
      </w:pPr>
      <w:bookmarkStart w:id="91" w:name="_Toc31793605"/>
      <w:r w:rsidRPr="00D23BBB">
        <w:rPr>
          <w:color w:val="auto"/>
        </w:rPr>
        <w:t>Reporting</w:t>
      </w:r>
      <w:bookmarkEnd w:id="91"/>
    </w:p>
    <w:p w14:paraId="2443B3F4" w14:textId="545B644B" w:rsidR="008D3F85" w:rsidRPr="00D23BBB" w:rsidRDefault="008D3F85" w:rsidP="008D3F85"/>
    <w:p w14:paraId="5123641E" w14:textId="4D3EE315" w:rsidR="008D3F85" w:rsidRPr="00D23BBB" w:rsidRDefault="008D3F85" w:rsidP="00B46032">
      <w:pPr>
        <w:pStyle w:val="Heading2"/>
        <w:rPr>
          <w:color w:val="auto"/>
        </w:rPr>
      </w:pPr>
      <w:bookmarkStart w:id="92" w:name="_Toc31793606"/>
      <w:r w:rsidRPr="00D23BBB">
        <w:rPr>
          <w:color w:val="auto"/>
        </w:rPr>
        <w:t>Progress reporting</w:t>
      </w:r>
      <w:bookmarkEnd w:id="92"/>
    </w:p>
    <w:p w14:paraId="009A7E90" w14:textId="51E5E784" w:rsidR="008C016E" w:rsidRPr="00D23BBB" w:rsidRDefault="008C016E" w:rsidP="008C016E">
      <w:pPr>
        <w:autoSpaceDE w:val="0"/>
        <w:autoSpaceDN w:val="0"/>
        <w:adjustRightInd w:val="0"/>
        <w:spacing w:before="40" w:after="40" w:line="264" w:lineRule="auto"/>
        <w:rPr>
          <w:rFonts w:asciiTheme="minorHAnsi" w:eastAsiaTheme="minorHAnsi" w:hAnsiTheme="minorHAnsi" w:cs="TT16o00"/>
        </w:rPr>
      </w:pPr>
      <w:r w:rsidRPr="00D23BBB">
        <w:rPr>
          <w:rFonts w:asciiTheme="minorHAnsi" w:eastAsiaTheme="minorHAnsi" w:hAnsiTheme="minorHAnsi" w:cs="TT16o00"/>
        </w:rPr>
        <w:t>A six-monthly progress report on study recruitment, retention, changes to protocol, issues or complaints will be reported and discussed with the study co-applicants. This report will be shared annually with the study steering group.</w:t>
      </w:r>
    </w:p>
    <w:p w14:paraId="5078B04F" w14:textId="77777777" w:rsidR="008C016E" w:rsidRPr="00D23BBB" w:rsidRDefault="008C016E" w:rsidP="008C016E"/>
    <w:p w14:paraId="1ADBB294" w14:textId="24C5FF69" w:rsidR="008D3F85" w:rsidRPr="00D23BBB" w:rsidRDefault="008D3F85" w:rsidP="00B46032">
      <w:pPr>
        <w:pStyle w:val="Heading2"/>
        <w:rPr>
          <w:color w:val="auto"/>
        </w:rPr>
      </w:pPr>
      <w:bookmarkStart w:id="93" w:name="_Toc31793607"/>
      <w:r w:rsidRPr="00D23BBB">
        <w:rPr>
          <w:color w:val="auto"/>
        </w:rPr>
        <w:t>Budget</w:t>
      </w:r>
      <w:bookmarkEnd w:id="93"/>
    </w:p>
    <w:p w14:paraId="3427FA49" w14:textId="6F3CAB6F" w:rsidR="00A35CA4" w:rsidRPr="00D23BBB" w:rsidRDefault="00A35CA4" w:rsidP="00A35CA4">
      <w:r w:rsidRPr="00D23BBB">
        <w:t>The summary project budget is shown in Table</w:t>
      </w:r>
      <w:r w:rsidR="00F403AA" w:rsidRPr="00D23BBB">
        <w:t xml:space="preserve"> 3</w:t>
      </w:r>
      <w:r w:rsidRPr="00D23BBB">
        <w:t xml:space="preserve"> below.</w:t>
      </w:r>
      <w:r w:rsidR="00B46D0E" w:rsidRPr="00D23BBB">
        <w:t xml:space="preserve"> Regular budget reports will be shared between the CI and the host organisation (BNSCCG).</w:t>
      </w:r>
      <w:r w:rsidR="001761D3" w:rsidRPr="00D23BBB">
        <w:t xml:space="preserve"> The host organisation will transfer all project funds to the University of Bristol on a quarterly basis, </w:t>
      </w:r>
      <w:r w:rsidR="006504DB" w:rsidRPr="00D23BBB">
        <w:t>a</w:t>
      </w:r>
      <w:r w:rsidR="001761D3" w:rsidRPr="00D23BBB">
        <w:t>part from those directly incurred by the BNSCCG and University of Oxford co-applicants, and the University of Bristol will be responsible for disbursements.</w:t>
      </w:r>
    </w:p>
    <w:p w14:paraId="64D35003" w14:textId="5E1E20CC" w:rsidR="00A35CA4" w:rsidRPr="00D23BBB" w:rsidRDefault="00A35CA4" w:rsidP="00A35CA4">
      <w:pPr>
        <w:pStyle w:val="Caption"/>
      </w:pPr>
      <w:r w:rsidRPr="00D23BBB">
        <w:t xml:space="preserve">Table </w:t>
      </w:r>
      <w:r w:rsidR="00140115" w:rsidRPr="00D23BBB">
        <w:rPr>
          <w:noProof/>
        </w:rPr>
        <w:fldChar w:fldCharType="begin"/>
      </w:r>
      <w:r w:rsidR="00140115" w:rsidRPr="00D23BBB">
        <w:rPr>
          <w:noProof/>
        </w:rPr>
        <w:instrText xml:space="preserve"> SEQ Table \* ARABIC </w:instrText>
      </w:r>
      <w:r w:rsidR="00140115" w:rsidRPr="00D23BBB">
        <w:rPr>
          <w:noProof/>
        </w:rPr>
        <w:fldChar w:fldCharType="separate"/>
      </w:r>
      <w:r w:rsidR="00D52A55" w:rsidRPr="00D23BBB">
        <w:rPr>
          <w:noProof/>
        </w:rPr>
        <w:t>4</w:t>
      </w:r>
      <w:r w:rsidR="00140115" w:rsidRPr="00D23BBB">
        <w:rPr>
          <w:noProof/>
        </w:rPr>
        <w:fldChar w:fldCharType="end"/>
      </w:r>
      <w:r w:rsidRPr="00D23BBB">
        <w:t>: Project budget</w:t>
      </w:r>
    </w:p>
    <w:tbl>
      <w:tblPr>
        <w:tblW w:w="9067" w:type="dxa"/>
        <w:tblLook w:val="04A0" w:firstRow="1" w:lastRow="0" w:firstColumn="1" w:lastColumn="0" w:noHBand="0" w:noVBand="1"/>
      </w:tblPr>
      <w:tblGrid>
        <w:gridCol w:w="2328"/>
        <w:gridCol w:w="1176"/>
        <w:gridCol w:w="1196"/>
        <w:gridCol w:w="1336"/>
        <w:gridCol w:w="1614"/>
        <w:gridCol w:w="1417"/>
      </w:tblGrid>
      <w:tr w:rsidR="008C016E" w:rsidRPr="00D23BBB" w14:paraId="27137012" w14:textId="77777777" w:rsidTr="00B46D0E">
        <w:trPr>
          <w:trHeight w:val="300"/>
        </w:trPr>
        <w:tc>
          <w:tcPr>
            <w:tcW w:w="2328" w:type="dxa"/>
            <w:tcBorders>
              <w:top w:val="single" w:sz="4" w:space="0" w:color="auto"/>
              <w:left w:val="single" w:sz="4" w:space="0" w:color="auto"/>
              <w:bottom w:val="single" w:sz="4" w:space="0" w:color="auto"/>
              <w:right w:val="nil"/>
            </w:tcBorders>
            <w:shd w:val="clear" w:color="auto" w:fill="auto"/>
            <w:noWrap/>
            <w:vAlign w:val="center"/>
            <w:hideMark/>
          </w:tcPr>
          <w:p w14:paraId="178F8441" w14:textId="77777777" w:rsidR="008C016E" w:rsidRPr="00D23BBB" w:rsidRDefault="008C016E" w:rsidP="00B46D0E">
            <w:pPr>
              <w:spacing w:after="0" w:line="240" w:lineRule="auto"/>
              <w:rPr>
                <w:rFonts w:eastAsia="Times New Roman"/>
                <w:b/>
                <w:bCs/>
                <w:color w:val="000000"/>
                <w:lang w:eastAsia="zh-CN"/>
              </w:rPr>
            </w:pPr>
            <w:r w:rsidRPr="00D23BBB">
              <w:rPr>
                <w:rFonts w:eastAsia="Times New Roman"/>
                <w:b/>
                <w:bCs/>
                <w:color w:val="000000"/>
                <w:lang w:eastAsia="zh-CN"/>
              </w:rPr>
              <w:t>Cost category</w:t>
            </w:r>
          </w:p>
        </w:tc>
        <w:tc>
          <w:tcPr>
            <w:tcW w:w="1176" w:type="dxa"/>
            <w:tcBorders>
              <w:top w:val="single" w:sz="4" w:space="0" w:color="auto"/>
              <w:left w:val="nil"/>
              <w:bottom w:val="single" w:sz="4" w:space="0" w:color="auto"/>
              <w:right w:val="nil"/>
            </w:tcBorders>
            <w:shd w:val="clear" w:color="auto" w:fill="auto"/>
            <w:noWrap/>
            <w:vAlign w:val="center"/>
            <w:hideMark/>
          </w:tcPr>
          <w:p w14:paraId="77D176D8" w14:textId="77777777" w:rsidR="008C016E" w:rsidRPr="00D23BBB" w:rsidRDefault="008C016E" w:rsidP="00B46D0E">
            <w:pPr>
              <w:spacing w:after="0" w:line="240" w:lineRule="auto"/>
              <w:jc w:val="right"/>
              <w:rPr>
                <w:rFonts w:eastAsia="Times New Roman"/>
                <w:b/>
                <w:bCs/>
                <w:color w:val="000000"/>
                <w:lang w:eastAsia="zh-CN"/>
              </w:rPr>
            </w:pPr>
            <w:r w:rsidRPr="00D23BBB">
              <w:rPr>
                <w:rFonts w:eastAsia="Times New Roman"/>
                <w:b/>
                <w:bCs/>
                <w:color w:val="000000"/>
                <w:lang w:eastAsia="zh-CN"/>
              </w:rPr>
              <w:t>Year 1</w:t>
            </w:r>
          </w:p>
        </w:tc>
        <w:tc>
          <w:tcPr>
            <w:tcW w:w="1196" w:type="dxa"/>
            <w:tcBorders>
              <w:top w:val="single" w:sz="4" w:space="0" w:color="auto"/>
              <w:left w:val="nil"/>
              <w:bottom w:val="single" w:sz="4" w:space="0" w:color="auto"/>
              <w:right w:val="nil"/>
            </w:tcBorders>
            <w:shd w:val="clear" w:color="auto" w:fill="auto"/>
            <w:noWrap/>
            <w:vAlign w:val="center"/>
            <w:hideMark/>
          </w:tcPr>
          <w:p w14:paraId="39C93661" w14:textId="77777777" w:rsidR="008C016E" w:rsidRPr="00D23BBB" w:rsidRDefault="008C016E" w:rsidP="00B46D0E">
            <w:pPr>
              <w:spacing w:after="0" w:line="240" w:lineRule="auto"/>
              <w:jc w:val="right"/>
              <w:rPr>
                <w:rFonts w:eastAsia="Times New Roman"/>
                <w:b/>
                <w:bCs/>
                <w:color w:val="000000"/>
                <w:lang w:eastAsia="zh-CN"/>
              </w:rPr>
            </w:pPr>
            <w:r w:rsidRPr="00D23BBB">
              <w:rPr>
                <w:rFonts w:eastAsia="Times New Roman"/>
                <w:b/>
                <w:bCs/>
                <w:color w:val="000000"/>
                <w:lang w:eastAsia="zh-CN"/>
              </w:rPr>
              <w:t>Year 2</w:t>
            </w:r>
          </w:p>
        </w:tc>
        <w:tc>
          <w:tcPr>
            <w:tcW w:w="1336" w:type="dxa"/>
            <w:tcBorders>
              <w:top w:val="single" w:sz="4" w:space="0" w:color="auto"/>
              <w:left w:val="nil"/>
              <w:bottom w:val="single" w:sz="4" w:space="0" w:color="auto"/>
              <w:right w:val="nil"/>
            </w:tcBorders>
            <w:shd w:val="clear" w:color="auto" w:fill="auto"/>
            <w:noWrap/>
            <w:vAlign w:val="center"/>
            <w:hideMark/>
          </w:tcPr>
          <w:p w14:paraId="7737EF17" w14:textId="1DFA10DB" w:rsidR="008C016E" w:rsidRPr="00D23BBB" w:rsidRDefault="008C016E" w:rsidP="00B46D0E">
            <w:pPr>
              <w:spacing w:after="0" w:line="240" w:lineRule="auto"/>
              <w:jc w:val="right"/>
              <w:rPr>
                <w:rFonts w:eastAsia="Times New Roman"/>
                <w:b/>
                <w:bCs/>
                <w:color w:val="000000"/>
                <w:lang w:eastAsia="zh-CN"/>
              </w:rPr>
            </w:pPr>
            <w:r w:rsidRPr="00D23BBB">
              <w:rPr>
                <w:rFonts w:eastAsia="Times New Roman"/>
                <w:b/>
                <w:bCs/>
                <w:color w:val="000000"/>
                <w:lang w:eastAsia="zh-CN"/>
              </w:rPr>
              <w:t>Total</w:t>
            </w:r>
            <w:r w:rsidR="00B46D0E" w:rsidRPr="00D23BBB">
              <w:rPr>
                <w:rFonts w:eastAsia="Times New Roman"/>
                <w:b/>
                <w:bCs/>
                <w:color w:val="000000"/>
                <w:lang w:eastAsia="zh-CN"/>
              </w:rPr>
              <w:t xml:space="preserve"> costs</w:t>
            </w:r>
          </w:p>
        </w:tc>
        <w:tc>
          <w:tcPr>
            <w:tcW w:w="1614" w:type="dxa"/>
            <w:tcBorders>
              <w:top w:val="single" w:sz="4" w:space="0" w:color="auto"/>
              <w:left w:val="nil"/>
              <w:bottom w:val="single" w:sz="4" w:space="0" w:color="auto"/>
              <w:right w:val="nil"/>
            </w:tcBorders>
            <w:shd w:val="clear" w:color="auto" w:fill="auto"/>
            <w:noWrap/>
            <w:vAlign w:val="center"/>
            <w:hideMark/>
          </w:tcPr>
          <w:p w14:paraId="37DC4CFA" w14:textId="18D7E2E7" w:rsidR="008C016E" w:rsidRPr="00D23BBB" w:rsidRDefault="008C016E" w:rsidP="00B46D0E">
            <w:pPr>
              <w:spacing w:after="0" w:line="240" w:lineRule="auto"/>
              <w:jc w:val="right"/>
              <w:rPr>
                <w:rFonts w:eastAsia="Times New Roman"/>
                <w:b/>
                <w:bCs/>
                <w:color w:val="000000"/>
                <w:lang w:eastAsia="zh-CN"/>
              </w:rPr>
            </w:pPr>
            <w:r w:rsidRPr="00D23BBB">
              <w:rPr>
                <w:rFonts w:eastAsia="Times New Roman"/>
                <w:b/>
                <w:bCs/>
                <w:color w:val="000000"/>
                <w:lang w:eastAsia="zh-CN"/>
              </w:rPr>
              <w:t>%</w:t>
            </w:r>
            <w:r w:rsidR="00B46D0E" w:rsidRPr="00D23BBB">
              <w:rPr>
                <w:rFonts w:eastAsia="Times New Roman"/>
                <w:b/>
                <w:bCs/>
                <w:color w:val="000000"/>
                <w:lang w:eastAsia="zh-CN"/>
              </w:rPr>
              <w:t xml:space="preserve"> reimbursed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981E3F8" w14:textId="7F88D048" w:rsidR="008C016E" w:rsidRPr="00D23BBB" w:rsidRDefault="008C016E" w:rsidP="00B46D0E">
            <w:pPr>
              <w:spacing w:after="0" w:line="240" w:lineRule="auto"/>
              <w:jc w:val="right"/>
              <w:rPr>
                <w:rFonts w:eastAsia="Times New Roman"/>
                <w:b/>
                <w:bCs/>
                <w:color w:val="000000"/>
                <w:lang w:eastAsia="zh-CN"/>
              </w:rPr>
            </w:pPr>
            <w:r w:rsidRPr="00D23BBB">
              <w:rPr>
                <w:rFonts w:eastAsia="Times New Roman"/>
                <w:b/>
                <w:bCs/>
                <w:color w:val="000000"/>
                <w:lang w:eastAsia="zh-CN"/>
              </w:rPr>
              <w:t>Total</w:t>
            </w:r>
            <w:r w:rsidR="00B46D0E" w:rsidRPr="00D23BBB">
              <w:rPr>
                <w:rFonts w:eastAsia="Times New Roman"/>
                <w:b/>
                <w:bCs/>
                <w:color w:val="000000"/>
                <w:lang w:eastAsia="zh-CN"/>
              </w:rPr>
              <w:t xml:space="preserve"> budget</w:t>
            </w:r>
          </w:p>
        </w:tc>
      </w:tr>
      <w:tr w:rsidR="008C016E" w:rsidRPr="00D23BBB" w14:paraId="28A4E5F2" w14:textId="77777777" w:rsidTr="00B46D0E">
        <w:trPr>
          <w:trHeight w:val="300"/>
        </w:trPr>
        <w:tc>
          <w:tcPr>
            <w:tcW w:w="2328" w:type="dxa"/>
            <w:tcBorders>
              <w:top w:val="single" w:sz="4" w:space="0" w:color="auto"/>
              <w:left w:val="single" w:sz="4" w:space="0" w:color="auto"/>
              <w:bottom w:val="nil"/>
              <w:right w:val="nil"/>
            </w:tcBorders>
            <w:shd w:val="clear" w:color="auto" w:fill="auto"/>
            <w:noWrap/>
            <w:vAlign w:val="center"/>
            <w:hideMark/>
          </w:tcPr>
          <w:p w14:paraId="2FBF2740" w14:textId="77777777" w:rsidR="008C016E" w:rsidRPr="00D23BBB" w:rsidRDefault="008C016E" w:rsidP="00B46D0E">
            <w:pPr>
              <w:spacing w:after="0" w:line="240" w:lineRule="auto"/>
              <w:rPr>
                <w:rFonts w:eastAsia="Times New Roman"/>
                <w:color w:val="000000"/>
                <w:lang w:eastAsia="zh-CN"/>
              </w:rPr>
            </w:pPr>
            <w:r w:rsidRPr="00D23BBB">
              <w:rPr>
                <w:rFonts w:eastAsia="Times New Roman"/>
                <w:color w:val="000000"/>
                <w:lang w:eastAsia="zh-CN"/>
              </w:rPr>
              <w:t>NHS staff costs</w:t>
            </w:r>
          </w:p>
        </w:tc>
        <w:tc>
          <w:tcPr>
            <w:tcW w:w="1176" w:type="dxa"/>
            <w:tcBorders>
              <w:top w:val="single" w:sz="4" w:space="0" w:color="auto"/>
              <w:left w:val="nil"/>
              <w:bottom w:val="nil"/>
              <w:right w:val="nil"/>
            </w:tcBorders>
            <w:shd w:val="clear" w:color="auto" w:fill="auto"/>
            <w:noWrap/>
            <w:vAlign w:val="center"/>
            <w:hideMark/>
          </w:tcPr>
          <w:p w14:paraId="53518B61" w14:textId="66C5BFCA" w:rsidR="008C016E" w:rsidRPr="00D23BBB" w:rsidRDefault="00B46D0E" w:rsidP="00B46D0E">
            <w:pPr>
              <w:spacing w:after="0" w:line="240" w:lineRule="auto"/>
              <w:jc w:val="right"/>
              <w:rPr>
                <w:rFonts w:eastAsia="Times New Roman"/>
                <w:color w:val="000000"/>
                <w:lang w:eastAsia="zh-CN"/>
              </w:rPr>
            </w:pPr>
            <w:r w:rsidRPr="00D23BBB">
              <w:rPr>
                <w:rFonts w:eastAsia="Times New Roman"/>
                <w:color w:val="000000"/>
                <w:lang w:eastAsia="zh-CN"/>
              </w:rPr>
              <w:t xml:space="preserve"> </w:t>
            </w:r>
            <w:r w:rsidR="008C016E" w:rsidRPr="00D23BBB">
              <w:rPr>
                <w:rFonts w:eastAsia="Times New Roman"/>
                <w:color w:val="000000"/>
                <w:lang w:eastAsia="zh-CN"/>
              </w:rPr>
              <w:t xml:space="preserve">2,747 </w:t>
            </w:r>
          </w:p>
        </w:tc>
        <w:tc>
          <w:tcPr>
            <w:tcW w:w="1196" w:type="dxa"/>
            <w:tcBorders>
              <w:top w:val="single" w:sz="4" w:space="0" w:color="auto"/>
              <w:left w:val="nil"/>
              <w:bottom w:val="nil"/>
              <w:right w:val="nil"/>
            </w:tcBorders>
            <w:shd w:val="clear" w:color="auto" w:fill="auto"/>
            <w:noWrap/>
            <w:vAlign w:val="center"/>
            <w:hideMark/>
          </w:tcPr>
          <w:p w14:paraId="7A5CECDD" w14:textId="1323796A" w:rsidR="008C016E" w:rsidRPr="00D23BBB" w:rsidRDefault="00B46D0E" w:rsidP="00B46D0E">
            <w:pPr>
              <w:spacing w:after="0" w:line="240" w:lineRule="auto"/>
              <w:jc w:val="right"/>
              <w:rPr>
                <w:rFonts w:eastAsia="Times New Roman"/>
                <w:color w:val="000000"/>
                <w:lang w:eastAsia="zh-CN"/>
              </w:rPr>
            </w:pPr>
            <w:r w:rsidRPr="00D23BBB">
              <w:rPr>
                <w:rFonts w:eastAsia="Times New Roman"/>
                <w:color w:val="000000"/>
                <w:lang w:eastAsia="zh-CN"/>
              </w:rPr>
              <w:t xml:space="preserve"> </w:t>
            </w:r>
            <w:r w:rsidR="008C016E" w:rsidRPr="00D23BBB">
              <w:rPr>
                <w:rFonts w:eastAsia="Times New Roman"/>
                <w:color w:val="000000"/>
                <w:lang w:eastAsia="zh-CN"/>
              </w:rPr>
              <w:t xml:space="preserve">2,747 </w:t>
            </w:r>
          </w:p>
        </w:tc>
        <w:tc>
          <w:tcPr>
            <w:tcW w:w="1336" w:type="dxa"/>
            <w:tcBorders>
              <w:top w:val="single" w:sz="4" w:space="0" w:color="auto"/>
              <w:left w:val="nil"/>
              <w:bottom w:val="nil"/>
              <w:right w:val="nil"/>
            </w:tcBorders>
            <w:shd w:val="clear" w:color="auto" w:fill="auto"/>
            <w:noWrap/>
            <w:vAlign w:val="center"/>
            <w:hideMark/>
          </w:tcPr>
          <w:p w14:paraId="59F7D850" w14:textId="30747C22" w:rsidR="008C016E" w:rsidRPr="00D23BBB" w:rsidRDefault="00B46D0E" w:rsidP="00B46D0E">
            <w:pPr>
              <w:spacing w:after="0" w:line="240" w:lineRule="auto"/>
              <w:jc w:val="right"/>
              <w:rPr>
                <w:rFonts w:eastAsia="Times New Roman"/>
                <w:color w:val="000000"/>
                <w:lang w:eastAsia="zh-CN"/>
              </w:rPr>
            </w:pPr>
            <w:r w:rsidRPr="00D23BBB">
              <w:rPr>
                <w:rFonts w:eastAsia="Times New Roman"/>
                <w:color w:val="000000"/>
                <w:lang w:eastAsia="zh-CN"/>
              </w:rPr>
              <w:t xml:space="preserve"> </w:t>
            </w:r>
            <w:r w:rsidR="008C016E" w:rsidRPr="00D23BBB">
              <w:rPr>
                <w:rFonts w:eastAsia="Times New Roman"/>
                <w:color w:val="000000"/>
                <w:lang w:eastAsia="zh-CN"/>
              </w:rPr>
              <w:t xml:space="preserve">5,494 </w:t>
            </w:r>
          </w:p>
        </w:tc>
        <w:tc>
          <w:tcPr>
            <w:tcW w:w="1614" w:type="dxa"/>
            <w:tcBorders>
              <w:top w:val="single" w:sz="4" w:space="0" w:color="auto"/>
              <w:left w:val="nil"/>
              <w:bottom w:val="nil"/>
              <w:right w:val="nil"/>
            </w:tcBorders>
            <w:shd w:val="clear" w:color="auto" w:fill="auto"/>
            <w:noWrap/>
            <w:vAlign w:val="center"/>
            <w:hideMark/>
          </w:tcPr>
          <w:p w14:paraId="143262FC" w14:textId="77777777" w:rsidR="008C016E" w:rsidRPr="00D23BBB" w:rsidRDefault="008C016E" w:rsidP="00B46D0E">
            <w:pPr>
              <w:spacing w:after="0" w:line="240" w:lineRule="auto"/>
              <w:jc w:val="right"/>
              <w:rPr>
                <w:rFonts w:eastAsia="Times New Roman"/>
                <w:color w:val="000000"/>
                <w:lang w:eastAsia="zh-CN"/>
              </w:rPr>
            </w:pPr>
            <w:r w:rsidRPr="00D23BBB">
              <w:rPr>
                <w:rFonts w:eastAsia="Times New Roman"/>
                <w:color w:val="000000"/>
                <w:lang w:eastAsia="zh-CN"/>
              </w:rPr>
              <w:t>100%</w:t>
            </w:r>
          </w:p>
        </w:tc>
        <w:tc>
          <w:tcPr>
            <w:tcW w:w="1417" w:type="dxa"/>
            <w:tcBorders>
              <w:top w:val="single" w:sz="4" w:space="0" w:color="auto"/>
              <w:left w:val="nil"/>
              <w:bottom w:val="nil"/>
              <w:right w:val="single" w:sz="4" w:space="0" w:color="auto"/>
            </w:tcBorders>
            <w:shd w:val="clear" w:color="auto" w:fill="auto"/>
            <w:noWrap/>
            <w:vAlign w:val="center"/>
            <w:hideMark/>
          </w:tcPr>
          <w:p w14:paraId="6C0C22EE" w14:textId="29EDEAD2" w:rsidR="008C016E" w:rsidRPr="00D23BBB" w:rsidRDefault="00B46D0E" w:rsidP="00B46D0E">
            <w:pPr>
              <w:spacing w:after="0" w:line="240" w:lineRule="auto"/>
              <w:jc w:val="right"/>
              <w:rPr>
                <w:rFonts w:eastAsia="Times New Roman"/>
                <w:color w:val="000000"/>
                <w:lang w:eastAsia="zh-CN"/>
              </w:rPr>
            </w:pPr>
            <w:r w:rsidRPr="00D23BBB">
              <w:rPr>
                <w:rFonts w:eastAsia="Times New Roman"/>
                <w:color w:val="000000"/>
                <w:lang w:eastAsia="zh-CN"/>
              </w:rPr>
              <w:t xml:space="preserve"> </w:t>
            </w:r>
            <w:r w:rsidR="008C016E" w:rsidRPr="00D23BBB">
              <w:rPr>
                <w:rFonts w:eastAsia="Times New Roman"/>
                <w:color w:val="000000"/>
                <w:lang w:eastAsia="zh-CN"/>
              </w:rPr>
              <w:t xml:space="preserve">5,494 </w:t>
            </w:r>
          </w:p>
        </w:tc>
      </w:tr>
      <w:tr w:rsidR="008C016E" w:rsidRPr="00D23BBB" w14:paraId="72564B54" w14:textId="77777777" w:rsidTr="00B46D0E">
        <w:trPr>
          <w:trHeight w:val="300"/>
        </w:trPr>
        <w:tc>
          <w:tcPr>
            <w:tcW w:w="2328" w:type="dxa"/>
            <w:tcBorders>
              <w:top w:val="nil"/>
              <w:left w:val="single" w:sz="4" w:space="0" w:color="auto"/>
              <w:bottom w:val="nil"/>
              <w:right w:val="nil"/>
            </w:tcBorders>
            <w:shd w:val="clear" w:color="auto" w:fill="auto"/>
            <w:noWrap/>
            <w:vAlign w:val="center"/>
            <w:hideMark/>
          </w:tcPr>
          <w:p w14:paraId="59163487" w14:textId="77777777" w:rsidR="008C016E" w:rsidRPr="00D23BBB" w:rsidRDefault="008C016E" w:rsidP="00B46D0E">
            <w:pPr>
              <w:spacing w:after="0" w:line="240" w:lineRule="auto"/>
              <w:rPr>
                <w:rFonts w:eastAsia="Times New Roman"/>
                <w:color w:val="000000"/>
                <w:lang w:eastAsia="zh-CN"/>
              </w:rPr>
            </w:pPr>
            <w:r w:rsidRPr="00D23BBB">
              <w:rPr>
                <w:rFonts w:eastAsia="Times New Roman"/>
                <w:color w:val="000000"/>
                <w:lang w:eastAsia="zh-CN"/>
              </w:rPr>
              <w:t>HEI staff costs</w:t>
            </w:r>
          </w:p>
        </w:tc>
        <w:tc>
          <w:tcPr>
            <w:tcW w:w="1176" w:type="dxa"/>
            <w:tcBorders>
              <w:top w:val="nil"/>
              <w:left w:val="nil"/>
              <w:bottom w:val="nil"/>
              <w:right w:val="nil"/>
            </w:tcBorders>
            <w:shd w:val="clear" w:color="auto" w:fill="auto"/>
            <w:noWrap/>
            <w:vAlign w:val="center"/>
            <w:hideMark/>
          </w:tcPr>
          <w:p w14:paraId="43EA010D" w14:textId="30DE8199" w:rsidR="008C016E" w:rsidRPr="00D23BBB" w:rsidRDefault="00B46D0E" w:rsidP="00B46D0E">
            <w:pPr>
              <w:spacing w:after="0" w:line="240" w:lineRule="auto"/>
              <w:jc w:val="right"/>
              <w:rPr>
                <w:rFonts w:eastAsia="Times New Roman"/>
                <w:color w:val="000000"/>
                <w:lang w:eastAsia="zh-CN"/>
              </w:rPr>
            </w:pPr>
            <w:r w:rsidRPr="00D23BBB">
              <w:rPr>
                <w:rFonts w:eastAsia="Times New Roman"/>
                <w:color w:val="000000"/>
                <w:lang w:eastAsia="zh-CN"/>
              </w:rPr>
              <w:t xml:space="preserve"> </w:t>
            </w:r>
            <w:r w:rsidR="008C016E" w:rsidRPr="00D23BBB">
              <w:rPr>
                <w:rFonts w:eastAsia="Times New Roman"/>
                <w:color w:val="000000"/>
                <w:lang w:eastAsia="zh-CN"/>
              </w:rPr>
              <w:t xml:space="preserve">66,429 </w:t>
            </w:r>
          </w:p>
        </w:tc>
        <w:tc>
          <w:tcPr>
            <w:tcW w:w="1196" w:type="dxa"/>
            <w:tcBorders>
              <w:top w:val="nil"/>
              <w:left w:val="nil"/>
              <w:bottom w:val="nil"/>
              <w:right w:val="nil"/>
            </w:tcBorders>
            <w:shd w:val="clear" w:color="auto" w:fill="auto"/>
            <w:noWrap/>
            <w:vAlign w:val="center"/>
            <w:hideMark/>
          </w:tcPr>
          <w:p w14:paraId="033719AE" w14:textId="2A3D4D68" w:rsidR="008C016E" w:rsidRPr="00D23BBB" w:rsidRDefault="00B46D0E" w:rsidP="00B46D0E">
            <w:pPr>
              <w:spacing w:after="0" w:line="240" w:lineRule="auto"/>
              <w:jc w:val="right"/>
              <w:rPr>
                <w:rFonts w:eastAsia="Times New Roman"/>
                <w:color w:val="000000"/>
                <w:lang w:eastAsia="zh-CN"/>
              </w:rPr>
            </w:pPr>
            <w:r w:rsidRPr="00D23BBB">
              <w:rPr>
                <w:rFonts w:eastAsia="Times New Roman"/>
                <w:color w:val="000000"/>
                <w:lang w:eastAsia="zh-CN"/>
              </w:rPr>
              <w:t xml:space="preserve"> </w:t>
            </w:r>
            <w:r w:rsidR="008C016E" w:rsidRPr="00D23BBB">
              <w:rPr>
                <w:rFonts w:eastAsia="Times New Roman"/>
                <w:color w:val="000000"/>
                <w:lang w:eastAsia="zh-CN"/>
              </w:rPr>
              <w:t xml:space="preserve">68,489 </w:t>
            </w:r>
          </w:p>
        </w:tc>
        <w:tc>
          <w:tcPr>
            <w:tcW w:w="1336" w:type="dxa"/>
            <w:tcBorders>
              <w:top w:val="nil"/>
              <w:left w:val="nil"/>
              <w:bottom w:val="nil"/>
              <w:right w:val="nil"/>
            </w:tcBorders>
            <w:shd w:val="clear" w:color="auto" w:fill="auto"/>
            <w:noWrap/>
            <w:vAlign w:val="center"/>
            <w:hideMark/>
          </w:tcPr>
          <w:p w14:paraId="73E0E666" w14:textId="0A88FD79" w:rsidR="008C016E" w:rsidRPr="00D23BBB" w:rsidRDefault="00B46D0E" w:rsidP="00B46D0E">
            <w:pPr>
              <w:spacing w:after="0" w:line="240" w:lineRule="auto"/>
              <w:jc w:val="right"/>
              <w:rPr>
                <w:rFonts w:eastAsia="Times New Roman"/>
                <w:color w:val="000000"/>
                <w:lang w:eastAsia="zh-CN"/>
              </w:rPr>
            </w:pPr>
            <w:r w:rsidRPr="00D23BBB">
              <w:rPr>
                <w:rFonts w:eastAsia="Times New Roman"/>
                <w:color w:val="000000"/>
                <w:lang w:eastAsia="zh-CN"/>
              </w:rPr>
              <w:t xml:space="preserve"> </w:t>
            </w:r>
            <w:r w:rsidR="008C016E" w:rsidRPr="00D23BBB">
              <w:rPr>
                <w:rFonts w:eastAsia="Times New Roman"/>
                <w:color w:val="000000"/>
                <w:lang w:eastAsia="zh-CN"/>
              </w:rPr>
              <w:t xml:space="preserve">129,424 </w:t>
            </w:r>
          </w:p>
        </w:tc>
        <w:tc>
          <w:tcPr>
            <w:tcW w:w="1614" w:type="dxa"/>
            <w:tcBorders>
              <w:top w:val="nil"/>
              <w:left w:val="nil"/>
              <w:bottom w:val="nil"/>
              <w:right w:val="nil"/>
            </w:tcBorders>
            <w:shd w:val="clear" w:color="auto" w:fill="auto"/>
            <w:noWrap/>
            <w:vAlign w:val="center"/>
            <w:hideMark/>
          </w:tcPr>
          <w:p w14:paraId="15F3CE1F" w14:textId="77777777" w:rsidR="008C016E" w:rsidRPr="00D23BBB" w:rsidRDefault="008C016E" w:rsidP="00B46D0E">
            <w:pPr>
              <w:spacing w:after="0" w:line="240" w:lineRule="auto"/>
              <w:jc w:val="right"/>
              <w:rPr>
                <w:rFonts w:eastAsia="Times New Roman"/>
                <w:color w:val="000000"/>
                <w:lang w:eastAsia="zh-CN"/>
              </w:rPr>
            </w:pPr>
            <w:r w:rsidRPr="00D23BBB">
              <w:rPr>
                <w:rFonts w:eastAsia="Times New Roman"/>
                <w:color w:val="000000"/>
                <w:lang w:eastAsia="zh-CN"/>
              </w:rPr>
              <w:t>80%</w:t>
            </w:r>
          </w:p>
        </w:tc>
        <w:tc>
          <w:tcPr>
            <w:tcW w:w="1417" w:type="dxa"/>
            <w:tcBorders>
              <w:top w:val="nil"/>
              <w:left w:val="nil"/>
              <w:bottom w:val="nil"/>
              <w:right w:val="single" w:sz="4" w:space="0" w:color="auto"/>
            </w:tcBorders>
            <w:shd w:val="clear" w:color="auto" w:fill="auto"/>
            <w:noWrap/>
            <w:vAlign w:val="center"/>
            <w:hideMark/>
          </w:tcPr>
          <w:p w14:paraId="4537376E" w14:textId="41ED398C" w:rsidR="008C016E" w:rsidRPr="00D23BBB" w:rsidRDefault="00B46D0E" w:rsidP="00B46D0E">
            <w:pPr>
              <w:spacing w:after="0" w:line="240" w:lineRule="auto"/>
              <w:jc w:val="right"/>
              <w:rPr>
                <w:rFonts w:eastAsia="Times New Roman"/>
                <w:color w:val="000000"/>
                <w:lang w:eastAsia="zh-CN"/>
              </w:rPr>
            </w:pPr>
            <w:r w:rsidRPr="00D23BBB">
              <w:rPr>
                <w:rFonts w:eastAsia="Times New Roman"/>
                <w:color w:val="000000"/>
                <w:lang w:eastAsia="zh-CN"/>
              </w:rPr>
              <w:t xml:space="preserve"> </w:t>
            </w:r>
            <w:r w:rsidR="008C016E" w:rsidRPr="00D23BBB">
              <w:rPr>
                <w:rFonts w:eastAsia="Times New Roman"/>
                <w:color w:val="000000"/>
                <w:lang w:eastAsia="zh-CN"/>
              </w:rPr>
              <w:t xml:space="preserve">103,539 </w:t>
            </w:r>
          </w:p>
        </w:tc>
      </w:tr>
      <w:tr w:rsidR="00B46D0E" w:rsidRPr="00D23BBB" w14:paraId="658C1A35" w14:textId="77777777" w:rsidTr="00B46D0E">
        <w:trPr>
          <w:trHeight w:val="300"/>
        </w:trPr>
        <w:tc>
          <w:tcPr>
            <w:tcW w:w="2328" w:type="dxa"/>
            <w:tcBorders>
              <w:top w:val="nil"/>
              <w:left w:val="single" w:sz="4" w:space="0" w:color="auto"/>
              <w:bottom w:val="nil"/>
              <w:right w:val="nil"/>
            </w:tcBorders>
            <w:shd w:val="clear" w:color="auto" w:fill="auto"/>
            <w:noWrap/>
            <w:vAlign w:val="center"/>
          </w:tcPr>
          <w:p w14:paraId="7CD3EA27" w14:textId="6202A725" w:rsidR="00B46D0E" w:rsidRPr="00D23BBB" w:rsidRDefault="00B46D0E" w:rsidP="00B46D0E">
            <w:pPr>
              <w:spacing w:after="0" w:line="240" w:lineRule="auto"/>
              <w:rPr>
                <w:rFonts w:eastAsia="Times New Roman"/>
                <w:color w:val="000000"/>
                <w:lang w:eastAsia="zh-CN"/>
              </w:rPr>
            </w:pPr>
            <w:r w:rsidRPr="00D23BBB">
              <w:rPr>
                <w:rFonts w:eastAsia="Times New Roman"/>
                <w:color w:val="000000"/>
                <w:lang w:eastAsia="zh-CN"/>
              </w:rPr>
              <w:t>NHS non-staff costs</w:t>
            </w:r>
          </w:p>
        </w:tc>
        <w:tc>
          <w:tcPr>
            <w:tcW w:w="1176" w:type="dxa"/>
            <w:tcBorders>
              <w:top w:val="nil"/>
              <w:left w:val="nil"/>
              <w:bottom w:val="nil"/>
              <w:right w:val="nil"/>
            </w:tcBorders>
            <w:shd w:val="clear" w:color="auto" w:fill="auto"/>
            <w:noWrap/>
            <w:vAlign w:val="center"/>
          </w:tcPr>
          <w:p w14:paraId="68CAD2F3" w14:textId="1AD32629" w:rsidR="00B46D0E" w:rsidRPr="00D23BBB" w:rsidRDefault="00B46D0E" w:rsidP="00B46D0E">
            <w:pPr>
              <w:spacing w:after="0" w:line="240" w:lineRule="auto"/>
              <w:jc w:val="right"/>
              <w:rPr>
                <w:rFonts w:eastAsia="Times New Roman"/>
                <w:color w:val="000000"/>
                <w:lang w:eastAsia="zh-CN"/>
              </w:rPr>
            </w:pPr>
            <w:r w:rsidRPr="00D23BBB">
              <w:rPr>
                <w:rFonts w:eastAsia="Times New Roman"/>
                <w:color w:val="000000"/>
                <w:lang w:eastAsia="zh-CN"/>
              </w:rPr>
              <w:t xml:space="preserve"> 12,033 </w:t>
            </w:r>
          </w:p>
        </w:tc>
        <w:tc>
          <w:tcPr>
            <w:tcW w:w="1196" w:type="dxa"/>
            <w:tcBorders>
              <w:top w:val="nil"/>
              <w:left w:val="nil"/>
              <w:bottom w:val="nil"/>
              <w:right w:val="nil"/>
            </w:tcBorders>
            <w:shd w:val="clear" w:color="auto" w:fill="auto"/>
            <w:noWrap/>
            <w:vAlign w:val="center"/>
          </w:tcPr>
          <w:p w14:paraId="480BACFD" w14:textId="316BC611" w:rsidR="00B46D0E" w:rsidRPr="00D23BBB" w:rsidRDefault="00B46D0E" w:rsidP="00B46D0E">
            <w:pPr>
              <w:spacing w:after="0" w:line="240" w:lineRule="auto"/>
              <w:jc w:val="right"/>
              <w:rPr>
                <w:rFonts w:eastAsia="Times New Roman"/>
                <w:color w:val="000000"/>
                <w:lang w:eastAsia="zh-CN"/>
              </w:rPr>
            </w:pPr>
            <w:r w:rsidRPr="00D23BBB">
              <w:rPr>
                <w:rFonts w:eastAsia="Times New Roman"/>
                <w:color w:val="000000"/>
                <w:lang w:eastAsia="zh-CN"/>
              </w:rPr>
              <w:t xml:space="preserve"> 9,423 </w:t>
            </w:r>
          </w:p>
        </w:tc>
        <w:tc>
          <w:tcPr>
            <w:tcW w:w="1336" w:type="dxa"/>
            <w:tcBorders>
              <w:top w:val="nil"/>
              <w:left w:val="nil"/>
              <w:bottom w:val="nil"/>
              <w:right w:val="nil"/>
            </w:tcBorders>
            <w:shd w:val="clear" w:color="auto" w:fill="auto"/>
            <w:noWrap/>
            <w:vAlign w:val="center"/>
          </w:tcPr>
          <w:p w14:paraId="02F8314B" w14:textId="0E9A457B" w:rsidR="00B46D0E" w:rsidRPr="00D23BBB" w:rsidRDefault="00B46D0E" w:rsidP="00B46D0E">
            <w:pPr>
              <w:spacing w:after="0" w:line="240" w:lineRule="auto"/>
              <w:jc w:val="right"/>
              <w:rPr>
                <w:rFonts w:eastAsia="Times New Roman"/>
                <w:color w:val="000000"/>
                <w:lang w:eastAsia="zh-CN"/>
              </w:rPr>
            </w:pPr>
            <w:r w:rsidRPr="00D23BBB">
              <w:rPr>
                <w:rFonts w:eastAsia="Times New Roman"/>
                <w:color w:val="000000"/>
                <w:lang w:eastAsia="zh-CN"/>
              </w:rPr>
              <w:t xml:space="preserve"> 21,456 </w:t>
            </w:r>
          </w:p>
        </w:tc>
        <w:tc>
          <w:tcPr>
            <w:tcW w:w="1614" w:type="dxa"/>
            <w:tcBorders>
              <w:top w:val="nil"/>
              <w:left w:val="nil"/>
              <w:bottom w:val="nil"/>
              <w:right w:val="nil"/>
            </w:tcBorders>
            <w:shd w:val="clear" w:color="auto" w:fill="auto"/>
            <w:noWrap/>
            <w:vAlign w:val="center"/>
          </w:tcPr>
          <w:p w14:paraId="0687B363" w14:textId="4F684837" w:rsidR="00B46D0E" w:rsidRPr="00D23BBB" w:rsidRDefault="00B46D0E" w:rsidP="00B46D0E">
            <w:pPr>
              <w:spacing w:after="0" w:line="240" w:lineRule="auto"/>
              <w:jc w:val="right"/>
              <w:rPr>
                <w:rFonts w:eastAsia="Times New Roman"/>
                <w:color w:val="000000"/>
                <w:lang w:eastAsia="zh-CN"/>
              </w:rPr>
            </w:pPr>
            <w:r w:rsidRPr="00D23BBB">
              <w:rPr>
                <w:rFonts w:eastAsia="Times New Roman"/>
                <w:color w:val="000000"/>
                <w:lang w:eastAsia="zh-CN"/>
              </w:rPr>
              <w:t>100%</w:t>
            </w:r>
          </w:p>
        </w:tc>
        <w:tc>
          <w:tcPr>
            <w:tcW w:w="1417" w:type="dxa"/>
            <w:tcBorders>
              <w:top w:val="nil"/>
              <w:left w:val="nil"/>
              <w:bottom w:val="nil"/>
              <w:right w:val="single" w:sz="4" w:space="0" w:color="auto"/>
            </w:tcBorders>
            <w:shd w:val="clear" w:color="auto" w:fill="auto"/>
            <w:noWrap/>
            <w:vAlign w:val="center"/>
          </w:tcPr>
          <w:p w14:paraId="1EF985BB" w14:textId="6EA73939" w:rsidR="00B46D0E" w:rsidRPr="00D23BBB" w:rsidRDefault="00B46D0E" w:rsidP="00B46D0E">
            <w:pPr>
              <w:spacing w:after="0" w:line="240" w:lineRule="auto"/>
              <w:jc w:val="right"/>
              <w:rPr>
                <w:rFonts w:eastAsia="Times New Roman"/>
                <w:color w:val="000000"/>
                <w:lang w:eastAsia="zh-CN"/>
              </w:rPr>
            </w:pPr>
            <w:r w:rsidRPr="00D23BBB">
              <w:rPr>
                <w:rFonts w:eastAsia="Times New Roman"/>
                <w:color w:val="000000"/>
                <w:lang w:eastAsia="zh-CN"/>
              </w:rPr>
              <w:t xml:space="preserve"> 21,456 </w:t>
            </w:r>
          </w:p>
        </w:tc>
      </w:tr>
      <w:tr w:rsidR="008C016E" w:rsidRPr="00D23BBB" w14:paraId="0105BBFC" w14:textId="77777777" w:rsidTr="00B46D0E">
        <w:trPr>
          <w:trHeight w:val="300"/>
        </w:trPr>
        <w:tc>
          <w:tcPr>
            <w:tcW w:w="2328" w:type="dxa"/>
            <w:tcBorders>
              <w:top w:val="nil"/>
              <w:left w:val="single" w:sz="4" w:space="0" w:color="auto"/>
              <w:bottom w:val="nil"/>
              <w:right w:val="nil"/>
            </w:tcBorders>
            <w:shd w:val="clear" w:color="auto" w:fill="auto"/>
            <w:noWrap/>
            <w:vAlign w:val="center"/>
            <w:hideMark/>
          </w:tcPr>
          <w:p w14:paraId="7394C395" w14:textId="5211FCF7" w:rsidR="008C016E" w:rsidRPr="00D23BBB" w:rsidRDefault="008C016E" w:rsidP="00B46D0E">
            <w:pPr>
              <w:spacing w:after="0" w:line="240" w:lineRule="auto"/>
              <w:rPr>
                <w:rFonts w:eastAsia="Times New Roman"/>
                <w:color w:val="000000"/>
                <w:lang w:eastAsia="zh-CN"/>
              </w:rPr>
            </w:pPr>
            <w:r w:rsidRPr="00D23BBB">
              <w:rPr>
                <w:rFonts w:eastAsia="Times New Roman"/>
                <w:color w:val="000000"/>
                <w:lang w:eastAsia="zh-CN"/>
              </w:rPr>
              <w:t>HEI non-staff</w:t>
            </w:r>
            <w:r w:rsidR="00B46D0E" w:rsidRPr="00D23BBB">
              <w:rPr>
                <w:rFonts w:eastAsia="Times New Roman"/>
                <w:color w:val="000000"/>
                <w:lang w:eastAsia="zh-CN"/>
              </w:rPr>
              <w:t xml:space="preserve"> costs</w:t>
            </w:r>
          </w:p>
        </w:tc>
        <w:tc>
          <w:tcPr>
            <w:tcW w:w="1176" w:type="dxa"/>
            <w:tcBorders>
              <w:top w:val="nil"/>
              <w:left w:val="nil"/>
              <w:bottom w:val="nil"/>
              <w:right w:val="nil"/>
            </w:tcBorders>
            <w:shd w:val="clear" w:color="auto" w:fill="auto"/>
            <w:noWrap/>
            <w:vAlign w:val="center"/>
            <w:hideMark/>
          </w:tcPr>
          <w:p w14:paraId="2D2024E4" w14:textId="360CA590" w:rsidR="008C016E" w:rsidRPr="00D23BBB" w:rsidRDefault="00B46D0E" w:rsidP="00B46D0E">
            <w:pPr>
              <w:spacing w:after="0" w:line="240" w:lineRule="auto"/>
              <w:jc w:val="right"/>
              <w:rPr>
                <w:rFonts w:eastAsia="Times New Roman"/>
                <w:color w:val="000000"/>
                <w:lang w:eastAsia="zh-CN"/>
              </w:rPr>
            </w:pPr>
            <w:r w:rsidRPr="00D23BBB">
              <w:rPr>
                <w:rFonts w:eastAsia="Times New Roman"/>
                <w:color w:val="000000"/>
                <w:lang w:eastAsia="zh-CN"/>
              </w:rPr>
              <w:t xml:space="preserve"> </w:t>
            </w:r>
            <w:r w:rsidR="008C016E" w:rsidRPr="00D23BBB">
              <w:rPr>
                <w:rFonts w:eastAsia="Times New Roman"/>
                <w:color w:val="000000"/>
                <w:lang w:eastAsia="zh-CN"/>
              </w:rPr>
              <w:t xml:space="preserve">11,697 </w:t>
            </w:r>
          </w:p>
        </w:tc>
        <w:tc>
          <w:tcPr>
            <w:tcW w:w="1196" w:type="dxa"/>
            <w:tcBorders>
              <w:top w:val="nil"/>
              <w:left w:val="nil"/>
              <w:bottom w:val="nil"/>
              <w:right w:val="nil"/>
            </w:tcBorders>
            <w:shd w:val="clear" w:color="auto" w:fill="auto"/>
            <w:noWrap/>
            <w:vAlign w:val="center"/>
            <w:hideMark/>
          </w:tcPr>
          <w:p w14:paraId="4533F8BF" w14:textId="73BE2BCD" w:rsidR="008C016E" w:rsidRPr="00D23BBB" w:rsidRDefault="00B46D0E" w:rsidP="00B46D0E">
            <w:pPr>
              <w:spacing w:after="0" w:line="240" w:lineRule="auto"/>
              <w:jc w:val="right"/>
              <w:rPr>
                <w:rFonts w:eastAsia="Times New Roman"/>
                <w:color w:val="000000"/>
                <w:lang w:eastAsia="zh-CN"/>
              </w:rPr>
            </w:pPr>
            <w:r w:rsidRPr="00D23BBB">
              <w:rPr>
                <w:rFonts w:eastAsia="Times New Roman"/>
                <w:color w:val="000000"/>
                <w:lang w:eastAsia="zh-CN"/>
              </w:rPr>
              <w:t xml:space="preserve"> </w:t>
            </w:r>
            <w:r w:rsidR="008C016E" w:rsidRPr="00D23BBB">
              <w:rPr>
                <w:rFonts w:eastAsia="Times New Roman"/>
                <w:color w:val="000000"/>
                <w:lang w:eastAsia="zh-CN"/>
              </w:rPr>
              <w:t xml:space="preserve">13,308 </w:t>
            </w:r>
          </w:p>
        </w:tc>
        <w:tc>
          <w:tcPr>
            <w:tcW w:w="1336" w:type="dxa"/>
            <w:tcBorders>
              <w:top w:val="nil"/>
              <w:left w:val="nil"/>
              <w:bottom w:val="nil"/>
              <w:right w:val="nil"/>
            </w:tcBorders>
            <w:shd w:val="clear" w:color="auto" w:fill="auto"/>
            <w:noWrap/>
            <w:vAlign w:val="center"/>
            <w:hideMark/>
          </w:tcPr>
          <w:p w14:paraId="75DAA0E2" w14:textId="5325110F" w:rsidR="008C016E" w:rsidRPr="00D23BBB" w:rsidRDefault="00B46D0E" w:rsidP="00B46D0E">
            <w:pPr>
              <w:spacing w:after="0" w:line="240" w:lineRule="auto"/>
              <w:jc w:val="right"/>
              <w:rPr>
                <w:rFonts w:eastAsia="Times New Roman"/>
                <w:color w:val="000000"/>
                <w:lang w:eastAsia="zh-CN"/>
              </w:rPr>
            </w:pPr>
            <w:r w:rsidRPr="00D23BBB">
              <w:rPr>
                <w:rFonts w:eastAsia="Times New Roman"/>
                <w:color w:val="000000"/>
                <w:lang w:eastAsia="zh-CN"/>
              </w:rPr>
              <w:t xml:space="preserve"> </w:t>
            </w:r>
            <w:r w:rsidR="008C016E" w:rsidRPr="00D23BBB">
              <w:rPr>
                <w:rFonts w:eastAsia="Times New Roman"/>
                <w:color w:val="000000"/>
                <w:lang w:eastAsia="zh-CN"/>
              </w:rPr>
              <w:t xml:space="preserve">25,005 </w:t>
            </w:r>
          </w:p>
        </w:tc>
        <w:tc>
          <w:tcPr>
            <w:tcW w:w="1614" w:type="dxa"/>
            <w:tcBorders>
              <w:top w:val="nil"/>
              <w:left w:val="nil"/>
              <w:bottom w:val="nil"/>
              <w:right w:val="nil"/>
            </w:tcBorders>
            <w:shd w:val="clear" w:color="auto" w:fill="auto"/>
            <w:noWrap/>
            <w:vAlign w:val="center"/>
            <w:hideMark/>
          </w:tcPr>
          <w:p w14:paraId="5F5AF4B6" w14:textId="77777777" w:rsidR="008C016E" w:rsidRPr="00D23BBB" w:rsidRDefault="008C016E" w:rsidP="00B46D0E">
            <w:pPr>
              <w:spacing w:after="0" w:line="240" w:lineRule="auto"/>
              <w:jc w:val="right"/>
              <w:rPr>
                <w:rFonts w:eastAsia="Times New Roman"/>
                <w:color w:val="000000"/>
                <w:lang w:eastAsia="zh-CN"/>
              </w:rPr>
            </w:pPr>
            <w:r w:rsidRPr="00D23BBB">
              <w:rPr>
                <w:rFonts w:eastAsia="Times New Roman"/>
                <w:color w:val="000000"/>
                <w:lang w:eastAsia="zh-CN"/>
              </w:rPr>
              <w:t>80%</w:t>
            </w:r>
          </w:p>
        </w:tc>
        <w:tc>
          <w:tcPr>
            <w:tcW w:w="1417" w:type="dxa"/>
            <w:tcBorders>
              <w:top w:val="nil"/>
              <w:left w:val="nil"/>
              <w:bottom w:val="nil"/>
              <w:right w:val="single" w:sz="4" w:space="0" w:color="auto"/>
            </w:tcBorders>
            <w:shd w:val="clear" w:color="auto" w:fill="auto"/>
            <w:noWrap/>
            <w:vAlign w:val="center"/>
            <w:hideMark/>
          </w:tcPr>
          <w:p w14:paraId="3F6AD8A3" w14:textId="300CB7D0" w:rsidR="008C016E" w:rsidRPr="00D23BBB" w:rsidRDefault="00B46D0E" w:rsidP="00B46D0E">
            <w:pPr>
              <w:spacing w:after="0" w:line="240" w:lineRule="auto"/>
              <w:jc w:val="right"/>
              <w:rPr>
                <w:rFonts w:eastAsia="Times New Roman"/>
                <w:color w:val="000000"/>
                <w:lang w:eastAsia="zh-CN"/>
              </w:rPr>
            </w:pPr>
            <w:r w:rsidRPr="00D23BBB">
              <w:rPr>
                <w:rFonts w:eastAsia="Times New Roman"/>
                <w:color w:val="000000"/>
                <w:lang w:eastAsia="zh-CN"/>
              </w:rPr>
              <w:t xml:space="preserve"> </w:t>
            </w:r>
            <w:r w:rsidR="008C016E" w:rsidRPr="00D23BBB">
              <w:rPr>
                <w:rFonts w:eastAsia="Times New Roman"/>
                <w:color w:val="000000"/>
                <w:lang w:eastAsia="zh-CN"/>
              </w:rPr>
              <w:t xml:space="preserve">20,004 </w:t>
            </w:r>
          </w:p>
        </w:tc>
      </w:tr>
      <w:tr w:rsidR="008C016E" w:rsidRPr="00D23BBB" w14:paraId="2B65A0C0" w14:textId="77777777" w:rsidTr="00B46D0E">
        <w:trPr>
          <w:trHeight w:val="300"/>
        </w:trPr>
        <w:tc>
          <w:tcPr>
            <w:tcW w:w="2328" w:type="dxa"/>
            <w:tcBorders>
              <w:top w:val="nil"/>
              <w:left w:val="single" w:sz="4" w:space="0" w:color="auto"/>
              <w:bottom w:val="single" w:sz="4" w:space="0" w:color="auto"/>
              <w:right w:val="nil"/>
            </w:tcBorders>
            <w:shd w:val="clear" w:color="auto" w:fill="auto"/>
            <w:noWrap/>
            <w:vAlign w:val="center"/>
            <w:hideMark/>
          </w:tcPr>
          <w:p w14:paraId="5989A54C" w14:textId="77777777" w:rsidR="008C016E" w:rsidRPr="00D23BBB" w:rsidRDefault="008C016E" w:rsidP="00B46D0E">
            <w:pPr>
              <w:spacing w:after="0" w:line="240" w:lineRule="auto"/>
              <w:rPr>
                <w:rFonts w:eastAsia="Times New Roman"/>
                <w:color w:val="000000"/>
                <w:lang w:eastAsia="zh-CN"/>
              </w:rPr>
            </w:pPr>
            <w:r w:rsidRPr="00D23BBB">
              <w:rPr>
                <w:rFonts w:eastAsia="Times New Roman"/>
                <w:color w:val="000000"/>
                <w:lang w:eastAsia="zh-CN"/>
              </w:rPr>
              <w:t>Indirect costs</w:t>
            </w:r>
          </w:p>
        </w:tc>
        <w:tc>
          <w:tcPr>
            <w:tcW w:w="1176" w:type="dxa"/>
            <w:tcBorders>
              <w:top w:val="nil"/>
              <w:left w:val="nil"/>
              <w:bottom w:val="single" w:sz="4" w:space="0" w:color="auto"/>
              <w:right w:val="nil"/>
            </w:tcBorders>
            <w:shd w:val="clear" w:color="auto" w:fill="auto"/>
            <w:noWrap/>
            <w:vAlign w:val="center"/>
            <w:hideMark/>
          </w:tcPr>
          <w:p w14:paraId="10972E3A" w14:textId="1BF01177" w:rsidR="008C016E" w:rsidRPr="00D23BBB" w:rsidRDefault="00B46D0E" w:rsidP="00B46D0E">
            <w:pPr>
              <w:spacing w:after="0" w:line="240" w:lineRule="auto"/>
              <w:jc w:val="right"/>
              <w:rPr>
                <w:rFonts w:eastAsia="Times New Roman"/>
                <w:color w:val="000000"/>
                <w:lang w:eastAsia="zh-CN"/>
              </w:rPr>
            </w:pPr>
            <w:r w:rsidRPr="00D23BBB">
              <w:rPr>
                <w:rFonts w:eastAsia="Times New Roman"/>
                <w:color w:val="000000"/>
                <w:lang w:eastAsia="zh-CN"/>
              </w:rPr>
              <w:t xml:space="preserve"> </w:t>
            </w:r>
            <w:r w:rsidR="008C016E" w:rsidRPr="00D23BBB">
              <w:rPr>
                <w:rFonts w:eastAsia="Times New Roman"/>
                <w:color w:val="000000"/>
                <w:lang w:eastAsia="zh-CN"/>
              </w:rPr>
              <w:t xml:space="preserve">62,793 </w:t>
            </w:r>
          </w:p>
        </w:tc>
        <w:tc>
          <w:tcPr>
            <w:tcW w:w="1196" w:type="dxa"/>
            <w:tcBorders>
              <w:top w:val="nil"/>
              <w:left w:val="nil"/>
              <w:bottom w:val="single" w:sz="4" w:space="0" w:color="auto"/>
              <w:right w:val="nil"/>
            </w:tcBorders>
            <w:shd w:val="clear" w:color="auto" w:fill="auto"/>
            <w:noWrap/>
            <w:vAlign w:val="center"/>
            <w:hideMark/>
          </w:tcPr>
          <w:p w14:paraId="12D523D7" w14:textId="5BFD69F2" w:rsidR="008C016E" w:rsidRPr="00D23BBB" w:rsidRDefault="00B46D0E" w:rsidP="00B46D0E">
            <w:pPr>
              <w:spacing w:after="0" w:line="240" w:lineRule="auto"/>
              <w:jc w:val="right"/>
              <w:rPr>
                <w:rFonts w:eastAsia="Times New Roman"/>
                <w:color w:val="000000"/>
                <w:lang w:eastAsia="zh-CN"/>
              </w:rPr>
            </w:pPr>
            <w:r w:rsidRPr="00D23BBB">
              <w:rPr>
                <w:rFonts w:eastAsia="Times New Roman"/>
                <w:color w:val="000000"/>
                <w:lang w:eastAsia="zh-CN"/>
              </w:rPr>
              <w:t xml:space="preserve"> </w:t>
            </w:r>
            <w:r w:rsidR="008C016E" w:rsidRPr="00D23BBB">
              <w:rPr>
                <w:rFonts w:eastAsia="Times New Roman"/>
                <w:color w:val="000000"/>
                <w:lang w:eastAsia="zh-CN"/>
              </w:rPr>
              <w:t xml:space="preserve">62,678 </w:t>
            </w:r>
          </w:p>
        </w:tc>
        <w:tc>
          <w:tcPr>
            <w:tcW w:w="1336" w:type="dxa"/>
            <w:tcBorders>
              <w:top w:val="nil"/>
              <w:left w:val="nil"/>
              <w:bottom w:val="single" w:sz="4" w:space="0" w:color="auto"/>
              <w:right w:val="nil"/>
            </w:tcBorders>
            <w:shd w:val="clear" w:color="auto" w:fill="auto"/>
            <w:noWrap/>
            <w:vAlign w:val="center"/>
            <w:hideMark/>
          </w:tcPr>
          <w:p w14:paraId="15CCAE7F" w14:textId="6FE53F99" w:rsidR="008C016E" w:rsidRPr="00D23BBB" w:rsidRDefault="00B46D0E" w:rsidP="00B46D0E">
            <w:pPr>
              <w:spacing w:after="0" w:line="240" w:lineRule="auto"/>
              <w:jc w:val="right"/>
              <w:rPr>
                <w:rFonts w:eastAsia="Times New Roman"/>
                <w:color w:val="000000"/>
                <w:lang w:eastAsia="zh-CN"/>
              </w:rPr>
            </w:pPr>
            <w:r w:rsidRPr="00D23BBB">
              <w:rPr>
                <w:rFonts w:eastAsia="Times New Roman"/>
                <w:color w:val="000000"/>
                <w:lang w:eastAsia="zh-CN"/>
              </w:rPr>
              <w:t xml:space="preserve"> </w:t>
            </w:r>
            <w:r w:rsidR="008C016E" w:rsidRPr="00D23BBB">
              <w:rPr>
                <w:rFonts w:eastAsia="Times New Roman"/>
                <w:color w:val="000000"/>
                <w:lang w:eastAsia="zh-CN"/>
              </w:rPr>
              <w:t xml:space="preserve">125,470 </w:t>
            </w:r>
          </w:p>
        </w:tc>
        <w:tc>
          <w:tcPr>
            <w:tcW w:w="1614" w:type="dxa"/>
            <w:tcBorders>
              <w:top w:val="nil"/>
              <w:left w:val="nil"/>
              <w:bottom w:val="single" w:sz="4" w:space="0" w:color="auto"/>
              <w:right w:val="nil"/>
            </w:tcBorders>
            <w:shd w:val="clear" w:color="auto" w:fill="auto"/>
            <w:noWrap/>
            <w:vAlign w:val="center"/>
            <w:hideMark/>
          </w:tcPr>
          <w:p w14:paraId="684F0B3C" w14:textId="77777777" w:rsidR="008C016E" w:rsidRPr="00D23BBB" w:rsidRDefault="008C016E" w:rsidP="00B46D0E">
            <w:pPr>
              <w:spacing w:after="0" w:line="240" w:lineRule="auto"/>
              <w:jc w:val="right"/>
              <w:rPr>
                <w:rFonts w:eastAsia="Times New Roman"/>
                <w:color w:val="000000"/>
                <w:lang w:eastAsia="zh-CN"/>
              </w:rPr>
            </w:pPr>
            <w:r w:rsidRPr="00D23BBB">
              <w:rPr>
                <w:rFonts w:eastAsia="Times New Roman"/>
                <w:color w:val="000000"/>
                <w:lang w:eastAsia="zh-CN"/>
              </w:rPr>
              <w:t>80%</w:t>
            </w:r>
          </w:p>
        </w:tc>
        <w:tc>
          <w:tcPr>
            <w:tcW w:w="1417" w:type="dxa"/>
            <w:tcBorders>
              <w:top w:val="nil"/>
              <w:left w:val="nil"/>
              <w:bottom w:val="single" w:sz="4" w:space="0" w:color="auto"/>
              <w:right w:val="single" w:sz="4" w:space="0" w:color="auto"/>
            </w:tcBorders>
            <w:shd w:val="clear" w:color="auto" w:fill="auto"/>
            <w:noWrap/>
            <w:vAlign w:val="center"/>
            <w:hideMark/>
          </w:tcPr>
          <w:p w14:paraId="3B6EF97A" w14:textId="18AF70E3" w:rsidR="008C016E" w:rsidRPr="00D23BBB" w:rsidRDefault="00B46D0E" w:rsidP="00B46D0E">
            <w:pPr>
              <w:spacing w:after="0" w:line="240" w:lineRule="auto"/>
              <w:jc w:val="right"/>
              <w:rPr>
                <w:rFonts w:eastAsia="Times New Roman"/>
                <w:color w:val="000000"/>
                <w:lang w:eastAsia="zh-CN"/>
              </w:rPr>
            </w:pPr>
            <w:r w:rsidRPr="00D23BBB">
              <w:rPr>
                <w:rFonts w:eastAsia="Times New Roman"/>
                <w:color w:val="000000"/>
                <w:lang w:eastAsia="zh-CN"/>
              </w:rPr>
              <w:t xml:space="preserve"> </w:t>
            </w:r>
            <w:r w:rsidR="008C016E" w:rsidRPr="00D23BBB">
              <w:rPr>
                <w:rFonts w:eastAsia="Times New Roman"/>
                <w:color w:val="000000"/>
                <w:lang w:eastAsia="zh-CN"/>
              </w:rPr>
              <w:t xml:space="preserve">100,376 </w:t>
            </w:r>
          </w:p>
        </w:tc>
      </w:tr>
      <w:tr w:rsidR="00B46D0E" w:rsidRPr="00D23BBB" w14:paraId="76E28871" w14:textId="77777777" w:rsidTr="00B46D0E">
        <w:trPr>
          <w:trHeight w:val="315"/>
        </w:trPr>
        <w:tc>
          <w:tcPr>
            <w:tcW w:w="2328" w:type="dxa"/>
            <w:tcBorders>
              <w:top w:val="single" w:sz="4" w:space="0" w:color="auto"/>
              <w:left w:val="nil"/>
              <w:bottom w:val="double" w:sz="6" w:space="0" w:color="auto"/>
              <w:right w:val="nil"/>
            </w:tcBorders>
            <w:shd w:val="clear" w:color="000000" w:fill="F2F2F2"/>
            <w:noWrap/>
            <w:vAlign w:val="center"/>
            <w:hideMark/>
          </w:tcPr>
          <w:p w14:paraId="74D4C102" w14:textId="77777777" w:rsidR="008C016E" w:rsidRPr="00D23BBB" w:rsidRDefault="008C016E" w:rsidP="00B46D0E">
            <w:pPr>
              <w:spacing w:after="0" w:line="240" w:lineRule="auto"/>
              <w:rPr>
                <w:rFonts w:eastAsia="Times New Roman"/>
                <w:b/>
                <w:bCs/>
                <w:color w:val="000000"/>
                <w:lang w:eastAsia="zh-CN"/>
              </w:rPr>
            </w:pPr>
            <w:r w:rsidRPr="00D23BBB">
              <w:rPr>
                <w:rFonts w:eastAsia="Times New Roman"/>
                <w:b/>
                <w:bCs/>
                <w:color w:val="000000"/>
                <w:lang w:eastAsia="zh-CN"/>
              </w:rPr>
              <w:t>Total</w:t>
            </w:r>
          </w:p>
        </w:tc>
        <w:tc>
          <w:tcPr>
            <w:tcW w:w="1176" w:type="dxa"/>
            <w:tcBorders>
              <w:top w:val="single" w:sz="4" w:space="0" w:color="auto"/>
              <w:left w:val="nil"/>
              <w:bottom w:val="double" w:sz="6" w:space="0" w:color="auto"/>
              <w:right w:val="nil"/>
            </w:tcBorders>
            <w:shd w:val="clear" w:color="000000" w:fill="F2F2F2"/>
            <w:noWrap/>
            <w:vAlign w:val="center"/>
            <w:hideMark/>
          </w:tcPr>
          <w:p w14:paraId="20FD7313" w14:textId="77777777" w:rsidR="008C016E" w:rsidRPr="00D23BBB" w:rsidRDefault="008C016E" w:rsidP="00B46D0E">
            <w:pPr>
              <w:spacing w:after="0" w:line="240" w:lineRule="auto"/>
              <w:jc w:val="right"/>
              <w:rPr>
                <w:rFonts w:eastAsia="Times New Roman"/>
                <w:color w:val="000000"/>
                <w:lang w:eastAsia="zh-CN"/>
              </w:rPr>
            </w:pPr>
            <w:r w:rsidRPr="00D23BBB">
              <w:rPr>
                <w:rFonts w:eastAsia="Times New Roman"/>
                <w:color w:val="000000"/>
                <w:lang w:eastAsia="zh-CN"/>
              </w:rPr>
              <w:t> </w:t>
            </w:r>
          </w:p>
        </w:tc>
        <w:tc>
          <w:tcPr>
            <w:tcW w:w="1196" w:type="dxa"/>
            <w:tcBorders>
              <w:top w:val="single" w:sz="4" w:space="0" w:color="auto"/>
              <w:left w:val="nil"/>
              <w:bottom w:val="double" w:sz="6" w:space="0" w:color="auto"/>
              <w:right w:val="nil"/>
            </w:tcBorders>
            <w:shd w:val="clear" w:color="000000" w:fill="F2F2F2"/>
            <w:noWrap/>
            <w:vAlign w:val="center"/>
            <w:hideMark/>
          </w:tcPr>
          <w:p w14:paraId="3634516E" w14:textId="77777777" w:rsidR="008C016E" w:rsidRPr="00D23BBB" w:rsidRDefault="008C016E" w:rsidP="00B46D0E">
            <w:pPr>
              <w:spacing w:after="0" w:line="240" w:lineRule="auto"/>
              <w:jc w:val="right"/>
              <w:rPr>
                <w:rFonts w:eastAsia="Times New Roman"/>
                <w:color w:val="000000"/>
                <w:lang w:eastAsia="zh-CN"/>
              </w:rPr>
            </w:pPr>
            <w:r w:rsidRPr="00D23BBB">
              <w:rPr>
                <w:rFonts w:eastAsia="Times New Roman"/>
                <w:color w:val="000000"/>
                <w:lang w:eastAsia="zh-CN"/>
              </w:rPr>
              <w:t> </w:t>
            </w:r>
          </w:p>
        </w:tc>
        <w:tc>
          <w:tcPr>
            <w:tcW w:w="1336" w:type="dxa"/>
            <w:tcBorders>
              <w:top w:val="single" w:sz="4" w:space="0" w:color="auto"/>
              <w:left w:val="nil"/>
              <w:bottom w:val="double" w:sz="6" w:space="0" w:color="auto"/>
              <w:right w:val="nil"/>
            </w:tcBorders>
            <w:shd w:val="clear" w:color="000000" w:fill="F2F2F2"/>
            <w:noWrap/>
            <w:vAlign w:val="center"/>
            <w:hideMark/>
          </w:tcPr>
          <w:p w14:paraId="1024C547" w14:textId="6754E749" w:rsidR="008C016E" w:rsidRPr="00D23BBB" w:rsidRDefault="00B46D0E" w:rsidP="00B46D0E">
            <w:pPr>
              <w:spacing w:after="0" w:line="240" w:lineRule="auto"/>
              <w:jc w:val="right"/>
              <w:rPr>
                <w:rFonts w:eastAsia="Times New Roman"/>
                <w:b/>
                <w:bCs/>
                <w:color w:val="000000"/>
                <w:lang w:eastAsia="zh-CN"/>
              </w:rPr>
            </w:pPr>
            <w:r w:rsidRPr="00D23BBB">
              <w:rPr>
                <w:rFonts w:eastAsia="Times New Roman"/>
                <w:b/>
                <w:bCs/>
                <w:color w:val="000000"/>
                <w:lang w:eastAsia="zh-CN"/>
              </w:rPr>
              <w:t xml:space="preserve"> </w:t>
            </w:r>
            <w:r w:rsidR="008C016E" w:rsidRPr="00D23BBB">
              <w:rPr>
                <w:rFonts w:eastAsia="Times New Roman"/>
                <w:b/>
                <w:bCs/>
                <w:color w:val="000000"/>
                <w:lang w:eastAsia="zh-CN"/>
              </w:rPr>
              <w:t xml:space="preserve">306,849 </w:t>
            </w:r>
          </w:p>
        </w:tc>
        <w:tc>
          <w:tcPr>
            <w:tcW w:w="1614" w:type="dxa"/>
            <w:tcBorders>
              <w:top w:val="single" w:sz="4" w:space="0" w:color="auto"/>
              <w:left w:val="nil"/>
              <w:bottom w:val="double" w:sz="6" w:space="0" w:color="auto"/>
              <w:right w:val="nil"/>
            </w:tcBorders>
            <w:shd w:val="clear" w:color="000000" w:fill="F2F2F2"/>
            <w:noWrap/>
            <w:vAlign w:val="center"/>
            <w:hideMark/>
          </w:tcPr>
          <w:p w14:paraId="6DB0DFE0" w14:textId="77777777" w:rsidR="008C016E" w:rsidRPr="00D23BBB" w:rsidRDefault="008C016E" w:rsidP="00B46D0E">
            <w:pPr>
              <w:spacing w:after="0" w:line="240" w:lineRule="auto"/>
              <w:jc w:val="right"/>
              <w:rPr>
                <w:rFonts w:eastAsia="Times New Roman"/>
                <w:b/>
                <w:bCs/>
                <w:color w:val="000000"/>
                <w:lang w:eastAsia="zh-CN"/>
              </w:rPr>
            </w:pPr>
            <w:r w:rsidRPr="00D23BBB">
              <w:rPr>
                <w:rFonts w:eastAsia="Times New Roman"/>
                <w:b/>
                <w:bCs/>
                <w:color w:val="000000"/>
                <w:lang w:eastAsia="zh-CN"/>
              </w:rPr>
              <w:t> </w:t>
            </w:r>
          </w:p>
        </w:tc>
        <w:tc>
          <w:tcPr>
            <w:tcW w:w="1417" w:type="dxa"/>
            <w:tcBorders>
              <w:top w:val="single" w:sz="4" w:space="0" w:color="auto"/>
              <w:left w:val="nil"/>
              <w:bottom w:val="double" w:sz="6" w:space="0" w:color="auto"/>
              <w:right w:val="nil"/>
            </w:tcBorders>
            <w:shd w:val="clear" w:color="000000" w:fill="F2F2F2"/>
            <w:noWrap/>
            <w:vAlign w:val="center"/>
            <w:hideMark/>
          </w:tcPr>
          <w:p w14:paraId="35897F39" w14:textId="4EAEF340" w:rsidR="008C016E" w:rsidRPr="00D23BBB" w:rsidRDefault="00B46D0E" w:rsidP="00B46D0E">
            <w:pPr>
              <w:spacing w:after="0" w:line="240" w:lineRule="auto"/>
              <w:jc w:val="right"/>
              <w:rPr>
                <w:rFonts w:eastAsia="Times New Roman"/>
                <w:b/>
                <w:bCs/>
                <w:color w:val="000000"/>
                <w:lang w:eastAsia="zh-CN"/>
              </w:rPr>
            </w:pPr>
            <w:r w:rsidRPr="00D23BBB">
              <w:rPr>
                <w:rFonts w:eastAsia="Times New Roman"/>
                <w:b/>
                <w:bCs/>
                <w:color w:val="000000"/>
                <w:lang w:eastAsia="zh-CN"/>
              </w:rPr>
              <w:t xml:space="preserve"> </w:t>
            </w:r>
            <w:r w:rsidR="008C016E" w:rsidRPr="00D23BBB">
              <w:rPr>
                <w:rFonts w:eastAsia="Times New Roman"/>
                <w:b/>
                <w:bCs/>
                <w:color w:val="000000"/>
                <w:lang w:eastAsia="zh-CN"/>
              </w:rPr>
              <w:t xml:space="preserve">250,870 </w:t>
            </w:r>
          </w:p>
        </w:tc>
      </w:tr>
    </w:tbl>
    <w:p w14:paraId="6A6D8412" w14:textId="77777777" w:rsidR="00A35CA4" w:rsidRPr="00D23BBB" w:rsidRDefault="00A35CA4" w:rsidP="00A35CA4">
      <w:pPr>
        <w:rPr>
          <w:lang w:eastAsia="en-GB"/>
        </w:rPr>
      </w:pPr>
    </w:p>
    <w:p w14:paraId="62C65B55" w14:textId="6C9674B9" w:rsidR="00B46032" w:rsidRPr="00D23BBB" w:rsidRDefault="008D3F85" w:rsidP="00B46032">
      <w:pPr>
        <w:pStyle w:val="Heading2"/>
        <w:rPr>
          <w:color w:val="auto"/>
        </w:rPr>
      </w:pPr>
      <w:bookmarkStart w:id="94" w:name="_Toc31793608"/>
      <w:r w:rsidRPr="00D23BBB">
        <w:rPr>
          <w:color w:val="auto"/>
        </w:rPr>
        <w:t>Gantt Chart</w:t>
      </w:r>
      <w:bookmarkEnd w:id="94"/>
    </w:p>
    <w:p w14:paraId="7D6B5B06" w14:textId="690CD41F" w:rsidR="007C0C7D" w:rsidRPr="00D23BBB" w:rsidRDefault="00B46032" w:rsidP="00106795">
      <w:pPr>
        <w:autoSpaceDE w:val="0"/>
        <w:autoSpaceDN w:val="0"/>
        <w:adjustRightInd w:val="0"/>
        <w:spacing w:before="120" w:line="312" w:lineRule="auto"/>
        <w:sectPr w:rsidR="007C0C7D" w:rsidRPr="00D23BBB">
          <w:pgSz w:w="11906" w:h="16838"/>
          <w:pgMar w:top="1440" w:right="1440" w:bottom="1440" w:left="1440" w:header="708" w:footer="708" w:gutter="0"/>
          <w:cols w:space="708"/>
          <w:docGrid w:linePitch="360"/>
        </w:sectPr>
      </w:pPr>
      <w:r w:rsidRPr="00D23BBB">
        <w:t xml:space="preserve">Study 1 will be completed in from </w:t>
      </w:r>
      <w:r w:rsidR="00883C32" w:rsidRPr="00D23BBB">
        <w:t>October</w:t>
      </w:r>
      <w:r w:rsidRPr="00D23BBB">
        <w:t xml:space="preserve"> 2019 – </w:t>
      </w:r>
      <w:r w:rsidR="00883C32" w:rsidRPr="00D23BBB">
        <w:t>October</w:t>
      </w:r>
      <w:r w:rsidRPr="00D23BBB">
        <w:t xml:space="preserve"> 2020 and study 2 from </w:t>
      </w:r>
      <w:r w:rsidR="00883C32" w:rsidRPr="00D23BBB">
        <w:t>October</w:t>
      </w:r>
      <w:r w:rsidRPr="00D23BBB">
        <w:t xml:space="preserve"> 2020 – </w:t>
      </w:r>
      <w:r w:rsidR="00883C32" w:rsidRPr="00D23BBB">
        <w:t>October</w:t>
      </w:r>
      <w:r w:rsidRPr="00D23BBB">
        <w:t xml:space="preserve"> 2021. The </w:t>
      </w:r>
      <w:r w:rsidR="00A35CA4" w:rsidRPr="00D23BBB">
        <w:t>pre-consultation</w:t>
      </w:r>
      <w:r w:rsidRPr="00D23BBB">
        <w:t xml:space="preserve"> questionnaire and closure report will be developed in the first six months and tested in the second six months.</w:t>
      </w:r>
      <w:r w:rsidR="00B46D0E" w:rsidRPr="00D23BBB">
        <w:t xml:space="preserve"> </w:t>
      </w:r>
      <w:r w:rsidRPr="00D23BBB">
        <w:t xml:space="preserve">In year 2, the first six months will focus on training, recruitment and intervention; and the second six months on the realist evaluation, preparing </w:t>
      </w:r>
      <w:r w:rsidRPr="00D23BBB">
        <w:lastRenderedPageBreak/>
        <w:t>publications and finalising the protocol for the substantive trial. Ethical approval will be done in advance. A Gantt chart</w:t>
      </w:r>
      <w:r w:rsidR="00A35CA4" w:rsidRPr="00D23BBB">
        <w:t xml:space="preserve"> is shown in Figure 7</w:t>
      </w:r>
      <w:r w:rsidRPr="00D23BBB">
        <w:t>.</w:t>
      </w:r>
      <w:r w:rsidR="00106795" w:rsidRPr="00D23BBB">
        <w:t xml:space="preserve"> Diamonds represent project milestones.</w:t>
      </w:r>
    </w:p>
    <w:p w14:paraId="5781EA05" w14:textId="587AF312" w:rsidR="00A35CA4" w:rsidRPr="00D23BBB" w:rsidRDefault="00A35CA4" w:rsidP="00A35CA4">
      <w:pPr>
        <w:pStyle w:val="Caption"/>
      </w:pPr>
      <w:r w:rsidRPr="00D23BBB">
        <w:lastRenderedPageBreak/>
        <w:t xml:space="preserve">Figure </w:t>
      </w:r>
      <w:r w:rsidR="00140115" w:rsidRPr="00D23BBB">
        <w:rPr>
          <w:noProof/>
        </w:rPr>
        <w:fldChar w:fldCharType="begin"/>
      </w:r>
      <w:r w:rsidR="00140115" w:rsidRPr="00D23BBB">
        <w:rPr>
          <w:noProof/>
        </w:rPr>
        <w:instrText xml:space="preserve"> SEQ Figure \* ARABIC </w:instrText>
      </w:r>
      <w:r w:rsidR="00140115" w:rsidRPr="00D23BBB">
        <w:rPr>
          <w:noProof/>
        </w:rPr>
        <w:fldChar w:fldCharType="separate"/>
      </w:r>
      <w:r w:rsidR="00D52A55" w:rsidRPr="00D23BBB">
        <w:rPr>
          <w:noProof/>
        </w:rPr>
        <w:t>7</w:t>
      </w:r>
      <w:r w:rsidR="00140115" w:rsidRPr="00D23BBB">
        <w:rPr>
          <w:noProof/>
        </w:rPr>
        <w:fldChar w:fldCharType="end"/>
      </w:r>
      <w:r w:rsidRPr="00D23BBB">
        <w:t>: Project Gantt Chart</w:t>
      </w:r>
    </w:p>
    <w:p w14:paraId="2CBE3F63" w14:textId="2EB47585" w:rsidR="001A1302" w:rsidRPr="00D23BBB" w:rsidRDefault="001A1302" w:rsidP="001A1302">
      <w:pPr>
        <w:rPr>
          <w:lang w:eastAsia="en-GB"/>
        </w:rPr>
      </w:pPr>
      <w:r w:rsidRPr="00D23BBB">
        <w:rPr>
          <w:noProof/>
        </w:rPr>
        <w:drawing>
          <wp:inline distT="0" distB="0" distL="0" distR="0" wp14:anchorId="4B8B1622" wp14:editId="0C60775F">
            <wp:extent cx="7620000" cy="5428852"/>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5175" cy="5432539"/>
                    </a:xfrm>
                    <a:prstGeom prst="rect">
                      <a:avLst/>
                    </a:prstGeom>
                    <a:noFill/>
                    <a:ln>
                      <a:noFill/>
                    </a:ln>
                  </pic:spPr>
                </pic:pic>
              </a:graphicData>
            </a:graphic>
          </wp:inline>
        </w:drawing>
      </w:r>
    </w:p>
    <w:p w14:paraId="773ED3CF" w14:textId="77777777" w:rsidR="007C0C7D" w:rsidRPr="00D23BBB" w:rsidRDefault="007C0C7D" w:rsidP="00B46032">
      <w:pPr>
        <w:pStyle w:val="Heading2"/>
        <w:rPr>
          <w:color w:val="auto"/>
        </w:rPr>
        <w:sectPr w:rsidR="007C0C7D" w:rsidRPr="00D23BBB" w:rsidSect="007C0C7D">
          <w:pgSz w:w="16838" w:h="11906" w:orient="landscape"/>
          <w:pgMar w:top="1440" w:right="1440" w:bottom="1440" w:left="1440" w:header="708" w:footer="708" w:gutter="0"/>
          <w:cols w:space="708"/>
          <w:docGrid w:linePitch="360"/>
        </w:sectPr>
      </w:pPr>
    </w:p>
    <w:p w14:paraId="43D06FA3" w14:textId="34CEA93A" w:rsidR="008D3F85" w:rsidRPr="00D23BBB" w:rsidRDefault="008D3F85" w:rsidP="00B46032">
      <w:pPr>
        <w:pStyle w:val="Heading2"/>
        <w:rPr>
          <w:color w:val="auto"/>
        </w:rPr>
      </w:pPr>
      <w:bookmarkStart w:id="95" w:name="_Toc31793609"/>
      <w:r w:rsidRPr="00D23BBB">
        <w:rPr>
          <w:color w:val="auto"/>
        </w:rPr>
        <w:lastRenderedPageBreak/>
        <w:t>Audit Plan</w:t>
      </w:r>
      <w:bookmarkEnd w:id="95"/>
    </w:p>
    <w:p w14:paraId="2F5787AF" w14:textId="62ED7243" w:rsidR="00974274" w:rsidRPr="00D23BBB" w:rsidRDefault="00974274" w:rsidP="00974274">
      <w:pPr>
        <w:autoSpaceDE w:val="0"/>
        <w:autoSpaceDN w:val="0"/>
        <w:adjustRightInd w:val="0"/>
        <w:spacing w:before="40" w:after="40" w:line="264" w:lineRule="auto"/>
        <w:rPr>
          <w:rFonts w:asciiTheme="minorHAnsi" w:hAnsiTheme="minorHAnsi"/>
        </w:rPr>
      </w:pPr>
      <w:r w:rsidRPr="00D23BBB">
        <w:rPr>
          <w:rFonts w:asciiTheme="minorHAnsi" w:eastAsiaTheme="minorHAnsi" w:hAnsiTheme="minorHAnsi" w:cs="TT16o00"/>
        </w:rPr>
        <w:t>All aspects of the study will undergo regular internal monitoring by the co-applicants, and annual external monitoring from the steering group. It may also be open to audit and monitoring from local NHS R&amp;Ds.</w:t>
      </w:r>
    </w:p>
    <w:p w14:paraId="16398D52" w14:textId="38EF372A" w:rsidR="00AE3B5A" w:rsidRPr="00D23BBB" w:rsidRDefault="00AE3B5A" w:rsidP="00AE3B5A"/>
    <w:p w14:paraId="20BF52F4" w14:textId="1A0A47F7" w:rsidR="00AE3B5A" w:rsidRPr="00D23BBB" w:rsidRDefault="00AE3B5A" w:rsidP="00AE3B5A">
      <w:pPr>
        <w:pStyle w:val="Heading2"/>
        <w:rPr>
          <w:color w:val="auto"/>
        </w:rPr>
      </w:pPr>
      <w:bookmarkStart w:id="96" w:name="_Toc31793610"/>
      <w:r w:rsidRPr="00D23BBB">
        <w:rPr>
          <w:color w:val="auto"/>
        </w:rPr>
        <w:t>Risk Log</w:t>
      </w:r>
      <w:bookmarkEnd w:id="96"/>
    </w:p>
    <w:p w14:paraId="1777958A" w14:textId="131FB96D" w:rsidR="00111203" w:rsidRPr="00D23BBB" w:rsidRDefault="00111203" w:rsidP="00111203">
      <w:pPr>
        <w:spacing w:before="120"/>
      </w:pPr>
      <w:r w:rsidRPr="00D23BBB">
        <w:t>In agreement with the sponsor, the host organisation and all co-applicants, this study has been deemed to post a low risk to participants: i.e. no higher than the risk of standard medical care.</w:t>
      </w:r>
    </w:p>
    <w:p w14:paraId="6581FC2B" w14:textId="5BE89017" w:rsidR="00111203" w:rsidRPr="00D23BBB" w:rsidRDefault="00D36A46" w:rsidP="00D36A46">
      <w:pPr>
        <w:spacing w:before="120"/>
      </w:pPr>
      <w:r w:rsidRPr="00D23BBB">
        <w:t>The potential risks to patients are mostly around ensuring the confidentiality of their information. These are covered in Q A22 of the ethics application, which will need to be approved by the ethics committee assigned to this project before the research can commence.</w:t>
      </w:r>
    </w:p>
    <w:p w14:paraId="66DE2D5C" w14:textId="373364CE" w:rsidR="00AE3B5A" w:rsidRPr="00D23BBB" w:rsidRDefault="00AE3B5A" w:rsidP="00AE3B5A">
      <w:r w:rsidRPr="00D23BBB">
        <w:t>The risk</w:t>
      </w:r>
      <w:r w:rsidR="00D36A46" w:rsidRPr="00D23BBB">
        <w:t>s to delivery of the project will be monitored through a risk</w:t>
      </w:r>
      <w:r w:rsidRPr="00D23BBB">
        <w:t xml:space="preserve"> log </w:t>
      </w:r>
      <w:r w:rsidR="00D36A46" w:rsidRPr="00D23BBB">
        <w:t>(Table 4) which</w:t>
      </w:r>
      <w:r w:rsidRPr="00D23BBB">
        <w:t xml:space="preserve"> will form part of the project protocol and will, along with an issues log, be updatable by any team member, and form part of the six-monthly reporting.</w:t>
      </w:r>
    </w:p>
    <w:p w14:paraId="29AF1F21" w14:textId="77777777" w:rsidR="00D36A46" w:rsidRPr="00D23BBB" w:rsidRDefault="00D36A46" w:rsidP="00AE3B5A"/>
    <w:p w14:paraId="747F10A3" w14:textId="69000531" w:rsidR="00AE3B5A" w:rsidRPr="00D23BBB" w:rsidRDefault="008C016E" w:rsidP="008C016E">
      <w:pPr>
        <w:pStyle w:val="Caption"/>
      </w:pPr>
      <w:r w:rsidRPr="00D23BBB">
        <w:t xml:space="preserve">Table </w:t>
      </w:r>
      <w:r w:rsidR="00495649" w:rsidRPr="00D23BBB">
        <w:rPr>
          <w:noProof/>
        </w:rPr>
        <w:fldChar w:fldCharType="begin"/>
      </w:r>
      <w:r w:rsidR="00495649" w:rsidRPr="00D23BBB">
        <w:rPr>
          <w:noProof/>
        </w:rPr>
        <w:instrText xml:space="preserve"> SEQ Table \* ARABIC </w:instrText>
      </w:r>
      <w:r w:rsidR="00495649" w:rsidRPr="00D23BBB">
        <w:rPr>
          <w:noProof/>
        </w:rPr>
        <w:fldChar w:fldCharType="separate"/>
      </w:r>
      <w:r w:rsidR="00D52A55" w:rsidRPr="00D23BBB">
        <w:rPr>
          <w:noProof/>
        </w:rPr>
        <w:t>5</w:t>
      </w:r>
      <w:r w:rsidR="00495649" w:rsidRPr="00D23BBB">
        <w:rPr>
          <w:noProof/>
        </w:rPr>
        <w:fldChar w:fldCharType="end"/>
      </w:r>
      <w:r w:rsidRPr="00D23BBB">
        <w:t>: Project risk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0"/>
        <w:gridCol w:w="5846"/>
      </w:tblGrid>
      <w:tr w:rsidR="00AE3B5A" w:rsidRPr="00D23BBB" w14:paraId="621077CD" w14:textId="77777777" w:rsidTr="00D36A46">
        <w:trPr>
          <w:tblHeader/>
        </w:trPr>
        <w:tc>
          <w:tcPr>
            <w:tcW w:w="3510" w:type="dxa"/>
          </w:tcPr>
          <w:p w14:paraId="49AE44D6" w14:textId="77777777" w:rsidR="00AE3B5A" w:rsidRPr="00D23BBB" w:rsidRDefault="00AE3B5A" w:rsidP="00140115">
            <w:pPr>
              <w:rPr>
                <w:b/>
              </w:rPr>
            </w:pPr>
            <w:r w:rsidRPr="00D23BBB">
              <w:rPr>
                <w:b/>
              </w:rPr>
              <w:t>Risk</w:t>
            </w:r>
          </w:p>
        </w:tc>
        <w:tc>
          <w:tcPr>
            <w:tcW w:w="6663" w:type="dxa"/>
          </w:tcPr>
          <w:p w14:paraId="3D9396E4" w14:textId="77777777" w:rsidR="00AE3B5A" w:rsidRPr="00D23BBB" w:rsidRDefault="00AE3B5A" w:rsidP="00140115">
            <w:pPr>
              <w:rPr>
                <w:b/>
              </w:rPr>
            </w:pPr>
            <w:r w:rsidRPr="00D23BBB">
              <w:rPr>
                <w:b/>
              </w:rPr>
              <w:t>Mitigation</w:t>
            </w:r>
          </w:p>
        </w:tc>
      </w:tr>
      <w:tr w:rsidR="00AE3B5A" w:rsidRPr="00D23BBB" w14:paraId="7F4CF389" w14:textId="77777777" w:rsidTr="00140115">
        <w:tc>
          <w:tcPr>
            <w:tcW w:w="3510" w:type="dxa"/>
          </w:tcPr>
          <w:p w14:paraId="2CD0DE8C" w14:textId="77777777" w:rsidR="00AE3B5A" w:rsidRPr="00D23BBB" w:rsidRDefault="00AE3B5A" w:rsidP="00140115">
            <w:r w:rsidRPr="00D23BBB">
              <w:t>Failure to recruit staff</w:t>
            </w:r>
          </w:p>
        </w:tc>
        <w:tc>
          <w:tcPr>
            <w:tcW w:w="6663" w:type="dxa"/>
          </w:tcPr>
          <w:p w14:paraId="63F669FD" w14:textId="77777777" w:rsidR="00AE3B5A" w:rsidRPr="00D23BBB" w:rsidRDefault="00AE3B5A" w:rsidP="00140115">
            <w:r w:rsidRPr="00D23BBB">
              <w:t>Staff for three of the five roles (GP trainer, REDCap consultation, PPI coordinator already identified). Advisory and steering group roles already filled.</w:t>
            </w:r>
          </w:p>
        </w:tc>
      </w:tr>
      <w:tr w:rsidR="00AE3B5A" w:rsidRPr="00D23BBB" w14:paraId="19B6A44B" w14:textId="77777777" w:rsidTr="00140115">
        <w:tc>
          <w:tcPr>
            <w:tcW w:w="3510" w:type="dxa"/>
          </w:tcPr>
          <w:p w14:paraId="4627CCCD" w14:textId="77777777" w:rsidR="00AE3B5A" w:rsidRPr="00D23BBB" w:rsidRDefault="00AE3B5A" w:rsidP="00140115">
            <w:r w:rsidRPr="00D23BBB">
              <w:t>Practices reluctant to participate</w:t>
            </w:r>
          </w:p>
        </w:tc>
        <w:tc>
          <w:tcPr>
            <w:tcW w:w="6663" w:type="dxa"/>
          </w:tcPr>
          <w:p w14:paraId="7FE89C07" w14:textId="77777777" w:rsidR="00AE3B5A" w:rsidRPr="00D23BBB" w:rsidRDefault="00AE3B5A" w:rsidP="00140115">
            <w:r w:rsidRPr="00D23BBB">
              <w:t>Seek study adoption by PCRN. Early approach of practices prior to project commencement.</w:t>
            </w:r>
          </w:p>
        </w:tc>
      </w:tr>
      <w:tr w:rsidR="00AE3B5A" w:rsidRPr="00D23BBB" w14:paraId="28AC5BC2" w14:textId="77777777" w:rsidTr="00140115">
        <w:tc>
          <w:tcPr>
            <w:tcW w:w="3510" w:type="dxa"/>
          </w:tcPr>
          <w:p w14:paraId="0EC98C85" w14:textId="28840A90" w:rsidR="00AE3B5A" w:rsidRPr="00D23BBB" w:rsidRDefault="00AE3B5A" w:rsidP="00140115">
            <w:r w:rsidRPr="00D23BBB">
              <w:t>GP</w:t>
            </w:r>
            <w:r w:rsidR="005B79F7" w:rsidRPr="00D23BBB">
              <w:t>/nurse</w:t>
            </w:r>
            <w:r w:rsidRPr="00D23BBB">
              <w:t xml:space="preserve"> resistance to implementing intervention</w:t>
            </w:r>
          </w:p>
        </w:tc>
        <w:tc>
          <w:tcPr>
            <w:tcW w:w="6663" w:type="dxa"/>
          </w:tcPr>
          <w:p w14:paraId="6520716D" w14:textId="315104EE" w:rsidR="00AE3B5A" w:rsidRPr="00D23BBB" w:rsidRDefault="00AE3B5A" w:rsidP="00140115">
            <w:r w:rsidRPr="00D23BBB">
              <w:t xml:space="preserve">Use of person-centred approach in study 1 to refine the intervention so it is acceptable to </w:t>
            </w:r>
            <w:r w:rsidR="005B79F7" w:rsidRPr="00D23BBB">
              <w:t>clinician</w:t>
            </w:r>
            <w:r w:rsidRPr="00D23BBB">
              <w:t>s.</w:t>
            </w:r>
          </w:p>
        </w:tc>
      </w:tr>
      <w:tr w:rsidR="00AE3B5A" w:rsidRPr="00D23BBB" w14:paraId="23ACDE9F" w14:textId="77777777" w:rsidTr="00140115">
        <w:tc>
          <w:tcPr>
            <w:tcW w:w="3510" w:type="dxa"/>
          </w:tcPr>
          <w:p w14:paraId="7748F04C" w14:textId="77777777" w:rsidR="00AE3B5A" w:rsidRPr="00D23BBB" w:rsidRDefault="00AE3B5A" w:rsidP="00140115">
            <w:r w:rsidRPr="00D23BBB">
              <w:t>Failure to recruit patients</w:t>
            </w:r>
          </w:p>
        </w:tc>
        <w:tc>
          <w:tcPr>
            <w:tcW w:w="6663" w:type="dxa"/>
          </w:tcPr>
          <w:p w14:paraId="4437971C" w14:textId="328BAA06" w:rsidR="00AE3B5A" w:rsidRPr="00D23BBB" w:rsidRDefault="00AE3B5A" w:rsidP="00140115">
            <w:r w:rsidRPr="00D23BBB">
              <w:t xml:space="preserve">Use of person-centred approach to develop system to maximise chance of recruitment. Minimisation of baseline questionnaires. Cluster-randomisation design to minimise information patients need to process (patients do not need to be told about </w:t>
            </w:r>
            <w:r w:rsidR="006504DB" w:rsidRPr="00D23BBB">
              <w:t xml:space="preserve">practice </w:t>
            </w:r>
            <w:r w:rsidRPr="00D23BBB">
              <w:t>randomisation).</w:t>
            </w:r>
          </w:p>
        </w:tc>
      </w:tr>
      <w:tr w:rsidR="00AE3B5A" w:rsidRPr="00D23BBB" w14:paraId="371DFFF3" w14:textId="77777777" w:rsidTr="00140115">
        <w:tc>
          <w:tcPr>
            <w:tcW w:w="3510" w:type="dxa"/>
          </w:tcPr>
          <w:p w14:paraId="39E53E3F" w14:textId="77777777" w:rsidR="00AE3B5A" w:rsidRPr="00D23BBB" w:rsidRDefault="00AE3B5A" w:rsidP="00140115">
            <w:r w:rsidRPr="00D23BBB">
              <w:t>Delay in recruitment of patients</w:t>
            </w:r>
          </w:p>
        </w:tc>
        <w:tc>
          <w:tcPr>
            <w:tcW w:w="6663" w:type="dxa"/>
          </w:tcPr>
          <w:p w14:paraId="2A91D17A" w14:textId="1A686A45" w:rsidR="00AE3B5A" w:rsidRPr="00D23BBB" w:rsidRDefault="00AE3B5A" w:rsidP="00140115">
            <w:r w:rsidRPr="00D23BBB">
              <w:rPr>
                <w:color w:val="000000"/>
              </w:rPr>
              <w:t xml:space="preserve">The </w:t>
            </w:r>
            <w:r w:rsidR="00F403AA" w:rsidRPr="00D23BBB">
              <w:rPr>
                <w:color w:val="000000"/>
              </w:rPr>
              <w:t>ten-day</w:t>
            </w:r>
            <w:r w:rsidRPr="00D23BBB">
              <w:rPr>
                <w:color w:val="000000"/>
              </w:rPr>
              <w:t xml:space="preserve"> recruitment period was planned based on the numbers needed to text. With four practices, reaching 890 patients involves contacting approximately 22 patients per day for two weeks, which should be feasible based on GP </w:t>
            </w:r>
            <w:r w:rsidR="005B79F7" w:rsidRPr="00D23BBB">
              <w:rPr>
                <w:color w:val="000000"/>
              </w:rPr>
              <w:t xml:space="preserve">and nurse </w:t>
            </w:r>
            <w:r w:rsidRPr="00D23BBB">
              <w:rPr>
                <w:color w:val="000000"/>
              </w:rPr>
              <w:t>lists. However, if this period needs to be extended, the cost will not be material.</w:t>
            </w:r>
            <w:r w:rsidR="00F403AA" w:rsidRPr="00D23BBB">
              <w:t xml:space="preserve"> </w:t>
            </w:r>
          </w:p>
        </w:tc>
      </w:tr>
      <w:tr w:rsidR="00AE3B5A" w:rsidRPr="00D23BBB" w14:paraId="32E2F63E" w14:textId="77777777" w:rsidTr="001761D3">
        <w:tc>
          <w:tcPr>
            <w:tcW w:w="3510" w:type="dxa"/>
          </w:tcPr>
          <w:p w14:paraId="14F0E3D3" w14:textId="59B54CF4" w:rsidR="00AE3B5A" w:rsidRPr="00D23BBB" w:rsidRDefault="00AE3B5A" w:rsidP="00140115">
            <w:r w:rsidRPr="00D23BBB">
              <w:lastRenderedPageBreak/>
              <w:t>Possible problems with the technical infrastructure required to deliver the PROMs feedback to GP</w:t>
            </w:r>
            <w:r w:rsidR="005B79F7" w:rsidRPr="00D23BBB">
              <w:t>s and nurses</w:t>
            </w:r>
          </w:p>
        </w:tc>
        <w:tc>
          <w:tcPr>
            <w:tcW w:w="6663" w:type="dxa"/>
            <w:shd w:val="clear" w:color="auto" w:fill="auto"/>
          </w:tcPr>
          <w:p w14:paraId="7860C142" w14:textId="59501BB9" w:rsidR="00AE3B5A" w:rsidRPr="00D23BBB" w:rsidRDefault="00AE3B5A" w:rsidP="00140115">
            <w:r w:rsidRPr="00D23BBB">
              <w:t>Use of well-established system (REDCap) rather than purchase of a new app. Inclusion of REDCap technical support resource in the plan. Low-edge manual technology solution for attachment of report to EMIS.</w:t>
            </w:r>
            <w:r w:rsidR="00B46D0E" w:rsidRPr="00D23BBB">
              <w:t xml:space="preserve"> </w:t>
            </w:r>
          </w:p>
        </w:tc>
      </w:tr>
      <w:tr w:rsidR="00AE3B5A" w:rsidRPr="00D23BBB" w14:paraId="5B32DDC9" w14:textId="77777777" w:rsidTr="001761D3">
        <w:tc>
          <w:tcPr>
            <w:tcW w:w="3510" w:type="dxa"/>
          </w:tcPr>
          <w:p w14:paraId="480D6657" w14:textId="77777777" w:rsidR="00AE3B5A" w:rsidRPr="00D23BBB" w:rsidRDefault="00AE3B5A" w:rsidP="00140115">
            <w:r w:rsidRPr="00D23BBB">
              <w:t>Possible problems with the technical infrastructure required to deliver feedback to patients</w:t>
            </w:r>
          </w:p>
        </w:tc>
        <w:tc>
          <w:tcPr>
            <w:tcW w:w="6663" w:type="dxa"/>
            <w:shd w:val="clear" w:color="auto" w:fill="auto"/>
          </w:tcPr>
          <w:p w14:paraId="451BEBD3" w14:textId="77777777" w:rsidR="00AE3B5A" w:rsidRPr="00D23BBB" w:rsidRDefault="00AE3B5A" w:rsidP="00140115">
            <w:r w:rsidRPr="00D23BBB">
              <w:t>Use of mainstream primary care technology (EMIS template). Inclusion of EMIS training for MM in the plan. Advice on hand from CS.</w:t>
            </w:r>
          </w:p>
        </w:tc>
      </w:tr>
    </w:tbl>
    <w:p w14:paraId="49734395" w14:textId="77777777" w:rsidR="00AE3B5A" w:rsidRPr="00D23BBB" w:rsidRDefault="00AE3B5A" w:rsidP="00AE3B5A"/>
    <w:p w14:paraId="0DF1F742" w14:textId="4B40C321" w:rsidR="00A35CA4" w:rsidRPr="00D23BBB" w:rsidRDefault="008A08A6" w:rsidP="00366545">
      <w:pPr>
        <w:pStyle w:val="Heading1"/>
        <w:spacing w:line="264" w:lineRule="auto"/>
        <w:rPr>
          <w:color w:val="000000" w:themeColor="text1"/>
        </w:rPr>
      </w:pPr>
      <w:bookmarkStart w:id="97" w:name="_Toc31793611"/>
      <w:r w:rsidRPr="00D23BBB">
        <w:rPr>
          <w:color w:val="000000" w:themeColor="text1"/>
        </w:rPr>
        <w:t>S</w:t>
      </w:r>
      <w:r w:rsidR="00A35CA4" w:rsidRPr="00D23BBB">
        <w:rPr>
          <w:color w:val="000000" w:themeColor="text1"/>
        </w:rPr>
        <w:t>t</w:t>
      </w:r>
      <w:r w:rsidRPr="00D23BBB">
        <w:rPr>
          <w:color w:val="000000" w:themeColor="text1"/>
        </w:rPr>
        <w:t>u</w:t>
      </w:r>
      <w:r w:rsidR="00A35CA4" w:rsidRPr="00D23BBB">
        <w:rPr>
          <w:color w:val="000000" w:themeColor="text1"/>
        </w:rPr>
        <w:t>dy Conduct and End of Study responsibilities</w:t>
      </w:r>
      <w:bookmarkEnd w:id="97"/>
    </w:p>
    <w:p w14:paraId="49B8D33C" w14:textId="528C8E72" w:rsidR="005F651A" w:rsidRPr="00D23BBB" w:rsidRDefault="005F651A" w:rsidP="00366545">
      <w:pPr>
        <w:spacing w:line="264" w:lineRule="auto"/>
        <w:rPr>
          <w:color w:val="000000" w:themeColor="text1"/>
        </w:rPr>
      </w:pPr>
    </w:p>
    <w:p w14:paraId="1778C396" w14:textId="55366559" w:rsidR="00A35CA4" w:rsidRPr="00D23BBB" w:rsidRDefault="00A35CA4" w:rsidP="00366545">
      <w:pPr>
        <w:pStyle w:val="Heading2"/>
        <w:spacing w:line="264" w:lineRule="auto"/>
        <w:rPr>
          <w:rFonts w:eastAsiaTheme="minorHAnsi"/>
          <w:color w:val="000000" w:themeColor="text1"/>
        </w:rPr>
      </w:pPr>
      <w:bookmarkStart w:id="98" w:name="_Toc31793612"/>
      <w:r w:rsidRPr="00D23BBB">
        <w:rPr>
          <w:rFonts w:eastAsiaTheme="minorHAnsi"/>
          <w:color w:val="000000" w:themeColor="text1"/>
        </w:rPr>
        <w:t>Protocol Amendment</w:t>
      </w:r>
      <w:bookmarkEnd w:id="98"/>
    </w:p>
    <w:p w14:paraId="0EF40F16" w14:textId="77777777" w:rsidR="00A35CA4" w:rsidRPr="00D23BBB" w:rsidRDefault="00A35CA4" w:rsidP="00106795">
      <w:pPr>
        <w:autoSpaceDE w:val="0"/>
        <w:autoSpaceDN w:val="0"/>
        <w:adjustRightInd w:val="0"/>
        <w:spacing w:after="0" w:line="312" w:lineRule="auto"/>
        <w:rPr>
          <w:rFonts w:ascii="TT16o00" w:eastAsiaTheme="minorHAnsi" w:hAnsi="TT16o00" w:cs="TT16o00"/>
          <w:color w:val="000000"/>
        </w:rPr>
      </w:pPr>
      <w:r w:rsidRPr="00D23BBB">
        <w:rPr>
          <w:rFonts w:ascii="TT16o00" w:eastAsiaTheme="minorHAnsi" w:hAnsi="TT16o00" w:cs="TT16o00"/>
          <w:color w:val="000000"/>
        </w:rPr>
        <w:t>Any changes in research activity procedures, except those necessary to remove an apparent,</w:t>
      </w:r>
    </w:p>
    <w:p w14:paraId="6F6AD6D6" w14:textId="7E2C771C" w:rsidR="00A35CA4" w:rsidRPr="00D23BBB" w:rsidRDefault="00A35CA4" w:rsidP="00106795">
      <w:pPr>
        <w:autoSpaceDE w:val="0"/>
        <w:autoSpaceDN w:val="0"/>
        <w:adjustRightInd w:val="0"/>
        <w:spacing w:after="0" w:line="312" w:lineRule="auto"/>
        <w:rPr>
          <w:rFonts w:ascii="TT16o00" w:eastAsiaTheme="minorHAnsi" w:hAnsi="TT16o00" w:cs="TT16o00"/>
          <w:color w:val="000000"/>
        </w:rPr>
      </w:pPr>
      <w:r w:rsidRPr="00D23BBB">
        <w:rPr>
          <w:rFonts w:ascii="TT16o00" w:eastAsiaTheme="minorHAnsi" w:hAnsi="TT16o00" w:cs="TT16o00"/>
          <w:color w:val="000000"/>
        </w:rPr>
        <w:t>immediate hazard to the participant, will be reviewed by all co-applicants and approved by the Chief Investigator. Amendments to the protocol will be submitted to the REC for approval. The sponsor will also be notified at this point.</w:t>
      </w:r>
    </w:p>
    <w:p w14:paraId="70C0C334" w14:textId="77777777" w:rsidR="00A35CA4" w:rsidRPr="00D23BBB" w:rsidRDefault="00A35CA4" w:rsidP="00106795">
      <w:pPr>
        <w:autoSpaceDE w:val="0"/>
        <w:autoSpaceDN w:val="0"/>
        <w:adjustRightInd w:val="0"/>
        <w:spacing w:after="0" w:line="312" w:lineRule="auto"/>
        <w:rPr>
          <w:rFonts w:ascii="TT16o00" w:eastAsiaTheme="minorHAnsi" w:hAnsi="TT16o00" w:cs="TT16o00"/>
          <w:color w:val="000000"/>
        </w:rPr>
      </w:pPr>
      <w:r w:rsidRPr="00D23BBB">
        <w:rPr>
          <w:rFonts w:ascii="TT16o00" w:eastAsiaTheme="minorHAnsi" w:hAnsi="TT16o00" w:cs="TT16o00"/>
          <w:color w:val="000000"/>
        </w:rPr>
        <w:t>Protocol amendments may be substantial (requiring full review and favourable ethical opinion from</w:t>
      </w:r>
    </w:p>
    <w:p w14:paraId="2E0D9EA6" w14:textId="77777777" w:rsidR="00A35CA4" w:rsidRPr="00D23BBB" w:rsidRDefault="00A35CA4" w:rsidP="00106795">
      <w:pPr>
        <w:autoSpaceDE w:val="0"/>
        <w:autoSpaceDN w:val="0"/>
        <w:adjustRightInd w:val="0"/>
        <w:spacing w:after="0" w:line="312" w:lineRule="auto"/>
        <w:rPr>
          <w:rFonts w:ascii="TT16o00" w:eastAsiaTheme="minorHAnsi" w:hAnsi="TT16o00" w:cs="TT16o00"/>
          <w:color w:val="000000"/>
        </w:rPr>
      </w:pPr>
      <w:r w:rsidRPr="00D23BBB">
        <w:rPr>
          <w:rFonts w:ascii="TT16o00" w:eastAsiaTheme="minorHAnsi" w:hAnsi="TT16o00" w:cs="TT16o00"/>
          <w:color w:val="000000"/>
        </w:rPr>
        <w:t>the REC) or minor (not requiring review). Only once the amendment has been approved by REC and</w:t>
      </w:r>
    </w:p>
    <w:p w14:paraId="7DC6AF8A" w14:textId="0436B8D8" w:rsidR="00A35CA4" w:rsidRPr="00D23BBB" w:rsidRDefault="00A35CA4" w:rsidP="00106795">
      <w:pPr>
        <w:autoSpaceDE w:val="0"/>
        <w:autoSpaceDN w:val="0"/>
        <w:adjustRightInd w:val="0"/>
        <w:spacing w:after="0" w:line="312" w:lineRule="auto"/>
        <w:rPr>
          <w:rFonts w:ascii="TT16o00" w:eastAsiaTheme="minorHAnsi" w:hAnsi="TT16o00" w:cs="TT16o00"/>
          <w:color w:val="000000"/>
        </w:rPr>
      </w:pPr>
      <w:r w:rsidRPr="00D23BBB">
        <w:rPr>
          <w:rFonts w:ascii="TT16o00" w:eastAsiaTheme="minorHAnsi" w:hAnsi="TT16o00" w:cs="TT16o00"/>
          <w:color w:val="000000"/>
        </w:rPr>
        <w:t>trust R&amp;Ds (or acknowledged in the case of a minor amendment) can the amended protocol be implemented.</w:t>
      </w:r>
    </w:p>
    <w:p w14:paraId="425DDDA8" w14:textId="260D4FCC" w:rsidR="00A35CA4" w:rsidRPr="00D23BBB" w:rsidRDefault="00A35CA4" w:rsidP="00366545">
      <w:pPr>
        <w:autoSpaceDE w:val="0"/>
        <w:autoSpaceDN w:val="0"/>
        <w:adjustRightInd w:val="0"/>
        <w:spacing w:after="0" w:line="264" w:lineRule="auto"/>
      </w:pPr>
    </w:p>
    <w:p w14:paraId="2EE80A8E" w14:textId="3F6E5086" w:rsidR="00A35CA4" w:rsidRPr="00D23BBB" w:rsidRDefault="00A35CA4" w:rsidP="00366545">
      <w:pPr>
        <w:pStyle w:val="Heading2"/>
        <w:spacing w:line="264" w:lineRule="auto"/>
        <w:rPr>
          <w:rFonts w:eastAsiaTheme="minorHAnsi"/>
          <w:color w:val="000000" w:themeColor="text1"/>
        </w:rPr>
      </w:pPr>
      <w:bookmarkStart w:id="99" w:name="_Toc31793613"/>
      <w:r w:rsidRPr="00D23BBB">
        <w:rPr>
          <w:rFonts w:eastAsiaTheme="minorHAnsi"/>
          <w:color w:val="000000" w:themeColor="text1"/>
        </w:rPr>
        <w:t>Protocol Violations and Deviations</w:t>
      </w:r>
      <w:bookmarkEnd w:id="99"/>
    </w:p>
    <w:p w14:paraId="16E9A48F" w14:textId="77777777" w:rsidR="00A35CA4" w:rsidRPr="00D23BBB" w:rsidRDefault="00A35CA4" w:rsidP="00106795">
      <w:pPr>
        <w:autoSpaceDE w:val="0"/>
        <w:autoSpaceDN w:val="0"/>
        <w:adjustRightInd w:val="0"/>
        <w:spacing w:after="0" w:line="312" w:lineRule="auto"/>
        <w:rPr>
          <w:rFonts w:ascii="TT16o00" w:eastAsiaTheme="minorHAnsi" w:hAnsi="TT16o00" w:cs="TT16o00"/>
          <w:color w:val="000000" w:themeColor="text1"/>
        </w:rPr>
      </w:pPr>
      <w:r w:rsidRPr="00D23BBB">
        <w:rPr>
          <w:rFonts w:ascii="TT16o00" w:eastAsiaTheme="minorHAnsi" w:hAnsi="TT16o00" w:cs="TT16o00"/>
          <w:color w:val="000000" w:themeColor="text1"/>
        </w:rPr>
        <w:t>Researchers or investigators should not implement any deviation from the protocol without</w:t>
      </w:r>
    </w:p>
    <w:p w14:paraId="1C5AB38E" w14:textId="77777777" w:rsidR="00A35CA4" w:rsidRPr="00D23BBB" w:rsidRDefault="00A35CA4" w:rsidP="00106795">
      <w:pPr>
        <w:autoSpaceDE w:val="0"/>
        <w:autoSpaceDN w:val="0"/>
        <w:adjustRightInd w:val="0"/>
        <w:spacing w:after="0" w:line="312" w:lineRule="auto"/>
        <w:rPr>
          <w:rFonts w:ascii="TT16o00" w:eastAsiaTheme="minorHAnsi" w:hAnsi="TT16o00" w:cs="TT16o00"/>
          <w:color w:val="000000" w:themeColor="text1"/>
        </w:rPr>
      </w:pPr>
      <w:r w:rsidRPr="00D23BBB">
        <w:rPr>
          <w:rFonts w:ascii="TT16o00" w:eastAsiaTheme="minorHAnsi" w:hAnsi="TT16o00" w:cs="TT16o00"/>
          <w:color w:val="000000" w:themeColor="text1"/>
        </w:rPr>
        <w:t>agreement from the Chief Investigator and with REC and R&amp;D approval, except where necessary to</w:t>
      </w:r>
    </w:p>
    <w:p w14:paraId="5EA70B80" w14:textId="77777777" w:rsidR="00A35CA4" w:rsidRPr="00D23BBB" w:rsidRDefault="00A35CA4" w:rsidP="00106795">
      <w:pPr>
        <w:autoSpaceDE w:val="0"/>
        <w:autoSpaceDN w:val="0"/>
        <w:adjustRightInd w:val="0"/>
        <w:spacing w:after="0" w:line="312" w:lineRule="auto"/>
        <w:rPr>
          <w:rFonts w:ascii="TT16o00" w:eastAsiaTheme="minorHAnsi" w:hAnsi="TT16o00" w:cs="TT16o00"/>
          <w:color w:val="000000" w:themeColor="text1"/>
        </w:rPr>
      </w:pPr>
      <w:r w:rsidRPr="00D23BBB">
        <w:rPr>
          <w:rFonts w:ascii="TT16o00" w:eastAsiaTheme="minorHAnsi" w:hAnsi="TT16o00" w:cs="TT16o00"/>
          <w:color w:val="000000" w:themeColor="text1"/>
        </w:rPr>
        <w:t>eliminate an immediate hazard to trial participants.</w:t>
      </w:r>
    </w:p>
    <w:p w14:paraId="49712130" w14:textId="77777777" w:rsidR="00A35CA4" w:rsidRPr="00D23BBB" w:rsidRDefault="00A35CA4" w:rsidP="00106795">
      <w:pPr>
        <w:autoSpaceDE w:val="0"/>
        <w:autoSpaceDN w:val="0"/>
        <w:adjustRightInd w:val="0"/>
        <w:spacing w:after="0" w:line="312" w:lineRule="auto"/>
        <w:rPr>
          <w:rFonts w:ascii="TT16o00" w:eastAsiaTheme="minorHAnsi" w:hAnsi="TT16o00" w:cs="TT16o00"/>
          <w:color w:val="000000" w:themeColor="text1"/>
        </w:rPr>
      </w:pPr>
      <w:r w:rsidRPr="00D23BBB">
        <w:rPr>
          <w:rFonts w:ascii="TT16o00" w:eastAsiaTheme="minorHAnsi" w:hAnsi="TT16o00" w:cs="TT16o00"/>
          <w:color w:val="000000" w:themeColor="text1"/>
        </w:rPr>
        <w:t>In the event that a researcher inadvertently or needs to deviate from the protocol, the nature and</w:t>
      </w:r>
    </w:p>
    <w:p w14:paraId="67BB0FD0" w14:textId="369CE698" w:rsidR="00A35CA4" w:rsidRPr="00D23BBB" w:rsidRDefault="00A35CA4" w:rsidP="00106795">
      <w:pPr>
        <w:autoSpaceDE w:val="0"/>
        <w:autoSpaceDN w:val="0"/>
        <w:adjustRightInd w:val="0"/>
        <w:spacing w:after="0" w:line="312" w:lineRule="auto"/>
        <w:rPr>
          <w:rFonts w:ascii="TT16o00" w:eastAsiaTheme="minorHAnsi" w:hAnsi="TT16o00" w:cs="TT16o00"/>
          <w:color w:val="000000" w:themeColor="text1"/>
        </w:rPr>
      </w:pPr>
      <w:r w:rsidRPr="00D23BBB">
        <w:rPr>
          <w:rFonts w:ascii="TT16o00" w:eastAsiaTheme="minorHAnsi" w:hAnsi="TT16o00" w:cs="TT16o00"/>
          <w:color w:val="000000" w:themeColor="text1"/>
        </w:rPr>
        <w:t>reasons for the deviation will be recorded in a filenote to be kept in the study site file and a</w:t>
      </w:r>
      <w:r w:rsidR="00366545" w:rsidRPr="00D23BBB">
        <w:rPr>
          <w:rFonts w:ascii="TT16o00" w:eastAsiaTheme="minorHAnsi" w:hAnsi="TT16o00" w:cs="TT16o00"/>
          <w:color w:val="000000" w:themeColor="text1"/>
        </w:rPr>
        <w:t xml:space="preserve"> </w:t>
      </w:r>
      <w:r w:rsidRPr="00D23BBB">
        <w:rPr>
          <w:rFonts w:ascii="TT16o00" w:eastAsiaTheme="minorHAnsi" w:hAnsi="TT16o00" w:cs="TT16o00"/>
          <w:color w:val="000000" w:themeColor="text1"/>
        </w:rPr>
        <w:t xml:space="preserve">copy sent to the </w:t>
      </w:r>
      <w:r w:rsidR="008A08A6" w:rsidRPr="00D23BBB">
        <w:rPr>
          <w:rFonts w:ascii="TT16o00" w:eastAsiaTheme="minorHAnsi" w:hAnsi="TT16o00" w:cs="TT16o00"/>
          <w:color w:val="000000" w:themeColor="text1"/>
        </w:rPr>
        <w:t>CI</w:t>
      </w:r>
      <w:r w:rsidRPr="00D23BBB">
        <w:rPr>
          <w:rFonts w:ascii="TT16o00" w:eastAsiaTheme="minorHAnsi" w:hAnsi="TT16o00" w:cs="TT16o00"/>
          <w:color w:val="000000" w:themeColor="text1"/>
        </w:rPr>
        <w:t xml:space="preserve"> for the </w:t>
      </w:r>
      <w:r w:rsidR="00106795" w:rsidRPr="00D23BBB">
        <w:rPr>
          <w:rFonts w:ascii="TT16o00" w:eastAsiaTheme="minorHAnsi" w:hAnsi="TT16o00" w:cs="TT16o00"/>
          <w:color w:val="000000" w:themeColor="text1"/>
        </w:rPr>
        <w:t>Study</w:t>
      </w:r>
      <w:r w:rsidRPr="00D23BBB">
        <w:rPr>
          <w:rFonts w:ascii="TT16o00" w:eastAsiaTheme="minorHAnsi" w:hAnsi="TT16o00" w:cs="TT16o00"/>
          <w:color w:val="000000" w:themeColor="text1"/>
        </w:rPr>
        <w:t xml:space="preserve"> Master File. If this necessitates a subsequent protocol</w:t>
      </w:r>
      <w:r w:rsidR="00366545" w:rsidRPr="00D23BBB">
        <w:rPr>
          <w:rFonts w:ascii="TT16o00" w:eastAsiaTheme="minorHAnsi" w:hAnsi="TT16o00" w:cs="TT16o00"/>
          <w:color w:val="000000" w:themeColor="text1"/>
        </w:rPr>
        <w:t xml:space="preserve"> </w:t>
      </w:r>
      <w:r w:rsidRPr="00D23BBB">
        <w:rPr>
          <w:rFonts w:ascii="TT16o00" w:eastAsiaTheme="minorHAnsi" w:hAnsi="TT16o00" w:cs="TT16o00"/>
          <w:color w:val="000000" w:themeColor="text1"/>
        </w:rPr>
        <w:t xml:space="preserve">amendment, this </w:t>
      </w:r>
      <w:r w:rsidR="00366545" w:rsidRPr="00D23BBB">
        <w:rPr>
          <w:rFonts w:ascii="TT16o00" w:eastAsiaTheme="minorHAnsi" w:hAnsi="TT16o00" w:cs="TT16o00"/>
          <w:color w:val="000000" w:themeColor="text1"/>
        </w:rPr>
        <w:t>w</w:t>
      </w:r>
      <w:r w:rsidRPr="00D23BBB">
        <w:rPr>
          <w:rFonts w:ascii="TT16o00" w:eastAsiaTheme="minorHAnsi" w:hAnsi="TT16o00" w:cs="TT16o00"/>
          <w:color w:val="000000" w:themeColor="text1"/>
        </w:rPr>
        <w:t>ill be submitted to the REC and trust R&amp;Ds for review and approval if appropriate.</w:t>
      </w:r>
    </w:p>
    <w:p w14:paraId="44BB2843" w14:textId="5B047744" w:rsidR="005F651A" w:rsidRPr="00D23BBB" w:rsidRDefault="005F651A" w:rsidP="00366545">
      <w:pPr>
        <w:autoSpaceDE w:val="0"/>
        <w:autoSpaceDN w:val="0"/>
        <w:adjustRightInd w:val="0"/>
        <w:spacing w:after="0" w:line="264" w:lineRule="auto"/>
        <w:rPr>
          <w:color w:val="000000" w:themeColor="text1"/>
        </w:rPr>
      </w:pPr>
    </w:p>
    <w:p w14:paraId="75EDB7CA" w14:textId="249CAE26" w:rsidR="005F651A" w:rsidRPr="00D23BBB" w:rsidRDefault="005F651A" w:rsidP="00366545">
      <w:pPr>
        <w:pStyle w:val="Heading2"/>
        <w:spacing w:line="264" w:lineRule="auto"/>
        <w:rPr>
          <w:rFonts w:eastAsiaTheme="minorHAnsi"/>
          <w:color w:val="000000" w:themeColor="text1"/>
        </w:rPr>
      </w:pPr>
      <w:bookmarkStart w:id="100" w:name="_Toc31793614"/>
      <w:r w:rsidRPr="00D23BBB">
        <w:rPr>
          <w:rFonts w:eastAsiaTheme="minorHAnsi"/>
          <w:color w:val="000000" w:themeColor="text1"/>
        </w:rPr>
        <w:t>End of study Archiving</w:t>
      </w:r>
      <w:bookmarkEnd w:id="100"/>
    </w:p>
    <w:p w14:paraId="3BB0C78E" w14:textId="77777777" w:rsidR="005F651A" w:rsidRPr="00D23BBB" w:rsidRDefault="005F651A" w:rsidP="00106795">
      <w:pPr>
        <w:autoSpaceDE w:val="0"/>
        <w:autoSpaceDN w:val="0"/>
        <w:adjustRightInd w:val="0"/>
        <w:spacing w:after="0" w:line="312" w:lineRule="auto"/>
        <w:rPr>
          <w:rFonts w:ascii="TT16o00" w:eastAsiaTheme="minorHAnsi" w:hAnsi="TT16o00" w:cs="TT16o00"/>
        </w:rPr>
      </w:pPr>
      <w:r w:rsidRPr="00D23BBB">
        <w:rPr>
          <w:rFonts w:ascii="TT16o00" w:eastAsiaTheme="minorHAnsi" w:hAnsi="TT16o00" w:cs="TT16o00"/>
        </w:rPr>
        <w:t>All study documentation will be kept for a minimum of 5 years after the end of the final analysis of</w:t>
      </w:r>
    </w:p>
    <w:p w14:paraId="07E46024" w14:textId="77777777" w:rsidR="005F651A" w:rsidRPr="00D23BBB" w:rsidRDefault="005F651A" w:rsidP="00106795">
      <w:pPr>
        <w:autoSpaceDE w:val="0"/>
        <w:autoSpaceDN w:val="0"/>
        <w:adjustRightInd w:val="0"/>
        <w:spacing w:after="0" w:line="312" w:lineRule="auto"/>
        <w:rPr>
          <w:rFonts w:ascii="TT16o00" w:eastAsiaTheme="minorHAnsi" w:hAnsi="TT16o00" w:cs="TT16o00"/>
        </w:rPr>
      </w:pPr>
      <w:r w:rsidRPr="00D23BBB">
        <w:rPr>
          <w:rFonts w:ascii="TT16o00" w:eastAsiaTheme="minorHAnsi" w:hAnsi="TT16o00" w:cs="TT16o00"/>
        </w:rPr>
        <w:t>the study. All paper records will be stored in secure university storage facilities. Personal identifiable</w:t>
      </w:r>
    </w:p>
    <w:p w14:paraId="5F48F87A" w14:textId="77777777" w:rsidR="005F651A" w:rsidRPr="00D23BBB" w:rsidRDefault="005F651A" w:rsidP="00106795">
      <w:pPr>
        <w:autoSpaceDE w:val="0"/>
        <w:autoSpaceDN w:val="0"/>
        <w:adjustRightInd w:val="0"/>
        <w:spacing w:after="0" w:line="312" w:lineRule="auto"/>
        <w:rPr>
          <w:rFonts w:ascii="TT16o00" w:eastAsiaTheme="minorHAnsi" w:hAnsi="TT16o00" w:cs="TT16o00"/>
        </w:rPr>
      </w:pPr>
      <w:r w:rsidRPr="00D23BBB">
        <w:rPr>
          <w:rFonts w:ascii="TT16o00" w:eastAsiaTheme="minorHAnsi" w:hAnsi="TT16o00" w:cs="TT16o00"/>
        </w:rPr>
        <w:t>paper records (hard copy consent forms) will be kept separate from anonymised paper records</w:t>
      </w:r>
    </w:p>
    <w:p w14:paraId="0D715164" w14:textId="77777777" w:rsidR="005F651A" w:rsidRPr="00D23BBB" w:rsidRDefault="005F651A" w:rsidP="00106795">
      <w:pPr>
        <w:autoSpaceDE w:val="0"/>
        <w:autoSpaceDN w:val="0"/>
        <w:adjustRightInd w:val="0"/>
        <w:spacing w:after="0" w:line="312" w:lineRule="auto"/>
        <w:rPr>
          <w:rFonts w:ascii="TT16o00" w:eastAsiaTheme="minorHAnsi" w:hAnsi="TT16o00" w:cs="TT16o00"/>
        </w:rPr>
      </w:pPr>
      <w:r w:rsidRPr="00D23BBB">
        <w:rPr>
          <w:rFonts w:ascii="TT16o00" w:eastAsiaTheme="minorHAnsi" w:hAnsi="TT16o00" w:cs="TT16o00"/>
        </w:rPr>
        <w:t>(questionnaires) and will be stored in locked filing cabinets in locked offices. All electronic records</w:t>
      </w:r>
    </w:p>
    <w:p w14:paraId="55605F3E" w14:textId="5DE48364" w:rsidR="005F651A" w:rsidRPr="00D23BBB" w:rsidRDefault="005F651A" w:rsidP="00106795">
      <w:pPr>
        <w:autoSpaceDE w:val="0"/>
        <w:autoSpaceDN w:val="0"/>
        <w:adjustRightInd w:val="0"/>
        <w:spacing w:after="0" w:line="312" w:lineRule="auto"/>
        <w:rPr>
          <w:rFonts w:ascii="TT16o00" w:eastAsiaTheme="minorHAnsi" w:hAnsi="TT16o00" w:cs="TT16o00"/>
        </w:rPr>
      </w:pPr>
      <w:r w:rsidRPr="00D23BBB">
        <w:rPr>
          <w:rFonts w:ascii="TT16o00" w:eastAsiaTheme="minorHAnsi" w:hAnsi="TT16o00" w:cs="TT16o00"/>
        </w:rPr>
        <w:t>will be stored on password protected servers on secure computer networks in the U</w:t>
      </w:r>
      <w:r w:rsidR="00106795" w:rsidRPr="00D23BBB">
        <w:rPr>
          <w:rFonts w:ascii="TT16o00" w:eastAsiaTheme="minorHAnsi" w:hAnsi="TT16o00" w:cs="TT16o00"/>
        </w:rPr>
        <w:t>oB</w:t>
      </w:r>
      <w:r w:rsidRPr="00D23BBB">
        <w:rPr>
          <w:rFonts w:ascii="TT16o00" w:eastAsiaTheme="minorHAnsi" w:hAnsi="TT16o00" w:cs="TT16o00"/>
        </w:rPr>
        <w:t>.</w:t>
      </w:r>
    </w:p>
    <w:p w14:paraId="0794301E" w14:textId="174E9208" w:rsidR="008D3F85" w:rsidRPr="00D23BBB" w:rsidRDefault="008D3F85" w:rsidP="00366545">
      <w:pPr>
        <w:pStyle w:val="Heading2"/>
        <w:spacing w:line="264" w:lineRule="auto"/>
        <w:rPr>
          <w:color w:val="000000" w:themeColor="text1"/>
        </w:rPr>
      </w:pPr>
      <w:bookmarkStart w:id="101" w:name="_Toc31793615"/>
      <w:r w:rsidRPr="00D23BBB">
        <w:rPr>
          <w:color w:val="000000" w:themeColor="text1"/>
        </w:rPr>
        <w:lastRenderedPageBreak/>
        <w:t xml:space="preserve">End of </w:t>
      </w:r>
      <w:r w:rsidR="007142A0" w:rsidRPr="00D23BBB">
        <w:rPr>
          <w:color w:val="000000" w:themeColor="text1"/>
        </w:rPr>
        <w:t>Study</w:t>
      </w:r>
      <w:bookmarkEnd w:id="101"/>
    </w:p>
    <w:p w14:paraId="2C7885B7" w14:textId="77777777" w:rsidR="00366545" w:rsidRPr="00D23BBB" w:rsidRDefault="007142A0" w:rsidP="00366545">
      <w:pPr>
        <w:pStyle w:val="NormalWeb"/>
        <w:spacing w:before="0" w:beforeAutospacing="0" w:after="300" w:afterAutospacing="0" w:line="264" w:lineRule="auto"/>
        <w:rPr>
          <w:rFonts w:asciiTheme="minorHAnsi" w:hAnsiTheme="minorHAnsi" w:cs="Segoe UI"/>
          <w:color w:val="000000"/>
          <w:sz w:val="22"/>
          <w:szCs w:val="22"/>
        </w:rPr>
      </w:pPr>
      <w:r w:rsidRPr="00D23BBB">
        <w:rPr>
          <w:rFonts w:asciiTheme="minorHAnsi" w:hAnsiTheme="minorHAnsi" w:cs="Segoe UI"/>
          <w:color w:val="000000"/>
          <w:sz w:val="22"/>
          <w:szCs w:val="22"/>
        </w:rPr>
        <w:t xml:space="preserve">The REC which gave a favourable opinion of the research </w:t>
      </w:r>
      <w:r w:rsidR="00A35CA4" w:rsidRPr="00D23BBB">
        <w:rPr>
          <w:rFonts w:asciiTheme="minorHAnsi" w:hAnsiTheme="minorHAnsi" w:cs="Segoe UI"/>
          <w:color w:val="000000"/>
          <w:sz w:val="22"/>
          <w:szCs w:val="22"/>
        </w:rPr>
        <w:t>will</w:t>
      </w:r>
      <w:r w:rsidRPr="00D23BBB">
        <w:rPr>
          <w:rFonts w:asciiTheme="minorHAnsi" w:hAnsiTheme="minorHAnsi" w:cs="Segoe UI"/>
          <w:color w:val="000000"/>
          <w:sz w:val="22"/>
          <w:szCs w:val="22"/>
        </w:rPr>
        <w:t xml:space="preserve"> be notified of its conclusion, in writing, using the appropriate form</w:t>
      </w:r>
      <w:r w:rsidR="00A35CA4" w:rsidRPr="00D23BBB">
        <w:rPr>
          <w:rFonts w:asciiTheme="minorHAnsi" w:hAnsiTheme="minorHAnsi" w:cs="Segoe UI"/>
          <w:color w:val="000000"/>
          <w:sz w:val="22"/>
          <w:szCs w:val="22"/>
        </w:rPr>
        <w:t xml:space="preserve">, which will be </w:t>
      </w:r>
      <w:r w:rsidRPr="00D23BBB">
        <w:rPr>
          <w:rFonts w:asciiTheme="minorHAnsi" w:hAnsiTheme="minorHAnsi" w:cs="Segoe UI"/>
          <w:color w:val="000000"/>
          <w:sz w:val="22"/>
          <w:szCs w:val="22"/>
        </w:rPr>
        <w:t>email</w:t>
      </w:r>
      <w:r w:rsidR="00A35CA4" w:rsidRPr="00D23BBB">
        <w:rPr>
          <w:rFonts w:asciiTheme="minorHAnsi" w:hAnsiTheme="minorHAnsi" w:cs="Segoe UI"/>
          <w:color w:val="000000"/>
          <w:sz w:val="22"/>
          <w:szCs w:val="22"/>
        </w:rPr>
        <w:t>ed</w:t>
      </w:r>
      <w:r w:rsidRPr="00D23BBB">
        <w:rPr>
          <w:rFonts w:asciiTheme="minorHAnsi" w:hAnsiTheme="minorHAnsi" w:cs="Segoe UI"/>
          <w:color w:val="000000"/>
          <w:sz w:val="22"/>
          <w:szCs w:val="22"/>
        </w:rPr>
        <w:t xml:space="preserve"> to the REC within 90 days of the end of the study.</w:t>
      </w:r>
    </w:p>
    <w:p w14:paraId="44200CE8" w14:textId="02B2060E" w:rsidR="00AE3B5A" w:rsidRPr="00D23BBB" w:rsidRDefault="00AE3B5A" w:rsidP="00366545">
      <w:pPr>
        <w:pStyle w:val="NormalWeb"/>
        <w:spacing w:before="0" w:beforeAutospacing="0" w:after="300" w:afterAutospacing="0" w:line="264" w:lineRule="auto"/>
        <w:rPr>
          <w:rFonts w:asciiTheme="minorHAnsi" w:hAnsiTheme="minorHAnsi" w:cs="Segoe UI"/>
          <w:color w:val="000000"/>
          <w:sz w:val="22"/>
          <w:szCs w:val="22"/>
        </w:rPr>
      </w:pPr>
      <w:r w:rsidRPr="00D23BBB">
        <w:rPr>
          <w:rFonts w:asciiTheme="minorHAnsi" w:eastAsiaTheme="minorHAnsi" w:hAnsiTheme="minorHAnsi" w:cs="TT16o00"/>
          <w:sz w:val="22"/>
          <w:szCs w:val="22"/>
        </w:rPr>
        <w:t xml:space="preserve">A draft final report and a final summary report </w:t>
      </w:r>
      <w:r w:rsidR="003B3B4B" w:rsidRPr="00D23BBB">
        <w:rPr>
          <w:rFonts w:asciiTheme="minorHAnsi" w:eastAsiaTheme="minorHAnsi" w:hAnsiTheme="minorHAnsi" w:cs="TT16o00"/>
          <w:sz w:val="22"/>
          <w:szCs w:val="22"/>
        </w:rPr>
        <w:t xml:space="preserve">will be </w:t>
      </w:r>
      <w:r w:rsidR="00366545" w:rsidRPr="00D23BBB">
        <w:rPr>
          <w:rFonts w:asciiTheme="minorHAnsi" w:eastAsiaTheme="minorHAnsi" w:hAnsiTheme="minorHAnsi" w:cs="TT16o00"/>
          <w:sz w:val="22"/>
          <w:szCs w:val="22"/>
        </w:rPr>
        <w:t>delivered</w:t>
      </w:r>
      <w:r w:rsidR="003B3B4B" w:rsidRPr="00D23BBB">
        <w:rPr>
          <w:rFonts w:asciiTheme="minorHAnsi" w:eastAsiaTheme="minorHAnsi" w:hAnsiTheme="minorHAnsi" w:cs="TT16o00"/>
          <w:sz w:val="22"/>
          <w:szCs w:val="22"/>
        </w:rPr>
        <w:t xml:space="preserve"> to the </w:t>
      </w:r>
      <w:r w:rsidR="00974274" w:rsidRPr="00D23BBB">
        <w:rPr>
          <w:rFonts w:asciiTheme="minorHAnsi" w:eastAsiaTheme="minorHAnsi" w:hAnsiTheme="minorHAnsi" w:cs="TT16o00"/>
          <w:sz w:val="22"/>
          <w:szCs w:val="22"/>
        </w:rPr>
        <w:t>NIHR RfPB</w:t>
      </w:r>
      <w:r w:rsidR="003B3B4B" w:rsidRPr="00D23BBB">
        <w:rPr>
          <w:rFonts w:asciiTheme="minorHAnsi" w:eastAsiaTheme="minorHAnsi" w:hAnsiTheme="minorHAnsi" w:cs="TT16o00"/>
          <w:sz w:val="22"/>
          <w:szCs w:val="22"/>
        </w:rPr>
        <w:t xml:space="preserve"> as per the requirements of the contract.</w:t>
      </w:r>
    </w:p>
    <w:p w14:paraId="5D10CDD2" w14:textId="7BEB3661" w:rsidR="00A35CA4" w:rsidRPr="00D23BBB" w:rsidRDefault="00A35CA4" w:rsidP="00366545">
      <w:pPr>
        <w:pStyle w:val="Heading2"/>
        <w:spacing w:line="264" w:lineRule="auto"/>
        <w:rPr>
          <w:color w:val="000000" w:themeColor="text1"/>
        </w:rPr>
      </w:pPr>
      <w:bookmarkStart w:id="102" w:name="_Toc31793616"/>
      <w:r w:rsidRPr="00D23BBB">
        <w:rPr>
          <w:color w:val="000000" w:themeColor="text1"/>
        </w:rPr>
        <w:t>Future Funding and work required</w:t>
      </w:r>
      <w:bookmarkEnd w:id="102"/>
    </w:p>
    <w:p w14:paraId="6A5BF1EB" w14:textId="66AED830" w:rsidR="009842F9" w:rsidRPr="00D23BBB" w:rsidRDefault="009842F9" w:rsidP="009842F9">
      <w:pPr>
        <w:autoSpaceDE w:val="0"/>
        <w:autoSpaceDN w:val="0"/>
        <w:adjustRightInd w:val="0"/>
        <w:spacing w:after="0" w:line="312" w:lineRule="auto"/>
        <w:rPr>
          <w:rFonts w:asciiTheme="minorHAnsi" w:eastAsiaTheme="minorHAnsi" w:hAnsiTheme="minorHAnsi" w:cs="ArialMT"/>
        </w:rPr>
      </w:pPr>
      <w:r w:rsidRPr="00D23BBB">
        <w:rPr>
          <w:rFonts w:asciiTheme="minorHAnsi" w:eastAsiaTheme="minorHAnsi" w:hAnsiTheme="minorHAnsi" w:cs="ArialMT"/>
        </w:rPr>
        <w:t>If progression criteria are met, we aim to complete an RCT within five years of project end. This is expected to be a pragmatic trial with an economic evaluation. The trial will use a parallel cluster design, with practices randomly assigned to intervention or control. Outcomes will be analysed at the individual level allowing for clustering on the GP practise level on an intention-to-treat basis. We recognise that feasibility studies are by nature relatively high risk, because the end result may confirm that the main study/full trial is not feasible or funding for the full trial may ultimately not be obtained</w:t>
      </w:r>
      <w:r w:rsidR="00A35CA4" w:rsidRPr="00D23BBB">
        <w:rPr>
          <w:rFonts w:asciiTheme="minorHAnsi" w:hAnsiTheme="minorHAnsi"/>
        </w:rPr>
        <w:t>.</w:t>
      </w:r>
      <w:r w:rsidR="00A35CA4" w:rsidRPr="00D23BBB">
        <w:rPr>
          <w:rFonts w:asciiTheme="minorHAnsi" w:hAnsiTheme="minorHAnsi"/>
        </w:rPr>
        <w:fldChar w:fldCharType="begin"/>
      </w:r>
      <w:r w:rsidR="005506A2" w:rsidRPr="00D23BBB">
        <w:rPr>
          <w:rFonts w:asciiTheme="minorHAnsi" w:hAnsiTheme="minorHAnsi"/>
        </w:rPr>
        <w:instrText xml:space="preserve"> ADDIN EN.CITE &lt;EndNote&gt;&lt;Cite&gt;&lt;Author&gt;Arain&lt;/Author&gt;&lt;Year&gt;2010&lt;/Year&gt;&lt;RecNum&gt;4122&lt;/RecNum&gt;&lt;DisplayText&gt;[47]&lt;/DisplayText&gt;&lt;record&gt;&lt;rec-number&gt;4122&lt;/rec-number&gt;&lt;foreign-keys&gt;&lt;key app="EN" db-id="ppret9de5evdd3e5d2cpdrpxxp99t2v25t5t" timestamp="1528978126"&gt;4122&lt;/key&gt;&lt;/foreign-keys&gt;&lt;ref-type name="Journal Article"&gt;17&lt;/ref-type&gt;&lt;contributors&gt;&lt;authors&gt;&lt;author&gt;Arain, M.&lt;/author&gt;&lt;author&gt;Campbell, M. J.&lt;/author&gt;&lt;author&gt;Cooper, C. L.&lt;/author&gt;&lt;author&gt;Lancaster, G. A.&lt;/author&gt;&lt;/authors&gt;&lt;/contributors&gt;&lt;auth-address&gt;Health Services Research, ScHARR, University of Sheffield, Regent Court, Regent St, Sheffield S1 4DA, UK.&lt;/auth-address&gt;&lt;titles&gt;&lt;title&gt;What is a pilot or feasibility study? A review of current practice and editorial policy&lt;/title&gt;&lt;secondary-title&gt;BMC Med Res Methodol&lt;/secondary-title&gt;&lt;/titles&gt;&lt;periodical&gt;&lt;full-title&gt;BMC Med Res Methodol&lt;/full-title&gt;&lt;/periodical&gt;&lt;pages&gt;67&lt;/pages&gt;&lt;volume&gt;10&lt;/volume&gt;&lt;edition&gt;2010/07/20&lt;/edition&gt;&lt;keywords&gt;&lt;keyword&gt;Data Interpretation, Statistical&lt;/keyword&gt;&lt;keyword&gt;*Editorial Policies&lt;/keyword&gt;&lt;keyword&gt;*Feasibility Studies&lt;/keyword&gt;&lt;keyword&gt;Humans&lt;/keyword&gt;&lt;keyword&gt;Methods&lt;/keyword&gt;&lt;keyword&gt;*Pilot Projects&lt;/keyword&gt;&lt;/keywords&gt;&lt;dates&gt;&lt;year&gt;2010&lt;/year&gt;&lt;pub-dates&gt;&lt;date&gt;Jul 16&lt;/date&gt;&lt;/pub-dates&gt;&lt;/dates&gt;&lt;isbn&gt;1471-2288 (Electronic)&amp;#xD;1471-2288 (Linking)&lt;/isbn&gt;&lt;accession-num&gt;20637084&lt;/accession-num&gt;&lt;urls&gt;&lt;related-urls&gt;&lt;url&gt;&lt;style face="underline" font="default" size="100%"&gt;https://www.ncbi.nlm.nih.gov/pubmed/20637084&lt;/style&gt;&lt;/url&gt;&lt;url&gt;&lt;style face="underline" font="default" size="100%"&gt;https://www.ncbi.nlm.nih.gov/pmc/articles/PMC2912920/pdf/1471-2288-10-67.pdf&lt;/style&gt;&lt;/url&gt;&lt;/related-urls&gt;&lt;/urls&gt;&lt;custom2&gt;PMC2912920&lt;/custom2&gt;&lt;electronic-resource-num&gt;10.1186/1471-2288-10-67&lt;/electronic-resource-num&gt;&lt;/record&gt;&lt;/Cite&gt;&lt;/EndNote&gt;</w:instrText>
      </w:r>
      <w:r w:rsidR="00A35CA4" w:rsidRPr="00D23BBB">
        <w:rPr>
          <w:rFonts w:asciiTheme="minorHAnsi" w:hAnsiTheme="minorHAnsi"/>
        </w:rPr>
        <w:fldChar w:fldCharType="separate"/>
      </w:r>
      <w:r w:rsidR="005506A2" w:rsidRPr="00D23BBB">
        <w:rPr>
          <w:rFonts w:asciiTheme="minorHAnsi" w:hAnsiTheme="minorHAnsi"/>
          <w:noProof/>
        </w:rPr>
        <w:t>[47]</w:t>
      </w:r>
      <w:r w:rsidR="00A35CA4" w:rsidRPr="00D23BBB">
        <w:rPr>
          <w:rFonts w:asciiTheme="minorHAnsi" w:hAnsiTheme="minorHAnsi"/>
        </w:rPr>
        <w:fldChar w:fldCharType="end"/>
      </w:r>
      <w:r w:rsidR="00A35CA4" w:rsidRPr="00D23BBB">
        <w:rPr>
          <w:rFonts w:asciiTheme="minorHAnsi" w:hAnsiTheme="minorHAnsi"/>
        </w:rPr>
        <w:t xml:space="preserve"> </w:t>
      </w:r>
      <w:r w:rsidRPr="00D23BBB">
        <w:rPr>
          <w:rFonts w:asciiTheme="minorHAnsi" w:eastAsiaTheme="minorHAnsi" w:hAnsiTheme="minorHAnsi" w:cs="ArialMT"/>
        </w:rPr>
        <w:t>We will seek to mitigate these risks by:</w:t>
      </w:r>
    </w:p>
    <w:p w14:paraId="3C1563F2" w14:textId="6651A950" w:rsidR="009842F9" w:rsidRPr="00D23BBB" w:rsidRDefault="009842F9" w:rsidP="009842F9">
      <w:pPr>
        <w:pStyle w:val="ListParagraph"/>
        <w:numPr>
          <w:ilvl w:val="0"/>
          <w:numId w:val="26"/>
        </w:numPr>
        <w:autoSpaceDE w:val="0"/>
        <w:autoSpaceDN w:val="0"/>
        <w:adjustRightInd w:val="0"/>
        <w:spacing w:after="0" w:line="312" w:lineRule="auto"/>
        <w:rPr>
          <w:rFonts w:asciiTheme="minorHAnsi" w:eastAsiaTheme="minorHAnsi" w:hAnsiTheme="minorHAnsi" w:cs="ArialMT"/>
        </w:rPr>
      </w:pPr>
      <w:r w:rsidRPr="00D23BBB">
        <w:rPr>
          <w:rFonts w:asciiTheme="minorHAnsi" w:eastAsiaTheme="minorHAnsi" w:hAnsiTheme="minorHAnsi" w:cs="ArialMT"/>
        </w:rPr>
        <w:t>Applying for Research Capability Funding (RCF) within the last six months of the study to develop the proposal for the full study. CAPC Bristol team have a successful record of obtaining RCF for this purpose. We will use the RCF period to apply to NIHR HTA &amp; EME. Other funders will also be considered.</w:t>
      </w:r>
    </w:p>
    <w:p w14:paraId="69AA2AB5" w14:textId="71CC90EC" w:rsidR="00974274" w:rsidRPr="00D23BBB" w:rsidRDefault="002035E1" w:rsidP="009842F9">
      <w:pPr>
        <w:pStyle w:val="ListParagraph"/>
        <w:numPr>
          <w:ilvl w:val="0"/>
          <w:numId w:val="26"/>
        </w:numPr>
        <w:autoSpaceDE w:val="0"/>
        <w:autoSpaceDN w:val="0"/>
        <w:adjustRightInd w:val="0"/>
        <w:spacing w:after="0" w:line="312" w:lineRule="auto"/>
        <w:rPr>
          <w:rFonts w:ascii="ArialMT" w:eastAsiaTheme="minorHAnsi" w:hAnsi="ArialMT" w:cs="ArialMT"/>
          <w:sz w:val="20"/>
          <w:szCs w:val="20"/>
        </w:rPr>
      </w:pPr>
      <w:r w:rsidRPr="00D23BBB">
        <w:rPr>
          <w:rFonts w:asciiTheme="minorHAnsi" w:eastAsiaTheme="minorHAnsi" w:hAnsiTheme="minorHAnsi" w:cs="ArialMT"/>
        </w:rPr>
        <w:t>Provided the approach is deemed acceptable and valuable by patients and clinicians, e</w:t>
      </w:r>
      <w:r w:rsidR="009842F9" w:rsidRPr="00D23BBB">
        <w:rPr>
          <w:rFonts w:asciiTheme="minorHAnsi" w:eastAsiaTheme="minorHAnsi" w:hAnsiTheme="minorHAnsi" w:cs="ArialMT"/>
        </w:rPr>
        <w:t>nsuring the new methods and templates are disseminated so that the feasibility study is of value within itself, even before the full trial is carried out. (see Dissemination above)</w:t>
      </w:r>
      <w:r w:rsidR="009842F9" w:rsidRPr="00D23BBB">
        <w:t xml:space="preserve"> </w:t>
      </w:r>
      <w:r w:rsidR="00974274" w:rsidRPr="00D23BBB">
        <w:br w:type="page"/>
      </w:r>
    </w:p>
    <w:p w14:paraId="073645FD" w14:textId="6F2B42AF" w:rsidR="0007322F" w:rsidRPr="00D23BBB" w:rsidRDefault="0007322F" w:rsidP="0007322F">
      <w:pPr>
        <w:pStyle w:val="Heading1"/>
        <w:rPr>
          <w:color w:val="auto"/>
        </w:rPr>
      </w:pPr>
      <w:bookmarkStart w:id="103" w:name="_Toc31793617"/>
      <w:r w:rsidRPr="00D23BBB">
        <w:rPr>
          <w:color w:val="auto"/>
        </w:rPr>
        <w:lastRenderedPageBreak/>
        <w:t>Governance</w:t>
      </w:r>
      <w:bookmarkEnd w:id="88"/>
      <w:bookmarkEnd w:id="103"/>
    </w:p>
    <w:p w14:paraId="48279EE0" w14:textId="77777777" w:rsidR="0007322F" w:rsidRPr="00D23BBB" w:rsidRDefault="0007322F" w:rsidP="0007322F"/>
    <w:p w14:paraId="3306D869" w14:textId="77777777" w:rsidR="0007322F" w:rsidRPr="00D23BBB" w:rsidRDefault="0007322F" w:rsidP="0007322F">
      <w:pPr>
        <w:pStyle w:val="Heading2"/>
        <w:keepLines w:val="0"/>
        <w:tabs>
          <w:tab w:val="num" w:pos="576"/>
        </w:tabs>
        <w:spacing w:before="60" w:after="60" w:line="240" w:lineRule="auto"/>
        <w:ind w:left="578" w:hanging="578"/>
        <w:rPr>
          <w:color w:val="auto"/>
        </w:rPr>
      </w:pPr>
      <w:bookmarkStart w:id="104" w:name="_Toc400104211"/>
      <w:bookmarkStart w:id="105" w:name="_Toc31793618"/>
      <w:r w:rsidRPr="00D23BBB">
        <w:rPr>
          <w:color w:val="auto"/>
        </w:rPr>
        <w:t>Sponsorship and Ethical Arrangements</w:t>
      </w:r>
      <w:bookmarkEnd w:id="104"/>
      <w:bookmarkEnd w:id="105"/>
    </w:p>
    <w:p w14:paraId="4B67BC26" w14:textId="0AE2973C" w:rsidR="00EC27A7" w:rsidRPr="00D23BBB" w:rsidRDefault="001807C0" w:rsidP="0007322F">
      <w:pPr>
        <w:spacing w:before="120"/>
        <w:rPr>
          <w:color w:val="000000" w:themeColor="text1"/>
        </w:rPr>
      </w:pPr>
      <w:r w:rsidRPr="00D23BBB">
        <w:rPr>
          <w:color w:val="000000" w:themeColor="text1"/>
        </w:rPr>
        <w:t>This</w:t>
      </w:r>
      <w:r w:rsidR="0007322F" w:rsidRPr="00D23BBB">
        <w:rPr>
          <w:color w:val="000000" w:themeColor="text1"/>
        </w:rPr>
        <w:t xml:space="preserve"> study will be sponsored by the University of Bristol. Ethics approval will be sought from the National Research Ethics Service (NRES) for ethical review, and from </w:t>
      </w:r>
      <w:r w:rsidR="009842F9" w:rsidRPr="00D23BBB">
        <w:rPr>
          <w:color w:val="000000" w:themeColor="text1"/>
        </w:rPr>
        <w:t>BNSSG CCG Research and Evidence Team</w:t>
      </w:r>
      <w:r w:rsidR="0007322F" w:rsidRPr="00D23BBB">
        <w:rPr>
          <w:color w:val="000000" w:themeColor="text1"/>
        </w:rPr>
        <w:t xml:space="preserve"> for research and development approval. The </w:t>
      </w:r>
      <w:r w:rsidR="00366545" w:rsidRPr="00D23BBB">
        <w:rPr>
          <w:color w:val="000000" w:themeColor="text1"/>
        </w:rPr>
        <w:t>researchers will obtain</w:t>
      </w:r>
      <w:r w:rsidR="0007322F" w:rsidRPr="00D23BBB">
        <w:rPr>
          <w:color w:val="000000" w:themeColor="text1"/>
        </w:rPr>
        <w:t xml:space="preserve"> a 3-year research passport</w:t>
      </w:r>
      <w:r w:rsidR="00366545" w:rsidRPr="00D23BBB">
        <w:rPr>
          <w:color w:val="000000" w:themeColor="text1"/>
        </w:rPr>
        <w:t xml:space="preserve"> and letters of access</w:t>
      </w:r>
      <w:r w:rsidR="0007322F" w:rsidRPr="00D23BBB">
        <w:rPr>
          <w:color w:val="000000" w:themeColor="text1"/>
        </w:rPr>
        <w:t xml:space="preserve"> to carry out research in health centres within </w:t>
      </w:r>
      <w:r w:rsidR="00366545" w:rsidRPr="00D23BBB">
        <w:rPr>
          <w:color w:val="000000" w:themeColor="text1"/>
        </w:rPr>
        <w:t>BNSCCG.</w:t>
      </w:r>
      <w:r w:rsidR="0007322F" w:rsidRPr="00D23BBB">
        <w:rPr>
          <w:color w:val="000000" w:themeColor="text1"/>
        </w:rPr>
        <w:t xml:space="preserve"> </w:t>
      </w:r>
      <w:r w:rsidR="001761D3" w:rsidRPr="00D23BBB">
        <w:rPr>
          <w:color w:val="000000" w:themeColor="text1"/>
        </w:rPr>
        <w:t xml:space="preserve">The CI will have an honorary contract with BNSCCG for the duration of the study. </w:t>
      </w:r>
      <w:r w:rsidR="0007322F" w:rsidRPr="00D23BBB">
        <w:rPr>
          <w:color w:val="000000" w:themeColor="text1"/>
        </w:rPr>
        <w:t xml:space="preserve">The study </w:t>
      </w:r>
      <w:r w:rsidRPr="00D23BBB">
        <w:rPr>
          <w:color w:val="000000" w:themeColor="text1"/>
        </w:rPr>
        <w:t>is NIHR funded and is eligible for support from the NIHR Clinical Research Network which will liaise with centres</w:t>
      </w:r>
      <w:r w:rsidR="0007322F" w:rsidRPr="00D23BBB">
        <w:rPr>
          <w:color w:val="000000" w:themeColor="text1"/>
        </w:rPr>
        <w:t>, where appropriate, on the researcher’s behalf.</w:t>
      </w:r>
    </w:p>
    <w:p w14:paraId="2C036463" w14:textId="31D07E7D" w:rsidR="00EC27A7" w:rsidRPr="00D23BBB" w:rsidRDefault="00EC27A7" w:rsidP="00EC27A7">
      <w:pPr>
        <w:rPr>
          <w:rFonts w:cs="ArialMT"/>
          <w:color w:val="000000"/>
        </w:rPr>
      </w:pPr>
      <w:r w:rsidRPr="00D23BBB">
        <w:rPr>
          <w:rFonts w:cs="ArialMT"/>
          <w:color w:val="000000"/>
        </w:rPr>
        <w:t xml:space="preserve">This study involves </w:t>
      </w:r>
      <w:r w:rsidR="003B3B4B" w:rsidRPr="00D23BBB">
        <w:rPr>
          <w:rFonts w:cs="ArialMT"/>
          <w:color w:val="000000"/>
        </w:rPr>
        <w:t>NHS patients a</w:t>
      </w:r>
      <w:r w:rsidRPr="00D23BBB">
        <w:rPr>
          <w:rFonts w:cs="ArialMT"/>
          <w:color w:val="000000"/>
        </w:rPr>
        <w:t xml:space="preserve">nd will thus require </w:t>
      </w:r>
      <w:r w:rsidR="009842F9" w:rsidRPr="00D23BBB">
        <w:rPr>
          <w:rFonts w:cs="ArialMT"/>
          <w:color w:val="000000"/>
        </w:rPr>
        <w:t>NHS</w:t>
      </w:r>
      <w:r w:rsidRPr="00D23BBB">
        <w:rPr>
          <w:rFonts w:cs="ArialMT"/>
          <w:color w:val="000000"/>
        </w:rPr>
        <w:t xml:space="preserve"> ethical approval. </w:t>
      </w:r>
      <w:r w:rsidR="003B3B4B" w:rsidRPr="00D23BBB">
        <w:rPr>
          <w:rFonts w:cs="ArialMT"/>
          <w:color w:val="000000"/>
        </w:rPr>
        <w:t xml:space="preserve">Study 2 </w:t>
      </w:r>
      <w:r w:rsidR="001700D9" w:rsidRPr="00D23BBB">
        <w:rPr>
          <w:rFonts w:cs="ArialMT"/>
          <w:color w:val="000000"/>
        </w:rPr>
        <w:t>requires</w:t>
      </w:r>
      <w:r w:rsidR="003B3B4B" w:rsidRPr="00D23BBB">
        <w:rPr>
          <w:rFonts w:cs="ArialMT"/>
          <w:color w:val="000000"/>
        </w:rPr>
        <w:t xml:space="preserve"> access </w:t>
      </w:r>
      <w:r w:rsidR="001700D9" w:rsidRPr="00D23BBB">
        <w:rPr>
          <w:rFonts w:cs="ArialMT"/>
          <w:color w:val="000000"/>
        </w:rPr>
        <w:t>t</w:t>
      </w:r>
      <w:r w:rsidR="009842F9" w:rsidRPr="00D23BBB">
        <w:rPr>
          <w:rFonts w:cs="ArialMT"/>
          <w:color w:val="000000"/>
        </w:rPr>
        <w:t>o</w:t>
      </w:r>
      <w:r w:rsidR="003B3B4B" w:rsidRPr="00D23BBB">
        <w:rPr>
          <w:rFonts w:cs="ArialMT"/>
          <w:color w:val="000000"/>
        </w:rPr>
        <w:t xml:space="preserve"> the patient record, and will therefore require ethical reviews from the full panel (no</w:t>
      </w:r>
      <w:r w:rsidR="001761D3" w:rsidRPr="00D23BBB">
        <w:rPr>
          <w:rFonts w:cs="ArialMT"/>
          <w:color w:val="000000"/>
        </w:rPr>
        <w:t>t</w:t>
      </w:r>
      <w:r w:rsidR="003B3B4B" w:rsidRPr="00D23BBB">
        <w:rPr>
          <w:rFonts w:cs="ArialMT"/>
          <w:color w:val="000000"/>
        </w:rPr>
        <w:t xml:space="preserve"> proportionate review). </w:t>
      </w:r>
      <w:r w:rsidRPr="00D23BBB">
        <w:t>REC, R&amp;D and HRA approvals will all</w:t>
      </w:r>
      <w:r w:rsidRPr="00D23BBB">
        <w:rPr>
          <w:rFonts w:cs="ArialMT"/>
          <w:color w:val="000000"/>
        </w:rPr>
        <w:t xml:space="preserve"> be obtained in advance,</w:t>
      </w:r>
      <w:r w:rsidR="003B3B4B" w:rsidRPr="00D23BBB">
        <w:rPr>
          <w:rFonts w:cs="ArialMT"/>
          <w:color w:val="000000"/>
        </w:rPr>
        <w:t xml:space="preserve"> and are expected to be in place by July 2019</w:t>
      </w:r>
      <w:r w:rsidRPr="00D23BBB">
        <w:rPr>
          <w:rFonts w:cs="ArialMT"/>
          <w:color w:val="000000"/>
        </w:rPr>
        <w:t xml:space="preserve">. The University of Bristol </w:t>
      </w:r>
      <w:r w:rsidRPr="00D23BBB">
        <w:rPr>
          <w:rFonts w:cs="ArialMT"/>
        </w:rPr>
        <w:t xml:space="preserve">Research and Enterprise Development (RED) </w:t>
      </w:r>
      <w:r w:rsidRPr="00D23BBB">
        <w:rPr>
          <w:rFonts w:cs="ArialMT"/>
          <w:color w:val="000000"/>
        </w:rPr>
        <w:t>will act as research sponsor. The key ethical issue is ensuring patients fully understand the intervention and are properly consented to data-sharing. This will be tested and refined in year 1 with the PPI group and through qualitative research using the person-centred approach. An ethics amendment will be submitted before commencing the feasibility study.</w:t>
      </w:r>
    </w:p>
    <w:p w14:paraId="1B7A0CCA" w14:textId="5C27BF64" w:rsidR="001700D9" w:rsidRPr="00D23BBB" w:rsidRDefault="001700D9" w:rsidP="00EC27A7">
      <w:r w:rsidRPr="00D23BBB">
        <w:rPr>
          <w:rFonts w:asciiTheme="minorHAnsi" w:hAnsiTheme="minorHAnsi" w:cs="Arial"/>
        </w:rPr>
        <w:t>The study sponsor and funders will not have any role in study design; data collection, management, analysis, and interpretation of data; writing of the report; or the decision to submit the report for publication.</w:t>
      </w:r>
    </w:p>
    <w:p w14:paraId="192EF4BF" w14:textId="77777777" w:rsidR="00EC27A7" w:rsidRPr="00D23BBB" w:rsidRDefault="00EC27A7" w:rsidP="00EC27A7">
      <w:r w:rsidRPr="00D23BBB">
        <w:t>The feasibility study will be registered in the ISCTRN registry and on the CRN portfolio.</w:t>
      </w:r>
    </w:p>
    <w:p w14:paraId="7415218F" w14:textId="77777777" w:rsidR="0007322F" w:rsidRPr="00D23BBB" w:rsidRDefault="0007322F" w:rsidP="0007322F"/>
    <w:p w14:paraId="69B55D23" w14:textId="77777777" w:rsidR="0007322F" w:rsidRPr="00D23BBB" w:rsidRDefault="0007322F" w:rsidP="0007322F">
      <w:pPr>
        <w:pStyle w:val="Heading2"/>
        <w:keepLines w:val="0"/>
        <w:tabs>
          <w:tab w:val="num" w:pos="576"/>
        </w:tabs>
        <w:spacing w:before="60" w:after="60" w:line="240" w:lineRule="auto"/>
        <w:ind w:left="578" w:hanging="578"/>
        <w:rPr>
          <w:color w:val="auto"/>
        </w:rPr>
      </w:pPr>
      <w:bookmarkStart w:id="106" w:name="_Toc400104212"/>
      <w:bookmarkStart w:id="107" w:name="_Toc31793619"/>
      <w:r w:rsidRPr="00D23BBB">
        <w:rPr>
          <w:color w:val="auto"/>
        </w:rPr>
        <w:t>Insurance</w:t>
      </w:r>
      <w:bookmarkEnd w:id="106"/>
      <w:bookmarkEnd w:id="107"/>
    </w:p>
    <w:p w14:paraId="3475E85A" w14:textId="0995E2A0" w:rsidR="001807C0" w:rsidRPr="00D23BBB" w:rsidRDefault="0007322F" w:rsidP="00BD480D">
      <w:pPr>
        <w:rPr>
          <w:color w:val="000000" w:themeColor="text1"/>
        </w:rPr>
      </w:pPr>
      <w:r w:rsidRPr="00D23BBB">
        <w:rPr>
          <w:color w:val="000000" w:themeColor="text1"/>
        </w:rPr>
        <w:t xml:space="preserve">Insurance will be provided by University of Bristol as project sponsor. </w:t>
      </w:r>
    </w:p>
    <w:p w14:paraId="5623D28A" w14:textId="77777777" w:rsidR="00BD480D" w:rsidRPr="00D23BBB" w:rsidRDefault="00BD480D" w:rsidP="00BD480D">
      <w:pPr>
        <w:rPr>
          <w:color w:val="FF0000"/>
          <w:sz w:val="24"/>
          <w:szCs w:val="24"/>
        </w:rPr>
      </w:pPr>
    </w:p>
    <w:p w14:paraId="2A5FA042" w14:textId="0953AF8F" w:rsidR="0007322F" w:rsidRPr="00D23BBB" w:rsidRDefault="0007322F" w:rsidP="0007322F">
      <w:pPr>
        <w:pStyle w:val="Heading2"/>
        <w:keepLines w:val="0"/>
        <w:tabs>
          <w:tab w:val="num" w:pos="576"/>
        </w:tabs>
        <w:spacing w:before="60" w:after="60" w:line="240" w:lineRule="auto"/>
        <w:ind w:left="578" w:hanging="578"/>
        <w:rPr>
          <w:color w:val="auto"/>
        </w:rPr>
      </w:pPr>
      <w:bookmarkStart w:id="108" w:name="_Toc400104214"/>
      <w:bookmarkStart w:id="109" w:name="_Toc31793620"/>
      <w:r w:rsidRPr="00D23BBB">
        <w:rPr>
          <w:color w:val="auto"/>
        </w:rPr>
        <w:t>Study Personnel</w:t>
      </w:r>
      <w:bookmarkEnd w:id="108"/>
      <w:bookmarkEnd w:id="109"/>
    </w:p>
    <w:p w14:paraId="3E48F85F" w14:textId="64707794" w:rsidR="003B3B4B" w:rsidRPr="00D23BBB" w:rsidRDefault="00EC27A7" w:rsidP="003B3B4B">
      <w:pPr>
        <w:autoSpaceDE w:val="0"/>
        <w:autoSpaceDN w:val="0"/>
        <w:adjustRightInd w:val="0"/>
        <w:rPr>
          <w:rFonts w:cs="ArialMT"/>
        </w:rPr>
      </w:pPr>
      <w:r w:rsidRPr="00D23BBB">
        <w:rPr>
          <w:rFonts w:cs="ArialMT"/>
        </w:rPr>
        <w:t xml:space="preserve">The study will be managed on a day-to-day basis by the </w:t>
      </w:r>
      <w:r w:rsidR="00BD480D" w:rsidRPr="00D23BBB">
        <w:rPr>
          <w:rFonts w:cs="ArialMT"/>
        </w:rPr>
        <w:t>chief</w:t>
      </w:r>
      <w:r w:rsidRPr="00D23BBB">
        <w:rPr>
          <w:rFonts w:cs="ArialMT"/>
        </w:rPr>
        <w:t xml:space="preserve"> investigator (MM) who will also carry out much of the intervention development and data analysis. She will manage the outputs of five staff: a research associate, who will assist with the data collection and analysis; a REDCap technician who will assist with operationalising the </w:t>
      </w:r>
      <w:r w:rsidR="00366545" w:rsidRPr="00D23BBB">
        <w:rPr>
          <w:rFonts w:cs="ArialMT"/>
        </w:rPr>
        <w:t>pre-consultation</w:t>
      </w:r>
      <w:r w:rsidRPr="00D23BBB">
        <w:rPr>
          <w:rFonts w:cs="ArialMT"/>
        </w:rPr>
        <w:t xml:space="preserve"> report; A GP trainer who will co-deliver training in the intervention</w:t>
      </w:r>
      <w:r w:rsidR="00366545" w:rsidRPr="00D23BBB">
        <w:rPr>
          <w:rFonts w:cs="ArialMT"/>
        </w:rPr>
        <w:t xml:space="preserve"> and assist with EMIS report configuration</w:t>
      </w:r>
      <w:r w:rsidRPr="00D23BBB">
        <w:rPr>
          <w:rFonts w:cs="ArialMT"/>
        </w:rPr>
        <w:t xml:space="preserve"> and a PPI co-ordinator who will manage the PPI and a project administrator.</w:t>
      </w:r>
    </w:p>
    <w:p w14:paraId="49A84201" w14:textId="56F90704" w:rsidR="008C016E" w:rsidRPr="00D23BBB" w:rsidRDefault="008C016E" w:rsidP="003B3B4B">
      <w:pPr>
        <w:autoSpaceDE w:val="0"/>
        <w:autoSpaceDN w:val="0"/>
        <w:adjustRightInd w:val="0"/>
        <w:rPr>
          <w:rFonts w:cs="ArialMT"/>
        </w:rPr>
      </w:pPr>
    </w:p>
    <w:p w14:paraId="2A8EF873" w14:textId="3B742AFE" w:rsidR="008C016E" w:rsidRPr="00D23BBB" w:rsidRDefault="008C016E" w:rsidP="008C016E">
      <w:pPr>
        <w:pStyle w:val="Heading2"/>
        <w:rPr>
          <w:color w:val="auto"/>
        </w:rPr>
      </w:pPr>
      <w:bookmarkStart w:id="110" w:name="_Toc31793621"/>
      <w:r w:rsidRPr="00D23BBB">
        <w:rPr>
          <w:color w:val="auto"/>
        </w:rPr>
        <w:lastRenderedPageBreak/>
        <w:t>Study management group</w:t>
      </w:r>
      <w:bookmarkEnd w:id="110"/>
    </w:p>
    <w:p w14:paraId="7D94B70A" w14:textId="77777777" w:rsidR="008C016E" w:rsidRPr="00D23BBB" w:rsidRDefault="008C016E" w:rsidP="008C016E">
      <w:pPr>
        <w:autoSpaceDE w:val="0"/>
        <w:autoSpaceDN w:val="0"/>
        <w:adjustRightInd w:val="0"/>
        <w:rPr>
          <w:rFonts w:asciiTheme="minorHAnsi" w:eastAsiaTheme="minorHAnsi" w:hAnsiTheme="minorHAnsi" w:cs="ArialMT"/>
        </w:rPr>
      </w:pPr>
      <w:r w:rsidRPr="00D23BBB">
        <w:rPr>
          <w:rFonts w:asciiTheme="minorHAnsi" w:eastAsiaTheme="minorHAnsi" w:hAnsiTheme="minorHAnsi" w:cs="ArialMT"/>
        </w:rPr>
        <w:t>The study management group will meet quarterly to ensure that the project is meeting study targets and adhering to protocol. The group will consist of the CI and the co-applicants. Regular reports for study recruitment, retention, issues, risks of complaints will be reported and discussed.</w:t>
      </w:r>
    </w:p>
    <w:p w14:paraId="7C6B6F81" w14:textId="2088A5DB" w:rsidR="00877820" w:rsidRPr="00D23BBB" w:rsidRDefault="00BD480D" w:rsidP="00EC27A7">
      <w:pPr>
        <w:pStyle w:val="Heading2"/>
        <w:keepLines w:val="0"/>
        <w:tabs>
          <w:tab w:val="num" w:pos="576"/>
        </w:tabs>
        <w:spacing w:before="60" w:after="60" w:line="240" w:lineRule="auto"/>
        <w:ind w:left="578" w:hanging="578"/>
        <w:rPr>
          <w:color w:val="auto"/>
        </w:rPr>
      </w:pPr>
      <w:bookmarkStart w:id="111" w:name="_Toc31793622"/>
      <w:r w:rsidRPr="00D23BBB">
        <w:rPr>
          <w:color w:val="auto"/>
        </w:rPr>
        <w:t>Study</w:t>
      </w:r>
      <w:r w:rsidR="00877820" w:rsidRPr="00D23BBB">
        <w:rPr>
          <w:color w:val="auto"/>
        </w:rPr>
        <w:t xml:space="preserve"> Steering Group</w:t>
      </w:r>
      <w:bookmarkEnd w:id="111"/>
    </w:p>
    <w:p w14:paraId="2DD84B28" w14:textId="052B2D2B" w:rsidR="00EC27A7" w:rsidRPr="00D23BBB" w:rsidRDefault="00BD480D" w:rsidP="00366545">
      <w:pPr>
        <w:autoSpaceDE w:val="0"/>
        <w:autoSpaceDN w:val="0"/>
        <w:adjustRightInd w:val="0"/>
        <w:spacing w:after="0" w:line="264" w:lineRule="auto"/>
        <w:rPr>
          <w:rFonts w:asciiTheme="minorHAnsi" w:eastAsiaTheme="minorHAnsi" w:hAnsiTheme="minorHAnsi" w:cs="ArialMT"/>
        </w:rPr>
      </w:pPr>
      <w:r w:rsidRPr="00D23BBB">
        <w:rPr>
          <w:rFonts w:asciiTheme="minorHAnsi" w:eastAsiaTheme="minorHAnsi" w:hAnsiTheme="minorHAnsi" w:cs="ArialMT"/>
        </w:rPr>
        <w:t xml:space="preserve">A study steering group will be establishing consisting of six independent members and two of the co-applicants. The independent members will be Prof Pete Bower from Manchester (expert in PROMs development and complex interventions), Dr Jo Protheroe from Keele (GP and expert in individual-level feedback of PROMs to clinicians), Dr Julia Frost from Exeter (co-lead of a recent feasibility study on individual-level PROMs feedback to clinicians), an independent statistician, a member of the public and a non-academic GP. The PI will have responsibility for IP identification and will work closely with Andrew Wilson, Senior Research Commercialisation Manager at University of Bristol on issues relating to protection, licensing and impact realisation. </w:t>
      </w:r>
      <w:r w:rsidR="008C016E" w:rsidRPr="00D23BBB">
        <w:rPr>
          <w:rFonts w:asciiTheme="minorHAnsi" w:eastAsiaTheme="minorHAnsi" w:hAnsiTheme="minorHAnsi" w:cs="ArialMT"/>
        </w:rPr>
        <w:t>T</w:t>
      </w:r>
      <w:r w:rsidRPr="00D23BBB">
        <w:rPr>
          <w:rFonts w:asciiTheme="minorHAnsi" w:eastAsiaTheme="minorHAnsi" w:hAnsiTheme="minorHAnsi" w:cs="ArialMT"/>
        </w:rPr>
        <w:t xml:space="preserve">he steering group </w:t>
      </w:r>
      <w:r w:rsidR="008C016E" w:rsidRPr="00D23BBB">
        <w:rPr>
          <w:rFonts w:asciiTheme="minorHAnsi" w:eastAsiaTheme="minorHAnsi" w:hAnsiTheme="minorHAnsi" w:cs="ArialMT"/>
        </w:rPr>
        <w:t xml:space="preserve">will meet </w:t>
      </w:r>
      <w:r w:rsidRPr="00D23BBB">
        <w:rPr>
          <w:rFonts w:asciiTheme="minorHAnsi" w:eastAsiaTheme="minorHAnsi" w:hAnsiTheme="minorHAnsi" w:cs="ArialMT"/>
        </w:rPr>
        <w:t>annually. (see Gantt chart for sign off responsibilities)</w:t>
      </w:r>
    </w:p>
    <w:p w14:paraId="5D6B6B36" w14:textId="7CFCEF06" w:rsidR="00F403AA" w:rsidRPr="00D23BBB" w:rsidRDefault="00F403AA" w:rsidP="00366545">
      <w:pPr>
        <w:autoSpaceDE w:val="0"/>
        <w:autoSpaceDN w:val="0"/>
        <w:adjustRightInd w:val="0"/>
        <w:spacing w:after="0" w:line="264" w:lineRule="auto"/>
        <w:rPr>
          <w:rFonts w:asciiTheme="minorHAnsi" w:eastAsiaTheme="minorHAnsi" w:hAnsiTheme="minorHAnsi" w:cs="ArialMT"/>
        </w:rPr>
      </w:pPr>
    </w:p>
    <w:p w14:paraId="0E6AB56A" w14:textId="0D2194E8" w:rsidR="00F403AA" w:rsidRPr="00D23BBB" w:rsidRDefault="00F403AA" w:rsidP="00F403AA">
      <w:pPr>
        <w:pStyle w:val="Caption"/>
        <w:rPr>
          <w:rFonts w:asciiTheme="minorHAnsi" w:hAnsiTheme="minorHAnsi" w:cs="ArialMT"/>
          <w:sz w:val="22"/>
          <w:szCs w:val="22"/>
        </w:rPr>
      </w:pPr>
      <w:r w:rsidRPr="00D23BBB">
        <w:t xml:space="preserve">Figure </w:t>
      </w:r>
      <w:r w:rsidR="00281774" w:rsidRPr="00D23BBB">
        <w:rPr>
          <w:noProof/>
        </w:rPr>
        <w:fldChar w:fldCharType="begin"/>
      </w:r>
      <w:r w:rsidR="00281774" w:rsidRPr="00D23BBB">
        <w:rPr>
          <w:noProof/>
        </w:rPr>
        <w:instrText xml:space="preserve"> SEQ Figure \* ARABIC </w:instrText>
      </w:r>
      <w:r w:rsidR="00281774" w:rsidRPr="00D23BBB">
        <w:rPr>
          <w:noProof/>
        </w:rPr>
        <w:fldChar w:fldCharType="separate"/>
      </w:r>
      <w:r w:rsidR="00D52A55" w:rsidRPr="00D23BBB">
        <w:rPr>
          <w:noProof/>
        </w:rPr>
        <w:t>8</w:t>
      </w:r>
      <w:r w:rsidR="00281774" w:rsidRPr="00D23BBB">
        <w:rPr>
          <w:noProof/>
        </w:rPr>
        <w:fldChar w:fldCharType="end"/>
      </w:r>
      <w:r w:rsidRPr="00D23BBB">
        <w:t xml:space="preserve">: Project </w:t>
      </w:r>
      <w:r w:rsidR="008C016E" w:rsidRPr="00D23BBB">
        <w:t>governance</w:t>
      </w:r>
    </w:p>
    <w:p w14:paraId="53C43707" w14:textId="77777777" w:rsidR="00EC27A7" w:rsidRPr="00D23BBB" w:rsidRDefault="00EC27A7" w:rsidP="00366545">
      <w:pPr>
        <w:autoSpaceDE w:val="0"/>
        <w:autoSpaceDN w:val="0"/>
        <w:adjustRightInd w:val="0"/>
        <w:spacing w:line="264" w:lineRule="auto"/>
        <w:rPr>
          <w:rFonts w:cs="ArialMT"/>
        </w:rPr>
      </w:pPr>
    </w:p>
    <w:p w14:paraId="6894F910" w14:textId="5EDDD9F7" w:rsidR="00BD480D" w:rsidRPr="00D23BBB" w:rsidRDefault="00BD480D" w:rsidP="003B3B4B">
      <w:pPr>
        <w:autoSpaceDE w:val="0"/>
        <w:autoSpaceDN w:val="0"/>
        <w:adjustRightInd w:val="0"/>
        <w:rPr>
          <w:rFonts w:cs="ArialMT"/>
        </w:rPr>
      </w:pPr>
      <w:r w:rsidRPr="00D23BBB">
        <w:rPr>
          <w:noProof/>
        </w:rPr>
        <w:drawing>
          <wp:inline distT="0" distB="0" distL="0" distR="0" wp14:anchorId="24FBB0C6" wp14:editId="26C1114D">
            <wp:extent cx="5731510" cy="373507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30725232" w14:textId="77777777" w:rsidR="00EC27A7" w:rsidRPr="00D23BBB" w:rsidRDefault="00EC27A7" w:rsidP="00EC27A7"/>
    <w:p w14:paraId="67526672" w14:textId="77777777" w:rsidR="0007322F" w:rsidRPr="00D23BBB" w:rsidRDefault="0007322F" w:rsidP="0007322F">
      <w:pPr>
        <w:pStyle w:val="Heading2"/>
        <w:keepLines w:val="0"/>
        <w:tabs>
          <w:tab w:val="num" w:pos="576"/>
        </w:tabs>
        <w:spacing w:before="60" w:after="60" w:line="240" w:lineRule="auto"/>
        <w:ind w:left="578" w:hanging="578"/>
        <w:rPr>
          <w:color w:val="auto"/>
        </w:rPr>
      </w:pPr>
      <w:bookmarkStart w:id="112" w:name="_Toc400104215"/>
      <w:bookmarkStart w:id="113" w:name="_Toc31793623"/>
      <w:r w:rsidRPr="00D23BBB">
        <w:rPr>
          <w:color w:val="auto"/>
        </w:rPr>
        <w:t>Conflicts of Interest</w:t>
      </w:r>
      <w:bookmarkEnd w:id="112"/>
      <w:bookmarkEnd w:id="113"/>
    </w:p>
    <w:p w14:paraId="7A52E006" w14:textId="20244E3B" w:rsidR="0007322F" w:rsidRPr="00D23BBB" w:rsidRDefault="003B3B4B" w:rsidP="0007322F">
      <w:pPr>
        <w:rPr>
          <w:sz w:val="24"/>
          <w:szCs w:val="24"/>
        </w:rPr>
      </w:pPr>
      <w:r w:rsidRPr="00D23BBB">
        <w:rPr>
          <w:sz w:val="24"/>
          <w:szCs w:val="24"/>
        </w:rPr>
        <w:t>The co-applicants have n</w:t>
      </w:r>
      <w:r w:rsidR="0007322F" w:rsidRPr="00D23BBB">
        <w:rPr>
          <w:sz w:val="24"/>
          <w:szCs w:val="24"/>
        </w:rPr>
        <w:t xml:space="preserve">o conflicts of interest </w:t>
      </w:r>
      <w:r w:rsidRPr="00D23BBB">
        <w:rPr>
          <w:sz w:val="24"/>
          <w:szCs w:val="24"/>
        </w:rPr>
        <w:t>to declare.</w:t>
      </w:r>
    </w:p>
    <w:p w14:paraId="58695059" w14:textId="77777777" w:rsidR="00043F61" w:rsidRPr="00D23BBB" w:rsidRDefault="00043F61" w:rsidP="0007322F">
      <w:pPr>
        <w:rPr>
          <w:sz w:val="24"/>
          <w:szCs w:val="24"/>
        </w:rPr>
      </w:pPr>
    </w:p>
    <w:p w14:paraId="71FC5C5B" w14:textId="7FD19598" w:rsidR="00B43DBC" w:rsidRPr="00D23BBB" w:rsidRDefault="00D5077E" w:rsidP="00D5077E">
      <w:pPr>
        <w:pStyle w:val="Heading1"/>
        <w:numPr>
          <w:ilvl w:val="0"/>
          <w:numId w:val="0"/>
        </w:numPr>
        <w:ind w:left="432" w:hanging="432"/>
      </w:pPr>
      <w:bookmarkStart w:id="114" w:name="_Toc31793624"/>
      <w:r w:rsidRPr="00D23BBB">
        <w:lastRenderedPageBreak/>
        <w:t>Appendices</w:t>
      </w:r>
      <w:bookmarkEnd w:id="114"/>
    </w:p>
    <w:p w14:paraId="26BCD41A" w14:textId="3521C36F" w:rsidR="00D5077E" w:rsidRPr="00D23BBB" w:rsidRDefault="00D5077E" w:rsidP="00D5077E"/>
    <w:p w14:paraId="6B5358EE" w14:textId="71665430" w:rsidR="00D5077E" w:rsidRPr="00D23BBB" w:rsidRDefault="00D5077E" w:rsidP="00D5077E">
      <w:pPr>
        <w:pStyle w:val="Heading2"/>
        <w:numPr>
          <w:ilvl w:val="0"/>
          <w:numId w:val="0"/>
        </w:numPr>
        <w:ind w:left="576" w:hanging="576"/>
      </w:pPr>
      <w:bookmarkStart w:id="115" w:name="_Toc31793625"/>
      <w:r w:rsidRPr="00D23BBB">
        <w:t>A: Patient and Site Information Leaflets</w:t>
      </w:r>
      <w:r w:rsidR="00D24391" w:rsidRPr="00D23BBB">
        <w:t>, Questionnaires and Topic Guides</w:t>
      </w:r>
      <w:bookmarkEnd w:id="115"/>
    </w:p>
    <w:p w14:paraId="79700837" w14:textId="137D21C4" w:rsidR="00B43DBC" w:rsidRPr="00D23BBB" w:rsidRDefault="00C839C2" w:rsidP="00C839C2">
      <w:pPr>
        <w:spacing w:before="120"/>
        <w:rPr>
          <w:b/>
          <w:color w:val="0070C0"/>
          <w:sz w:val="26"/>
          <w:szCs w:val="26"/>
        </w:rPr>
      </w:pPr>
      <w:r w:rsidRPr="00D23BBB">
        <w:rPr>
          <w:b/>
          <w:color w:val="0070C0"/>
          <w:sz w:val="26"/>
          <w:szCs w:val="26"/>
        </w:rPr>
        <w:t xml:space="preserve">Intervention </w:t>
      </w:r>
      <w:r w:rsidR="00192829" w:rsidRPr="00D23BBB">
        <w:rPr>
          <w:b/>
          <w:color w:val="0070C0"/>
          <w:sz w:val="26"/>
          <w:szCs w:val="26"/>
        </w:rPr>
        <w:t>Development Study</w:t>
      </w:r>
    </w:p>
    <w:p w14:paraId="428520B0" w14:textId="0257FFAC" w:rsidR="004D0A3F" w:rsidRPr="00D23BBB" w:rsidRDefault="004D0A3F" w:rsidP="004D0A3F">
      <w:r w:rsidRPr="00D23BBB">
        <w:t>Note: in the version of this protocol which was attached to the IRAC application</w:t>
      </w:r>
      <w:r w:rsidR="006255D2" w:rsidRPr="00D23BBB">
        <w:t>, no files have been embedded, as all files are separately attached to this application.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3119"/>
        <w:gridCol w:w="1417"/>
        <w:gridCol w:w="1701"/>
      </w:tblGrid>
      <w:tr w:rsidR="00EE79EB" w:rsidRPr="00D23BBB" w14:paraId="6C39E065" w14:textId="7370F28C" w:rsidTr="000C0D23">
        <w:trPr>
          <w:tblHeader/>
        </w:trPr>
        <w:tc>
          <w:tcPr>
            <w:tcW w:w="534" w:type="dxa"/>
          </w:tcPr>
          <w:p w14:paraId="59F81B3E" w14:textId="77777777" w:rsidR="00EE79EB" w:rsidRPr="00D23BBB" w:rsidRDefault="00EE79EB" w:rsidP="00B43DBC">
            <w:pPr>
              <w:spacing w:before="40" w:after="40"/>
              <w:rPr>
                <w:b/>
                <w:sz w:val="24"/>
                <w:szCs w:val="24"/>
              </w:rPr>
            </w:pPr>
            <w:bookmarkStart w:id="116" w:name="_Hlk2944031"/>
          </w:p>
        </w:tc>
        <w:tc>
          <w:tcPr>
            <w:tcW w:w="2296" w:type="dxa"/>
          </w:tcPr>
          <w:p w14:paraId="1E39FDB4" w14:textId="77777777" w:rsidR="00EE79EB" w:rsidRPr="00D23BBB" w:rsidRDefault="00EE79EB" w:rsidP="00B43DBC">
            <w:pPr>
              <w:spacing w:before="40" w:after="40"/>
              <w:rPr>
                <w:b/>
                <w:sz w:val="24"/>
                <w:szCs w:val="24"/>
              </w:rPr>
            </w:pPr>
            <w:r w:rsidRPr="00D23BBB">
              <w:rPr>
                <w:b/>
                <w:sz w:val="24"/>
                <w:szCs w:val="24"/>
              </w:rPr>
              <w:t>File Name</w:t>
            </w:r>
          </w:p>
        </w:tc>
        <w:tc>
          <w:tcPr>
            <w:tcW w:w="3119" w:type="dxa"/>
          </w:tcPr>
          <w:p w14:paraId="31C6B69C" w14:textId="4AE17CFB" w:rsidR="00EE79EB" w:rsidRPr="00D23BBB" w:rsidRDefault="00EE79EB" w:rsidP="00B43DBC">
            <w:pPr>
              <w:spacing w:before="40" w:after="40"/>
              <w:rPr>
                <w:b/>
                <w:sz w:val="24"/>
                <w:szCs w:val="24"/>
              </w:rPr>
            </w:pPr>
            <w:r w:rsidRPr="00D23BBB">
              <w:rPr>
                <w:b/>
                <w:sz w:val="24"/>
                <w:szCs w:val="24"/>
              </w:rPr>
              <w:t>Description</w:t>
            </w:r>
          </w:p>
        </w:tc>
        <w:tc>
          <w:tcPr>
            <w:tcW w:w="1417" w:type="dxa"/>
          </w:tcPr>
          <w:p w14:paraId="2F585ECE" w14:textId="77777777" w:rsidR="00EE79EB" w:rsidRPr="00D23BBB" w:rsidRDefault="00EE79EB" w:rsidP="00B43DBC">
            <w:pPr>
              <w:spacing w:before="40" w:after="40"/>
              <w:rPr>
                <w:b/>
                <w:sz w:val="24"/>
                <w:szCs w:val="24"/>
              </w:rPr>
            </w:pPr>
            <w:r w:rsidRPr="00D23BBB">
              <w:rPr>
                <w:b/>
                <w:sz w:val="24"/>
                <w:szCs w:val="24"/>
              </w:rPr>
              <w:t>File</w:t>
            </w:r>
          </w:p>
        </w:tc>
        <w:tc>
          <w:tcPr>
            <w:tcW w:w="1701" w:type="dxa"/>
          </w:tcPr>
          <w:p w14:paraId="4F15E91B" w14:textId="0F25AB70" w:rsidR="00EE79EB" w:rsidRPr="00D23BBB" w:rsidRDefault="000C0D23" w:rsidP="00B43DBC">
            <w:pPr>
              <w:spacing w:before="40" w:after="40"/>
              <w:rPr>
                <w:b/>
                <w:sz w:val="24"/>
                <w:szCs w:val="24"/>
              </w:rPr>
            </w:pPr>
            <w:r w:rsidRPr="00D23BBB">
              <w:rPr>
                <w:b/>
                <w:sz w:val="24"/>
                <w:szCs w:val="24"/>
              </w:rPr>
              <w:t>Reviewer</w:t>
            </w:r>
          </w:p>
        </w:tc>
      </w:tr>
      <w:tr w:rsidR="00EE79EB" w:rsidRPr="00D23BBB" w14:paraId="78BB69AD" w14:textId="291E89C1" w:rsidTr="000C0D23">
        <w:tc>
          <w:tcPr>
            <w:tcW w:w="534" w:type="dxa"/>
            <w:shd w:val="clear" w:color="auto" w:fill="FFFFFF" w:themeFill="background1"/>
          </w:tcPr>
          <w:p w14:paraId="43500B97" w14:textId="39FE82A4" w:rsidR="00EE79EB" w:rsidRPr="00D23BBB" w:rsidRDefault="005F013F" w:rsidP="00C668B5">
            <w:pPr>
              <w:spacing w:before="40" w:after="40"/>
              <w:rPr>
                <w:b/>
                <w:sz w:val="24"/>
                <w:szCs w:val="24"/>
              </w:rPr>
            </w:pPr>
            <w:r w:rsidRPr="00D23BBB">
              <w:rPr>
                <w:b/>
                <w:sz w:val="24"/>
                <w:szCs w:val="24"/>
              </w:rPr>
              <w:t>1</w:t>
            </w:r>
          </w:p>
        </w:tc>
        <w:tc>
          <w:tcPr>
            <w:tcW w:w="2296" w:type="dxa"/>
            <w:shd w:val="clear" w:color="auto" w:fill="FFFFFF" w:themeFill="background1"/>
          </w:tcPr>
          <w:p w14:paraId="70D984A2" w14:textId="29ABD4F5" w:rsidR="00EE79EB" w:rsidRPr="00D23BBB" w:rsidRDefault="00EE79EB" w:rsidP="00C668B5">
            <w:pPr>
              <w:spacing w:before="40" w:after="40"/>
              <w:rPr>
                <w:sz w:val="24"/>
                <w:szCs w:val="24"/>
              </w:rPr>
            </w:pPr>
            <w:r w:rsidRPr="00D23BBB">
              <w:rPr>
                <w:sz w:val="24"/>
                <w:szCs w:val="24"/>
              </w:rPr>
              <w:t>Study1-Template-hra-schedule-events-excel-template</w:t>
            </w:r>
            <w:r w:rsidR="000C0D23" w:rsidRPr="00D23BBB">
              <w:rPr>
                <w:sz w:val="24"/>
                <w:szCs w:val="24"/>
              </w:rPr>
              <w:t xml:space="preserve"> v1.1</w:t>
            </w:r>
            <w:r w:rsidRPr="00D23BBB">
              <w:rPr>
                <w:sz w:val="24"/>
                <w:szCs w:val="24"/>
              </w:rPr>
              <w:t>.xls</w:t>
            </w:r>
          </w:p>
        </w:tc>
        <w:tc>
          <w:tcPr>
            <w:tcW w:w="3119" w:type="dxa"/>
            <w:shd w:val="clear" w:color="auto" w:fill="FFFFFF" w:themeFill="background1"/>
          </w:tcPr>
          <w:p w14:paraId="63C22074" w14:textId="7A1D7947" w:rsidR="00EE79EB" w:rsidRPr="00D23BBB" w:rsidRDefault="00EE79EB" w:rsidP="00C668B5">
            <w:pPr>
              <w:spacing w:before="40" w:after="40"/>
              <w:rPr>
                <w:sz w:val="24"/>
                <w:szCs w:val="24"/>
              </w:rPr>
            </w:pPr>
            <w:r w:rsidRPr="00D23BBB">
              <w:rPr>
                <w:sz w:val="24"/>
                <w:szCs w:val="24"/>
              </w:rPr>
              <w:t xml:space="preserve">Schedule of Events for practices </w:t>
            </w:r>
          </w:p>
        </w:tc>
        <w:tc>
          <w:tcPr>
            <w:tcW w:w="1417" w:type="dxa"/>
            <w:shd w:val="clear" w:color="auto" w:fill="FFFFFF" w:themeFill="background1"/>
          </w:tcPr>
          <w:p w14:paraId="2963E7AC" w14:textId="0A20EDBE" w:rsidR="00EE79EB" w:rsidRPr="00D23BBB" w:rsidRDefault="00EE79EB" w:rsidP="00C668B5">
            <w:pPr>
              <w:spacing w:before="40" w:after="40"/>
              <w:rPr>
                <w:sz w:val="24"/>
                <w:szCs w:val="24"/>
              </w:rPr>
            </w:pPr>
          </w:p>
        </w:tc>
        <w:tc>
          <w:tcPr>
            <w:tcW w:w="1701" w:type="dxa"/>
            <w:shd w:val="clear" w:color="auto" w:fill="FFFFFF" w:themeFill="background1"/>
          </w:tcPr>
          <w:p w14:paraId="13977EE4" w14:textId="2CD104A3" w:rsidR="00EE79EB" w:rsidRPr="00D23BBB" w:rsidRDefault="00061109" w:rsidP="00C668B5">
            <w:pPr>
              <w:spacing w:before="40" w:after="40"/>
              <w:rPr>
                <w:sz w:val="24"/>
                <w:szCs w:val="24"/>
              </w:rPr>
            </w:pPr>
            <w:r w:rsidRPr="00D23BBB">
              <w:rPr>
                <w:sz w:val="24"/>
                <w:szCs w:val="24"/>
              </w:rPr>
              <w:t>Rachel Avery</w:t>
            </w:r>
          </w:p>
        </w:tc>
      </w:tr>
      <w:tr w:rsidR="00EE79EB" w:rsidRPr="00D23BBB" w14:paraId="6736D645" w14:textId="35EBB923" w:rsidTr="000C0D23">
        <w:tc>
          <w:tcPr>
            <w:tcW w:w="534" w:type="dxa"/>
            <w:shd w:val="clear" w:color="auto" w:fill="FFFFFF" w:themeFill="background1"/>
          </w:tcPr>
          <w:p w14:paraId="6C368CFE" w14:textId="732FFFDA" w:rsidR="00EE79EB" w:rsidRPr="00D23BBB" w:rsidRDefault="005F013F" w:rsidP="00B17C2B">
            <w:pPr>
              <w:spacing w:before="40" w:after="40"/>
              <w:rPr>
                <w:b/>
                <w:sz w:val="24"/>
                <w:szCs w:val="24"/>
              </w:rPr>
            </w:pPr>
            <w:r w:rsidRPr="00D23BBB">
              <w:rPr>
                <w:b/>
                <w:sz w:val="24"/>
                <w:szCs w:val="24"/>
              </w:rPr>
              <w:t>2</w:t>
            </w:r>
          </w:p>
        </w:tc>
        <w:tc>
          <w:tcPr>
            <w:tcW w:w="2296" w:type="dxa"/>
            <w:shd w:val="clear" w:color="auto" w:fill="FFFFFF" w:themeFill="background1"/>
          </w:tcPr>
          <w:p w14:paraId="03CBE18A" w14:textId="1421D4FE" w:rsidR="00EE79EB" w:rsidRPr="00D23BBB" w:rsidRDefault="00EE79EB" w:rsidP="00B17C2B">
            <w:pPr>
              <w:spacing w:before="40" w:after="40"/>
              <w:rPr>
                <w:sz w:val="24"/>
                <w:szCs w:val="24"/>
              </w:rPr>
            </w:pPr>
            <w:r w:rsidRPr="00D23BBB">
              <w:rPr>
                <w:sz w:val="24"/>
                <w:szCs w:val="24"/>
              </w:rPr>
              <w:t>COAC-Study1-Statement of Activities</w:t>
            </w:r>
            <w:r w:rsidR="000C0D23" w:rsidRPr="00D23BBB">
              <w:rPr>
                <w:sz w:val="24"/>
                <w:szCs w:val="24"/>
              </w:rPr>
              <w:t xml:space="preserve"> v1.1</w:t>
            </w:r>
            <w:r w:rsidRPr="00D23BBB">
              <w:rPr>
                <w:sz w:val="24"/>
                <w:szCs w:val="24"/>
              </w:rPr>
              <w:t>.docx</w:t>
            </w:r>
          </w:p>
        </w:tc>
        <w:tc>
          <w:tcPr>
            <w:tcW w:w="3119" w:type="dxa"/>
            <w:shd w:val="clear" w:color="auto" w:fill="FFFFFF" w:themeFill="background1"/>
          </w:tcPr>
          <w:p w14:paraId="3F9828F3" w14:textId="34A00646" w:rsidR="00EE79EB" w:rsidRPr="00D23BBB" w:rsidRDefault="00EE79EB" w:rsidP="00B17C2B">
            <w:pPr>
              <w:spacing w:before="40" w:after="40"/>
              <w:rPr>
                <w:sz w:val="24"/>
                <w:szCs w:val="24"/>
              </w:rPr>
            </w:pPr>
            <w:r w:rsidRPr="00D23BBB">
              <w:rPr>
                <w:sz w:val="24"/>
                <w:szCs w:val="24"/>
              </w:rPr>
              <w:t xml:space="preserve">Statement of activities for practices </w:t>
            </w:r>
          </w:p>
        </w:tc>
        <w:tc>
          <w:tcPr>
            <w:tcW w:w="1417" w:type="dxa"/>
            <w:shd w:val="clear" w:color="auto" w:fill="FFFFFF" w:themeFill="background1"/>
          </w:tcPr>
          <w:p w14:paraId="4B67C67F" w14:textId="2C4D5709" w:rsidR="00EE79EB" w:rsidRPr="00D23BBB" w:rsidRDefault="00EE79EB" w:rsidP="00B17C2B">
            <w:pPr>
              <w:spacing w:before="40" w:after="40"/>
              <w:rPr>
                <w:sz w:val="24"/>
                <w:szCs w:val="24"/>
              </w:rPr>
            </w:pPr>
          </w:p>
        </w:tc>
        <w:tc>
          <w:tcPr>
            <w:tcW w:w="1701" w:type="dxa"/>
            <w:shd w:val="clear" w:color="auto" w:fill="FFFFFF" w:themeFill="background1"/>
          </w:tcPr>
          <w:p w14:paraId="2F2A320E" w14:textId="69ABAB64" w:rsidR="00EE79EB" w:rsidRPr="00D23BBB" w:rsidRDefault="00061109" w:rsidP="00B17C2B">
            <w:pPr>
              <w:spacing w:before="40" w:after="40"/>
              <w:rPr>
                <w:sz w:val="24"/>
                <w:szCs w:val="24"/>
              </w:rPr>
            </w:pPr>
            <w:r w:rsidRPr="00D23BBB">
              <w:rPr>
                <w:sz w:val="24"/>
                <w:szCs w:val="24"/>
              </w:rPr>
              <w:t>Rachel Avery</w:t>
            </w:r>
          </w:p>
        </w:tc>
      </w:tr>
      <w:tr w:rsidR="00EE79EB" w:rsidRPr="00D23BBB" w14:paraId="24532E53" w14:textId="00CF21B9" w:rsidTr="000C0D23">
        <w:tc>
          <w:tcPr>
            <w:tcW w:w="534" w:type="dxa"/>
            <w:shd w:val="clear" w:color="auto" w:fill="FFFFFF" w:themeFill="background1"/>
          </w:tcPr>
          <w:p w14:paraId="1CCE6EC9" w14:textId="5ECEA16D" w:rsidR="00EE79EB" w:rsidRPr="00D23BBB" w:rsidRDefault="005F013F" w:rsidP="00B17C2B">
            <w:pPr>
              <w:spacing w:before="40" w:after="40"/>
              <w:rPr>
                <w:b/>
                <w:sz w:val="24"/>
                <w:szCs w:val="24"/>
              </w:rPr>
            </w:pPr>
            <w:r w:rsidRPr="00D23BBB">
              <w:rPr>
                <w:b/>
                <w:sz w:val="24"/>
                <w:szCs w:val="24"/>
              </w:rPr>
              <w:t>3</w:t>
            </w:r>
          </w:p>
        </w:tc>
        <w:tc>
          <w:tcPr>
            <w:tcW w:w="2296" w:type="dxa"/>
            <w:shd w:val="clear" w:color="auto" w:fill="FFFFFF" w:themeFill="background1"/>
          </w:tcPr>
          <w:p w14:paraId="367CD469" w14:textId="7B325050" w:rsidR="00EE79EB" w:rsidRPr="00D23BBB" w:rsidRDefault="00EE79EB" w:rsidP="00B17C2B">
            <w:pPr>
              <w:spacing w:before="40" w:after="40"/>
              <w:rPr>
                <w:sz w:val="24"/>
                <w:szCs w:val="24"/>
              </w:rPr>
            </w:pPr>
            <w:r w:rsidRPr="00D23BBB">
              <w:rPr>
                <w:sz w:val="24"/>
                <w:szCs w:val="24"/>
              </w:rPr>
              <w:t>Study1a-pre-consultation</w:t>
            </w:r>
            <w:r w:rsidR="000C0D23" w:rsidRPr="00D23BBB">
              <w:rPr>
                <w:sz w:val="24"/>
                <w:szCs w:val="24"/>
              </w:rPr>
              <w:t xml:space="preserve"> v1.1</w:t>
            </w:r>
            <w:r w:rsidRPr="00D23BBB">
              <w:rPr>
                <w:sz w:val="24"/>
                <w:szCs w:val="24"/>
              </w:rPr>
              <w:t>.docx</w:t>
            </w:r>
          </w:p>
        </w:tc>
        <w:tc>
          <w:tcPr>
            <w:tcW w:w="3119" w:type="dxa"/>
            <w:shd w:val="clear" w:color="auto" w:fill="FFFFFF" w:themeFill="background1"/>
          </w:tcPr>
          <w:p w14:paraId="6DED8D3E" w14:textId="2A518CC5" w:rsidR="00EE79EB" w:rsidRPr="00D23BBB" w:rsidRDefault="00EE79EB" w:rsidP="00B17C2B">
            <w:pPr>
              <w:spacing w:before="40" w:after="40"/>
              <w:rPr>
                <w:sz w:val="24"/>
                <w:szCs w:val="24"/>
              </w:rPr>
            </w:pPr>
            <w:r w:rsidRPr="00D23BBB">
              <w:rPr>
                <w:sz w:val="24"/>
                <w:szCs w:val="24"/>
              </w:rPr>
              <w:t>First draft pre-consultation questionnaire (contains patient information leaflet and online consent for questionnaire completion)</w:t>
            </w:r>
          </w:p>
        </w:tc>
        <w:tc>
          <w:tcPr>
            <w:tcW w:w="1417" w:type="dxa"/>
            <w:shd w:val="clear" w:color="auto" w:fill="FFFFFF" w:themeFill="background1"/>
          </w:tcPr>
          <w:p w14:paraId="4D508034" w14:textId="2E10B2E9" w:rsidR="00EE79EB" w:rsidRPr="00D23BBB" w:rsidRDefault="00EE79EB" w:rsidP="00B17C2B">
            <w:pPr>
              <w:spacing w:before="40" w:after="40"/>
              <w:rPr>
                <w:sz w:val="24"/>
                <w:szCs w:val="24"/>
              </w:rPr>
            </w:pPr>
          </w:p>
        </w:tc>
        <w:tc>
          <w:tcPr>
            <w:tcW w:w="1701" w:type="dxa"/>
            <w:shd w:val="clear" w:color="auto" w:fill="FFFFFF" w:themeFill="background1"/>
          </w:tcPr>
          <w:p w14:paraId="67D5125C" w14:textId="77777777" w:rsidR="00EE79EB" w:rsidRPr="00D23BBB" w:rsidRDefault="002035E1" w:rsidP="00B17C2B">
            <w:pPr>
              <w:spacing w:before="40" w:after="40"/>
              <w:rPr>
                <w:sz w:val="24"/>
                <w:szCs w:val="24"/>
              </w:rPr>
            </w:pPr>
            <w:r w:rsidRPr="00D23BBB">
              <w:rPr>
                <w:sz w:val="24"/>
                <w:szCs w:val="24"/>
              </w:rPr>
              <w:t>Chris Salisbury</w:t>
            </w:r>
          </w:p>
          <w:p w14:paraId="254D797F" w14:textId="742E4A7B" w:rsidR="00A76EC6" w:rsidRPr="00D23BBB" w:rsidRDefault="00A76EC6" w:rsidP="00B17C2B">
            <w:pPr>
              <w:spacing w:before="40" w:after="40"/>
              <w:rPr>
                <w:sz w:val="24"/>
                <w:szCs w:val="24"/>
              </w:rPr>
            </w:pPr>
            <w:r w:rsidRPr="00D23BBB">
              <w:rPr>
                <w:sz w:val="24"/>
                <w:szCs w:val="24"/>
              </w:rPr>
              <w:t>+ patient representative</w:t>
            </w:r>
          </w:p>
        </w:tc>
      </w:tr>
      <w:tr w:rsidR="000C0D23" w:rsidRPr="00D23BBB" w14:paraId="2E6FBBBC" w14:textId="283AB4F6" w:rsidTr="000C0D23">
        <w:tc>
          <w:tcPr>
            <w:tcW w:w="534" w:type="dxa"/>
          </w:tcPr>
          <w:p w14:paraId="63C5720F" w14:textId="6904113E" w:rsidR="000C0D23" w:rsidRPr="00D23BBB" w:rsidRDefault="005F013F" w:rsidP="000C0D23">
            <w:pPr>
              <w:spacing w:before="40" w:after="40"/>
              <w:rPr>
                <w:b/>
                <w:sz w:val="24"/>
                <w:szCs w:val="24"/>
              </w:rPr>
            </w:pPr>
            <w:r w:rsidRPr="00D23BBB">
              <w:rPr>
                <w:b/>
                <w:sz w:val="24"/>
                <w:szCs w:val="24"/>
              </w:rPr>
              <w:t>4</w:t>
            </w:r>
          </w:p>
        </w:tc>
        <w:tc>
          <w:tcPr>
            <w:tcW w:w="2296" w:type="dxa"/>
          </w:tcPr>
          <w:p w14:paraId="28B5A0BD" w14:textId="3804BE8E" w:rsidR="000C0D23" w:rsidRPr="00D23BBB" w:rsidRDefault="000C0D23" w:rsidP="000C0D23">
            <w:pPr>
              <w:spacing w:before="40" w:after="40"/>
              <w:rPr>
                <w:sz w:val="24"/>
                <w:szCs w:val="24"/>
              </w:rPr>
            </w:pPr>
            <w:r w:rsidRPr="00D23BBB">
              <w:rPr>
                <w:sz w:val="24"/>
                <w:szCs w:val="24"/>
              </w:rPr>
              <w:t>PatientInfoInterviewStudy1a v1.1.doc</w:t>
            </w:r>
          </w:p>
        </w:tc>
        <w:tc>
          <w:tcPr>
            <w:tcW w:w="3119" w:type="dxa"/>
          </w:tcPr>
          <w:p w14:paraId="5AE42CBA" w14:textId="43C68010" w:rsidR="000C0D23" w:rsidRPr="00D23BBB" w:rsidRDefault="000C0D23" w:rsidP="000C0D23">
            <w:pPr>
              <w:spacing w:before="40" w:after="40"/>
              <w:rPr>
                <w:sz w:val="24"/>
                <w:szCs w:val="24"/>
              </w:rPr>
            </w:pPr>
            <w:r w:rsidRPr="00D23BBB">
              <w:rPr>
                <w:sz w:val="24"/>
                <w:szCs w:val="24"/>
              </w:rPr>
              <w:t>Study 1a Information leaflet for patients to be recruited to interview (to be provided at the end of the consultation)</w:t>
            </w:r>
          </w:p>
        </w:tc>
        <w:tc>
          <w:tcPr>
            <w:tcW w:w="1417" w:type="dxa"/>
          </w:tcPr>
          <w:p w14:paraId="7E94D301" w14:textId="51AC68CA" w:rsidR="000C0D23" w:rsidRPr="00D23BBB" w:rsidRDefault="000C0D23" w:rsidP="000C0D23">
            <w:pPr>
              <w:spacing w:before="40" w:after="40"/>
              <w:rPr>
                <w:sz w:val="24"/>
                <w:szCs w:val="24"/>
              </w:rPr>
            </w:pPr>
          </w:p>
        </w:tc>
        <w:tc>
          <w:tcPr>
            <w:tcW w:w="1701" w:type="dxa"/>
          </w:tcPr>
          <w:p w14:paraId="6F3D0CB4" w14:textId="568FE3FE" w:rsidR="000C0D23" w:rsidRPr="00D23BBB" w:rsidRDefault="000C0D23" w:rsidP="000C0D23">
            <w:pPr>
              <w:spacing w:before="40" w:after="40"/>
              <w:rPr>
                <w:sz w:val="24"/>
                <w:szCs w:val="24"/>
              </w:rPr>
            </w:pPr>
            <w:r w:rsidRPr="00D23BBB">
              <w:rPr>
                <w:sz w:val="24"/>
                <w:szCs w:val="24"/>
              </w:rPr>
              <w:t>Kirsty Merrett + patient representative</w:t>
            </w:r>
          </w:p>
        </w:tc>
      </w:tr>
      <w:tr w:rsidR="00EE79EB" w:rsidRPr="00D23BBB" w14:paraId="4768BA1D" w14:textId="141D5AF4" w:rsidTr="000C0D23">
        <w:tc>
          <w:tcPr>
            <w:tcW w:w="534" w:type="dxa"/>
          </w:tcPr>
          <w:p w14:paraId="3C274A2D" w14:textId="602503FB" w:rsidR="00EE79EB" w:rsidRPr="00D23BBB" w:rsidRDefault="005F013F" w:rsidP="00B17C2B">
            <w:pPr>
              <w:spacing w:before="40" w:after="40"/>
              <w:rPr>
                <w:b/>
                <w:sz w:val="24"/>
                <w:szCs w:val="24"/>
              </w:rPr>
            </w:pPr>
            <w:r w:rsidRPr="00D23BBB">
              <w:rPr>
                <w:b/>
                <w:sz w:val="24"/>
                <w:szCs w:val="24"/>
              </w:rPr>
              <w:t>5</w:t>
            </w:r>
          </w:p>
        </w:tc>
        <w:tc>
          <w:tcPr>
            <w:tcW w:w="2296" w:type="dxa"/>
          </w:tcPr>
          <w:p w14:paraId="4A558460" w14:textId="43F582F4" w:rsidR="00EE79EB" w:rsidRPr="00D23BBB" w:rsidRDefault="00EE79EB" w:rsidP="00B17C2B">
            <w:pPr>
              <w:spacing w:before="40" w:after="40"/>
              <w:rPr>
                <w:sz w:val="24"/>
                <w:szCs w:val="24"/>
              </w:rPr>
            </w:pPr>
            <w:r w:rsidRPr="00D23BBB">
              <w:rPr>
                <w:sz w:val="24"/>
                <w:szCs w:val="24"/>
              </w:rPr>
              <w:t>GP Questionnaire Study 1a</w:t>
            </w:r>
            <w:r w:rsidR="000C0D23" w:rsidRPr="00D23BBB">
              <w:rPr>
                <w:sz w:val="24"/>
                <w:szCs w:val="24"/>
              </w:rPr>
              <w:t xml:space="preserve"> v1.1</w:t>
            </w:r>
            <w:r w:rsidRPr="00D23BBB">
              <w:rPr>
                <w:sz w:val="24"/>
                <w:szCs w:val="24"/>
              </w:rPr>
              <w:t>.docx</w:t>
            </w:r>
          </w:p>
        </w:tc>
        <w:tc>
          <w:tcPr>
            <w:tcW w:w="3119" w:type="dxa"/>
          </w:tcPr>
          <w:p w14:paraId="4DC44385" w14:textId="02652451" w:rsidR="00EE79EB" w:rsidRPr="00D23BBB" w:rsidRDefault="00EE79EB" w:rsidP="00B17C2B">
            <w:pPr>
              <w:spacing w:before="40" w:after="40"/>
              <w:rPr>
                <w:sz w:val="24"/>
                <w:szCs w:val="24"/>
              </w:rPr>
            </w:pPr>
            <w:r w:rsidRPr="00D23BBB">
              <w:rPr>
                <w:sz w:val="24"/>
                <w:szCs w:val="24"/>
              </w:rPr>
              <w:t>Study 1a GP questionnaire</w:t>
            </w:r>
          </w:p>
        </w:tc>
        <w:tc>
          <w:tcPr>
            <w:tcW w:w="1417" w:type="dxa"/>
          </w:tcPr>
          <w:p w14:paraId="7D5F2DB0" w14:textId="5E3CE68C" w:rsidR="00EE79EB" w:rsidRPr="00D23BBB" w:rsidRDefault="00EE79EB" w:rsidP="00B17C2B">
            <w:pPr>
              <w:spacing w:before="40" w:after="40"/>
              <w:rPr>
                <w:sz w:val="24"/>
                <w:szCs w:val="24"/>
              </w:rPr>
            </w:pPr>
          </w:p>
        </w:tc>
        <w:tc>
          <w:tcPr>
            <w:tcW w:w="1701" w:type="dxa"/>
          </w:tcPr>
          <w:p w14:paraId="453700C2" w14:textId="182504ED" w:rsidR="008D6B97" w:rsidRPr="00D23BBB" w:rsidRDefault="002035E1" w:rsidP="002035E1">
            <w:pPr>
              <w:spacing w:before="40" w:after="40"/>
              <w:rPr>
                <w:sz w:val="24"/>
                <w:szCs w:val="24"/>
              </w:rPr>
            </w:pPr>
            <w:r w:rsidRPr="00D23BBB">
              <w:rPr>
                <w:sz w:val="24"/>
                <w:szCs w:val="24"/>
              </w:rPr>
              <w:t>Chris Salisbury</w:t>
            </w:r>
          </w:p>
        </w:tc>
      </w:tr>
      <w:tr w:rsidR="00EE79EB" w:rsidRPr="00D23BBB" w14:paraId="58B65856" w14:textId="6A24DC34" w:rsidTr="000C0D23">
        <w:tc>
          <w:tcPr>
            <w:tcW w:w="534" w:type="dxa"/>
          </w:tcPr>
          <w:p w14:paraId="0AC6DD91" w14:textId="08F9DAD8" w:rsidR="00EE79EB" w:rsidRPr="00D23BBB" w:rsidRDefault="005F013F" w:rsidP="00B17C2B">
            <w:pPr>
              <w:spacing w:before="40" w:after="40"/>
              <w:rPr>
                <w:b/>
                <w:sz w:val="24"/>
                <w:szCs w:val="24"/>
              </w:rPr>
            </w:pPr>
            <w:r w:rsidRPr="00D23BBB">
              <w:rPr>
                <w:b/>
                <w:sz w:val="24"/>
                <w:szCs w:val="24"/>
              </w:rPr>
              <w:t>6</w:t>
            </w:r>
          </w:p>
        </w:tc>
        <w:tc>
          <w:tcPr>
            <w:tcW w:w="2296" w:type="dxa"/>
          </w:tcPr>
          <w:p w14:paraId="0A2EABB1" w14:textId="6BA8BE92" w:rsidR="00EE79EB" w:rsidRPr="00D23BBB" w:rsidRDefault="00EE79EB" w:rsidP="00B17C2B">
            <w:pPr>
              <w:spacing w:before="40" w:after="40"/>
              <w:rPr>
                <w:sz w:val="24"/>
                <w:szCs w:val="24"/>
              </w:rPr>
            </w:pPr>
            <w:r w:rsidRPr="00D23BBB">
              <w:rPr>
                <w:sz w:val="24"/>
                <w:szCs w:val="24"/>
              </w:rPr>
              <w:t>Administrator Questionnaire</w:t>
            </w:r>
            <w:r w:rsidR="000C0D23" w:rsidRPr="00D23BBB">
              <w:rPr>
                <w:sz w:val="24"/>
                <w:szCs w:val="24"/>
              </w:rPr>
              <w:t xml:space="preserve"> v1.1</w:t>
            </w:r>
            <w:r w:rsidRPr="00D23BBB">
              <w:rPr>
                <w:sz w:val="24"/>
                <w:szCs w:val="24"/>
              </w:rPr>
              <w:t>.docx</w:t>
            </w:r>
          </w:p>
        </w:tc>
        <w:tc>
          <w:tcPr>
            <w:tcW w:w="3119" w:type="dxa"/>
          </w:tcPr>
          <w:p w14:paraId="3B7D58A1" w14:textId="603CB5FB" w:rsidR="00EE79EB" w:rsidRPr="00D23BBB" w:rsidRDefault="00EE79EB" w:rsidP="00B17C2B">
            <w:pPr>
              <w:spacing w:before="40" w:after="40"/>
              <w:rPr>
                <w:sz w:val="24"/>
                <w:szCs w:val="24"/>
              </w:rPr>
            </w:pPr>
            <w:r w:rsidRPr="00D23BBB">
              <w:rPr>
                <w:sz w:val="24"/>
                <w:szCs w:val="24"/>
              </w:rPr>
              <w:t>Study 1a and study 2 administrator questionnaire</w:t>
            </w:r>
          </w:p>
        </w:tc>
        <w:tc>
          <w:tcPr>
            <w:tcW w:w="1417" w:type="dxa"/>
          </w:tcPr>
          <w:p w14:paraId="52BDDC39" w14:textId="6165688B" w:rsidR="00EE79EB" w:rsidRPr="00D23BBB" w:rsidRDefault="00EE79EB" w:rsidP="00B17C2B">
            <w:pPr>
              <w:spacing w:before="40" w:after="40"/>
              <w:rPr>
                <w:sz w:val="24"/>
                <w:szCs w:val="24"/>
              </w:rPr>
            </w:pPr>
          </w:p>
        </w:tc>
        <w:tc>
          <w:tcPr>
            <w:tcW w:w="1701" w:type="dxa"/>
          </w:tcPr>
          <w:p w14:paraId="2320ACE8" w14:textId="6B645A96" w:rsidR="00EE79EB" w:rsidRPr="00D23BBB" w:rsidRDefault="002035E1" w:rsidP="00B17C2B">
            <w:pPr>
              <w:spacing w:before="40" w:after="40"/>
              <w:rPr>
                <w:sz w:val="24"/>
                <w:szCs w:val="24"/>
              </w:rPr>
            </w:pPr>
            <w:r w:rsidRPr="00D23BBB">
              <w:rPr>
                <w:sz w:val="24"/>
                <w:szCs w:val="24"/>
              </w:rPr>
              <w:t>Chris Salisbury</w:t>
            </w:r>
          </w:p>
        </w:tc>
      </w:tr>
      <w:tr w:rsidR="00EE79EB" w:rsidRPr="00D23BBB" w14:paraId="4698B749" w14:textId="3795F6FB" w:rsidTr="000C0D23">
        <w:tc>
          <w:tcPr>
            <w:tcW w:w="534" w:type="dxa"/>
          </w:tcPr>
          <w:p w14:paraId="31C4D367" w14:textId="5456BF86" w:rsidR="00EE79EB" w:rsidRPr="00D23BBB" w:rsidRDefault="005F013F" w:rsidP="00B17C2B">
            <w:pPr>
              <w:spacing w:before="40" w:after="40"/>
              <w:rPr>
                <w:b/>
                <w:sz w:val="24"/>
                <w:szCs w:val="24"/>
              </w:rPr>
            </w:pPr>
            <w:r w:rsidRPr="00D23BBB">
              <w:rPr>
                <w:b/>
                <w:sz w:val="24"/>
                <w:szCs w:val="24"/>
              </w:rPr>
              <w:t>7</w:t>
            </w:r>
          </w:p>
        </w:tc>
        <w:tc>
          <w:tcPr>
            <w:tcW w:w="2296" w:type="dxa"/>
          </w:tcPr>
          <w:p w14:paraId="66EEEE28" w14:textId="7EE5CA21" w:rsidR="00EE79EB" w:rsidRPr="00D23BBB" w:rsidRDefault="00EE79EB" w:rsidP="00B17C2B">
            <w:pPr>
              <w:spacing w:before="40" w:after="40"/>
              <w:rPr>
                <w:sz w:val="24"/>
                <w:szCs w:val="24"/>
              </w:rPr>
            </w:pPr>
            <w:r w:rsidRPr="00D23BBB">
              <w:rPr>
                <w:sz w:val="24"/>
                <w:szCs w:val="24"/>
              </w:rPr>
              <w:t>TopicGuidePatient1_v1.</w:t>
            </w:r>
            <w:r w:rsidR="000C0D23" w:rsidRPr="00D23BBB">
              <w:rPr>
                <w:sz w:val="24"/>
                <w:szCs w:val="24"/>
              </w:rPr>
              <w:t>1</w:t>
            </w:r>
            <w:r w:rsidRPr="00D23BBB">
              <w:rPr>
                <w:sz w:val="24"/>
                <w:szCs w:val="24"/>
              </w:rPr>
              <w:t>.doc</w:t>
            </w:r>
          </w:p>
        </w:tc>
        <w:tc>
          <w:tcPr>
            <w:tcW w:w="3119" w:type="dxa"/>
          </w:tcPr>
          <w:p w14:paraId="77336944" w14:textId="584D0E30" w:rsidR="00EE79EB" w:rsidRPr="00D23BBB" w:rsidRDefault="00EE79EB" w:rsidP="00B17C2B">
            <w:pPr>
              <w:spacing w:before="40" w:after="40"/>
              <w:rPr>
                <w:sz w:val="24"/>
                <w:szCs w:val="24"/>
              </w:rPr>
            </w:pPr>
            <w:r w:rsidRPr="00D23BBB">
              <w:rPr>
                <w:sz w:val="24"/>
                <w:szCs w:val="24"/>
              </w:rPr>
              <w:t>Study 1a patient interview topic guide</w:t>
            </w:r>
          </w:p>
        </w:tc>
        <w:tc>
          <w:tcPr>
            <w:tcW w:w="1417" w:type="dxa"/>
          </w:tcPr>
          <w:p w14:paraId="0A5A55C2" w14:textId="0A68749E" w:rsidR="00EE79EB" w:rsidRPr="00D23BBB" w:rsidRDefault="00EE79EB" w:rsidP="00B17C2B">
            <w:pPr>
              <w:spacing w:before="40" w:after="40"/>
              <w:rPr>
                <w:sz w:val="24"/>
                <w:szCs w:val="24"/>
              </w:rPr>
            </w:pPr>
          </w:p>
        </w:tc>
        <w:tc>
          <w:tcPr>
            <w:tcW w:w="1701" w:type="dxa"/>
          </w:tcPr>
          <w:p w14:paraId="0F30C597" w14:textId="760FDED7" w:rsidR="00EE79EB" w:rsidRPr="00D23BBB" w:rsidRDefault="000C0D23" w:rsidP="00B17C2B">
            <w:pPr>
              <w:spacing w:before="40" w:after="40"/>
              <w:rPr>
                <w:sz w:val="24"/>
                <w:szCs w:val="24"/>
              </w:rPr>
            </w:pPr>
            <w:r w:rsidRPr="00D23BBB">
              <w:rPr>
                <w:sz w:val="24"/>
                <w:szCs w:val="24"/>
              </w:rPr>
              <w:t>Geoff Wong</w:t>
            </w:r>
          </w:p>
        </w:tc>
      </w:tr>
      <w:tr w:rsidR="00EE79EB" w:rsidRPr="00D23BBB" w14:paraId="7CAABF17" w14:textId="5D18F37E" w:rsidTr="000C0D23">
        <w:tc>
          <w:tcPr>
            <w:tcW w:w="534" w:type="dxa"/>
          </w:tcPr>
          <w:p w14:paraId="3366F8D5" w14:textId="1E5923AE" w:rsidR="00EE79EB" w:rsidRPr="00D23BBB" w:rsidRDefault="005F013F" w:rsidP="00B17C2B">
            <w:pPr>
              <w:spacing w:before="40" w:after="40"/>
              <w:rPr>
                <w:b/>
                <w:sz w:val="24"/>
                <w:szCs w:val="24"/>
              </w:rPr>
            </w:pPr>
            <w:r w:rsidRPr="00D23BBB">
              <w:rPr>
                <w:b/>
                <w:sz w:val="24"/>
                <w:szCs w:val="24"/>
              </w:rPr>
              <w:t>8</w:t>
            </w:r>
          </w:p>
        </w:tc>
        <w:tc>
          <w:tcPr>
            <w:tcW w:w="2296" w:type="dxa"/>
          </w:tcPr>
          <w:p w14:paraId="1064D7D4" w14:textId="1A7FBD33" w:rsidR="00EE79EB" w:rsidRPr="00D23BBB" w:rsidRDefault="00EE79EB" w:rsidP="00B17C2B">
            <w:pPr>
              <w:spacing w:before="40" w:after="40"/>
              <w:rPr>
                <w:sz w:val="24"/>
                <w:szCs w:val="24"/>
              </w:rPr>
            </w:pPr>
            <w:r w:rsidRPr="00D23BBB">
              <w:rPr>
                <w:sz w:val="24"/>
                <w:szCs w:val="24"/>
              </w:rPr>
              <w:t>TopicGuideGP1_v1.</w:t>
            </w:r>
            <w:r w:rsidR="000C0D23" w:rsidRPr="00D23BBB">
              <w:rPr>
                <w:sz w:val="24"/>
                <w:szCs w:val="24"/>
              </w:rPr>
              <w:t>1</w:t>
            </w:r>
            <w:r w:rsidRPr="00D23BBB">
              <w:rPr>
                <w:sz w:val="24"/>
                <w:szCs w:val="24"/>
              </w:rPr>
              <w:t>.doc</w:t>
            </w:r>
          </w:p>
        </w:tc>
        <w:tc>
          <w:tcPr>
            <w:tcW w:w="3119" w:type="dxa"/>
          </w:tcPr>
          <w:p w14:paraId="07B88855" w14:textId="4BA1359E" w:rsidR="00EE79EB" w:rsidRPr="00D23BBB" w:rsidRDefault="00EE79EB" w:rsidP="00B17C2B">
            <w:pPr>
              <w:spacing w:before="40" w:after="40"/>
              <w:rPr>
                <w:sz w:val="24"/>
                <w:szCs w:val="24"/>
              </w:rPr>
            </w:pPr>
            <w:r w:rsidRPr="00D23BBB">
              <w:rPr>
                <w:sz w:val="24"/>
                <w:szCs w:val="24"/>
              </w:rPr>
              <w:t>Study 1a GP interview topic guide</w:t>
            </w:r>
          </w:p>
        </w:tc>
        <w:tc>
          <w:tcPr>
            <w:tcW w:w="1417" w:type="dxa"/>
          </w:tcPr>
          <w:p w14:paraId="4D52CDB7" w14:textId="644E75E3" w:rsidR="00EE79EB" w:rsidRPr="00D23BBB" w:rsidRDefault="00EE79EB" w:rsidP="00B17C2B">
            <w:pPr>
              <w:spacing w:before="40" w:after="40"/>
              <w:rPr>
                <w:sz w:val="24"/>
                <w:szCs w:val="24"/>
              </w:rPr>
            </w:pPr>
          </w:p>
        </w:tc>
        <w:tc>
          <w:tcPr>
            <w:tcW w:w="1701" w:type="dxa"/>
          </w:tcPr>
          <w:p w14:paraId="2142071C" w14:textId="55BF1E88" w:rsidR="00EE79EB" w:rsidRPr="00D23BBB" w:rsidRDefault="000C0D23" w:rsidP="00B17C2B">
            <w:pPr>
              <w:spacing w:before="40" w:after="40"/>
              <w:rPr>
                <w:sz w:val="24"/>
                <w:szCs w:val="24"/>
              </w:rPr>
            </w:pPr>
            <w:r w:rsidRPr="00D23BBB">
              <w:rPr>
                <w:sz w:val="24"/>
                <w:szCs w:val="24"/>
              </w:rPr>
              <w:t>Geoff Wong</w:t>
            </w:r>
          </w:p>
        </w:tc>
      </w:tr>
      <w:tr w:rsidR="0092440A" w:rsidRPr="00D23BBB" w14:paraId="783B4BEB" w14:textId="7D178AF2" w:rsidTr="000C0D23">
        <w:tc>
          <w:tcPr>
            <w:tcW w:w="534" w:type="dxa"/>
            <w:vMerge w:val="restart"/>
          </w:tcPr>
          <w:p w14:paraId="1E24F854" w14:textId="091DF1DA" w:rsidR="0092440A" w:rsidRPr="00D23BBB" w:rsidRDefault="005F013F" w:rsidP="000C0D23">
            <w:pPr>
              <w:spacing w:before="40" w:after="40"/>
              <w:rPr>
                <w:b/>
                <w:sz w:val="24"/>
                <w:szCs w:val="24"/>
              </w:rPr>
            </w:pPr>
            <w:r w:rsidRPr="00D23BBB">
              <w:rPr>
                <w:b/>
                <w:sz w:val="24"/>
                <w:szCs w:val="24"/>
              </w:rPr>
              <w:t>9</w:t>
            </w:r>
          </w:p>
        </w:tc>
        <w:tc>
          <w:tcPr>
            <w:tcW w:w="2296" w:type="dxa"/>
            <w:vMerge w:val="restart"/>
          </w:tcPr>
          <w:p w14:paraId="0B577BFF" w14:textId="207D4A81" w:rsidR="0092440A" w:rsidRPr="00D23BBB" w:rsidRDefault="0092440A" w:rsidP="000C0D23">
            <w:pPr>
              <w:spacing w:before="40" w:after="40"/>
              <w:rPr>
                <w:sz w:val="24"/>
                <w:szCs w:val="24"/>
              </w:rPr>
            </w:pPr>
            <w:r w:rsidRPr="00D23BBB">
              <w:rPr>
                <w:sz w:val="24"/>
                <w:szCs w:val="24"/>
              </w:rPr>
              <w:t>PatientInfoInterviewStudy1b.doc</w:t>
            </w:r>
          </w:p>
        </w:tc>
        <w:tc>
          <w:tcPr>
            <w:tcW w:w="3119" w:type="dxa"/>
          </w:tcPr>
          <w:p w14:paraId="363C9212" w14:textId="2A7FD17F" w:rsidR="0092440A" w:rsidRPr="00D23BBB" w:rsidRDefault="0092440A" w:rsidP="000C0D23">
            <w:pPr>
              <w:spacing w:before="40" w:after="40"/>
              <w:rPr>
                <w:sz w:val="24"/>
                <w:szCs w:val="24"/>
              </w:rPr>
            </w:pPr>
            <w:r w:rsidRPr="00D23BBB">
              <w:rPr>
                <w:sz w:val="24"/>
                <w:szCs w:val="24"/>
              </w:rPr>
              <w:t xml:space="preserve">Study 1b: Information leaflet for patients </w:t>
            </w:r>
          </w:p>
        </w:tc>
        <w:tc>
          <w:tcPr>
            <w:tcW w:w="1417" w:type="dxa"/>
            <w:vMerge w:val="restart"/>
          </w:tcPr>
          <w:p w14:paraId="4CBC8B5D" w14:textId="310D70EA" w:rsidR="0092440A" w:rsidRPr="00D23BBB" w:rsidRDefault="0092440A" w:rsidP="000C0D23">
            <w:pPr>
              <w:spacing w:before="40" w:after="40"/>
              <w:rPr>
                <w:sz w:val="24"/>
                <w:szCs w:val="24"/>
              </w:rPr>
            </w:pPr>
          </w:p>
        </w:tc>
        <w:tc>
          <w:tcPr>
            <w:tcW w:w="1701" w:type="dxa"/>
            <w:vMerge w:val="restart"/>
          </w:tcPr>
          <w:p w14:paraId="0B3A5496" w14:textId="3F92B9BB" w:rsidR="0092440A" w:rsidRPr="00D23BBB" w:rsidRDefault="0092440A" w:rsidP="000C0D23">
            <w:pPr>
              <w:spacing w:before="40" w:after="40"/>
              <w:rPr>
                <w:sz w:val="24"/>
                <w:szCs w:val="24"/>
              </w:rPr>
            </w:pPr>
            <w:r w:rsidRPr="00D23BBB">
              <w:rPr>
                <w:sz w:val="24"/>
                <w:szCs w:val="24"/>
              </w:rPr>
              <w:t>Kirsty Merrett + patient representative</w:t>
            </w:r>
          </w:p>
        </w:tc>
      </w:tr>
      <w:tr w:rsidR="0092440A" w:rsidRPr="00D23BBB" w14:paraId="657ABADF" w14:textId="57CBBCE8" w:rsidTr="000C0D23">
        <w:tc>
          <w:tcPr>
            <w:tcW w:w="534" w:type="dxa"/>
            <w:vMerge/>
          </w:tcPr>
          <w:p w14:paraId="5D2E09B3" w14:textId="77777777" w:rsidR="0092440A" w:rsidRPr="00D23BBB" w:rsidRDefault="0092440A" w:rsidP="00C839C2">
            <w:pPr>
              <w:spacing w:before="40" w:after="40"/>
              <w:rPr>
                <w:b/>
                <w:sz w:val="24"/>
                <w:szCs w:val="24"/>
              </w:rPr>
            </w:pPr>
          </w:p>
        </w:tc>
        <w:tc>
          <w:tcPr>
            <w:tcW w:w="2296" w:type="dxa"/>
            <w:vMerge/>
          </w:tcPr>
          <w:p w14:paraId="4A3705CC" w14:textId="77777777" w:rsidR="0092440A" w:rsidRPr="00D23BBB" w:rsidRDefault="0092440A" w:rsidP="00C839C2">
            <w:pPr>
              <w:spacing w:before="40" w:after="40"/>
              <w:rPr>
                <w:sz w:val="24"/>
                <w:szCs w:val="24"/>
              </w:rPr>
            </w:pPr>
          </w:p>
        </w:tc>
        <w:tc>
          <w:tcPr>
            <w:tcW w:w="3119" w:type="dxa"/>
          </w:tcPr>
          <w:p w14:paraId="3BE640EC" w14:textId="05D1493D" w:rsidR="0092440A" w:rsidRPr="00D23BBB" w:rsidRDefault="0092440A" w:rsidP="00C839C2">
            <w:pPr>
              <w:spacing w:before="40" w:after="40"/>
              <w:rPr>
                <w:sz w:val="24"/>
                <w:szCs w:val="24"/>
              </w:rPr>
            </w:pPr>
            <w:r w:rsidRPr="00D23BBB">
              <w:rPr>
                <w:sz w:val="24"/>
                <w:szCs w:val="24"/>
              </w:rPr>
              <w:t>Study 1b: Return slip for patients to complete with contact details / demographic information.</w:t>
            </w:r>
          </w:p>
        </w:tc>
        <w:tc>
          <w:tcPr>
            <w:tcW w:w="1417" w:type="dxa"/>
            <w:vMerge/>
          </w:tcPr>
          <w:p w14:paraId="0B556119" w14:textId="3CE63A6B" w:rsidR="0092440A" w:rsidRPr="00D23BBB" w:rsidRDefault="0092440A" w:rsidP="00C839C2">
            <w:pPr>
              <w:spacing w:before="40" w:after="40"/>
              <w:rPr>
                <w:sz w:val="24"/>
                <w:szCs w:val="24"/>
              </w:rPr>
            </w:pPr>
          </w:p>
        </w:tc>
        <w:tc>
          <w:tcPr>
            <w:tcW w:w="1701" w:type="dxa"/>
            <w:vMerge/>
          </w:tcPr>
          <w:p w14:paraId="3E1AF5E2" w14:textId="77777777" w:rsidR="0092440A" w:rsidRPr="00D23BBB" w:rsidRDefault="0092440A" w:rsidP="00C839C2">
            <w:pPr>
              <w:spacing w:before="40" w:after="40"/>
              <w:rPr>
                <w:sz w:val="24"/>
                <w:szCs w:val="24"/>
              </w:rPr>
            </w:pPr>
          </w:p>
        </w:tc>
      </w:tr>
      <w:tr w:rsidR="00EE79EB" w:rsidRPr="00D23BBB" w14:paraId="5915D46D" w14:textId="2B57C4A2" w:rsidTr="000C0D23">
        <w:tc>
          <w:tcPr>
            <w:tcW w:w="534" w:type="dxa"/>
          </w:tcPr>
          <w:p w14:paraId="5E95E4F6" w14:textId="48D6F93A" w:rsidR="00EE79EB" w:rsidRPr="00D23BBB" w:rsidRDefault="00EE79EB" w:rsidP="00B17C2B">
            <w:pPr>
              <w:spacing w:before="40" w:after="40"/>
              <w:rPr>
                <w:b/>
                <w:sz w:val="24"/>
                <w:szCs w:val="24"/>
              </w:rPr>
            </w:pPr>
            <w:r w:rsidRPr="00D23BBB">
              <w:rPr>
                <w:b/>
                <w:sz w:val="24"/>
                <w:szCs w:val="24"/>
              </w:rPr>
              <w:t>1</w:t>
            </w:r>
            <w:r w:rsidR="005F013F" w:rsidRPr="00D23BBB">
              <w:rPr>
                <w:b/>
                <w:sz w:val="24"/>
                <w:szCs w:val="24"/>
              </w:rPr>
              <w:t>0</w:t>
            </w:r>
          </w:p>
        </w:tc>
        <w:tc>
          <w:tcPr>
            <w:tcW w:w="2296" w:type="dxa"/>
          </w:tcPr>
          <w:p w14:paraId="377DA61B" w14:textId="19083106" w:rsidR="00EE79EB" w:rsidRPr="00D23BBB" w:rsidRDefault="00EE79EB" w:rsidP="00B17C2B">
            <w:pPr>
              <w:spacing w:before="40" w:after="40"/>
              <w:rPr>
                <w:sz w:val="24"/>
                <w:szCs w:val="24"/>
              </w:rPr>
            </w:pPr>
            <w:r w:rsidRPr="00D23BBB">
              <w:rPr>
                <w:sz w:val="24"/>
                <w:szCs w:val="24"/>
              </w:rPr>
              <w:t>GP Questionnaire Study 1b.docx</w:t>
            </w:r>
          </w:p>
        </w:tc>
        <w:tc>
          <w:tcPr>
            <w:tcW w:w="3119" w:type="dxa"/>
          </w:tcPr>
          <w:p w14:paraId="6A5A337F" w14:textId="4818ABAE" w:rsidR="00EE79EB" w:rsidRPr="00D23BBB" w:rsidRDefault="00EE79EB" w:rsidP="00B17C2B">
            <w:pPr>
              <w:spacing w:before="40" w:after="40"/>
              <w:rPr>
                <w:sz w:val="24"/>
                <w:szCs w:val="24"/>
              </w:rPr>
            </w:pPr>
            <w:r w:rsidRPr="00D23BBB">
              <w:rPr>
                <w:sz w:val="24"/>
                <w:szCs w:val="24"/>
              </w:rPr>
              <w:t>Study 1b GP questionnaire</w:t>
            </w:r>
          </w:p>
        </w:tc>
        <w:tc>
          <w:tcPr>
            <w:tcW w:w="1417" w:type="dxa"/>
          </w:tcPr>
          <w:p w14:paraId="2176793D" w14:textId="6BB1869D" w:rsidR="00EE79EB" w:rsidRPr="00D23BBB" w:rsidRDefault="00EE79EB" w:rsidP="00B17C2B">
            <w:pPr>
              <w:spacing w:before="40" w:after="40"/>
              <w:rPr>
                <w:sz w:val="24"/>
                <w:szCs w:val="24"/>
              </w:rPr>
            </w:pPr>
          </w:p>
        </w:tc>
        <w:tc>
          <w:tcPr>
            <w:tcW w:w="1701" w:type="dxa"/>
          </w:tcPr>
          <w:p w14:paraId="611F330C" w14:textId="747E57B8" w:rsidR="00EE79EB" w:rsidRPr="00D23BBB" w:rsidRDefault="002035E1" w:rsidP="00B17C2B">
            <w:pPr>
              <w:spacing w:before="40" w:after="40"/>
              <w:rPr>
                <w:sz w:val="24"/>
                <w:szCs w:val="24"/>
              </w:rPr>
            </w:pPr>
            <w:r w:rsidRPr="00D23BBB">
              <w:rPr>
                <w:sz w:val="24"/>
                <w:szCs w:val="24"/>
              </w:rPr>
              <w:t xml:space="preserve">Chris Salisbury </w:t>
            </w:r>
          </w:p>
        </w:tc>
      </w:tr>
      <w:tr w:rsidR="00EE79EB" w:rsidRPr="00D23BBB" w14:paraId="7CC8A174" w14:textId="04F6360B" w:rsidTr="000C0D23">
        <w:tc>
          <w:tcPr>
            <w:tcW w:w="534" w:type="dxa"/>
          </w:tcPr>
          <w:p w14:paraId="2F82A9A1" w14:textId="506E32B7" w:rsidR="00EE79EB" w:rsidRPr="00D23BBB" w:rsidRDefault="00EE79EB" w:rsidP="00B17C2B">
            <w:pPr>
              <w:spacing w:before="40" w:after="40"/>
              <w:rPr>
                <w:b/>
                <w:sz w:val="24"/>
                <w:szCs w:val="24"/>
              </w:rPr>
            </w:pPr>
            <w:r w:rsidRPr="00D23BBB">
              <w:rPr>
                <w:b/>
                <w:sz w:val="24"/>
                <w:szCs w:val="24"/>
              </w:rPr>
              <w:t>1</w:t>
            </w:r>
            <w:r w:rsidR="005F013F" w:rsidRPr="00D23BBB">
              <w:rPr>
                <w:b/>
                <w:sz w:val="24"/>
                <w:szCs w:val="24"/>
              </w:rPr>
              <w:t>1</w:t>
            </w:r>
          </w:p>
        </w:tc>
        <w:tc>
          <w:tcPr>
            <w:tcW w:w="2296" w:type="dxa"/>
          </w:tcPr>
          <w:p w14:paraId="42B23F42" w14:textId="0DCF51DE" w:rsidR="00EE79EB" w:rsidRPr="00D23BBB" w:rsidRDefault="00EE79EB" w:rsidP="00B17C2B">
            <w:pPr>
              <w:spacing w:before="40" w:after="40"/>
              <w:rPr>
                <w:sz w:val="24"/>
                <w:szCs w:val="24"/>
              </w:rPr>
            </w:pPr>
            <w:r w:rsidRPr="00D23BBB">
              <w:rPr>
                <w:sz w:val="24"/>
                <w:szCs w:val="24"/>
              </w:rPr>
              <w:t>TopicGuidePatient2_v1.</w:t>
            </w:r>
            <w:r w:rsidR="000C0D23" w:rsidRPr="00D23BBB">
              <w:rPr>
                <w:sz w:val="24"/>
                <w:szCs w:val="24"/>
              </w:rPr>
              <w:t>1</w:t>
            </w:r>
            <w:r w:rsidRPr="00D23BBB">
              <w:rPr>
                <w:sz w:val="24"/>
                <w:szCs w:val="24"/>
              </w:rPr>
              <w:t>.doc</w:t>
            </w:r>
          </w:p>
        </w:tc>
        <w:tc>
          <w:tcPr>
            <w:tcW w:w="3119" w:type="dxa"/>
          </w:tcPr>
          <w:p w14:paraId="4B31A28A" w14:textId="27D74F3C" w:rsidR="00EE79EB" w:rsidRPr="00D23BBB" w:rsidRDefault="00EE79EB" w:rsidP="00B17C2B">
            <w:pPr>
              <w:spacing w:before="40" w:after="40"/>
              <w:rPr>
                <w:sz w:val="24"/>
                <w:szCs w:val="24"/>
              </w:rPr>
            </w:pPr>
            <w:r w:rsidRPr="00D23BBB">
              <w:rPr>
                <w:sz w:val="24"/>
                <w:szCs w:val="24"/>
              </w:rPr>
              <w:t>Study 1b patient interview topic guide</w:t>
            </w:r>
          </w:p>
        </w:tc>
        <w:tc>
          <w:tcPr>
            <w:tcW w:w="1417" w:type="dxa"/>
          </w:tcPr>
          <w:p w14:paraId="4A35609F" w14:textId="14862B6D" w:rsidR="00EE79EB" w:rsidRPr="00D23BBB" w:rsidRDefault="00EE79EB" w:rsidP="00B17C2B">
            <w:pPr>
              <w:spacing w:before="40" w:after="40"/>
              <w:rPr>
                <w:sz w:val="24"/>
                <w:szCs w:val="24"/>
              </w:rPr>
            </w:pPr>
          </w:p>
        </w:tc>
        <w:tc>
          <w:tcPr>
            <w:tcW w:w="1701" w:type="dxa"/>
          </w:tcPr>
          <w:p w14:paraId="7483FFF0" w14:textId="60760715" w:rsidR="00EE79EB" w:rsidRPr="00D23BBB" w:rsidRDefault="000C0D23" w:rsidP="00B17C2B">
            <w:pPr>
              <w:spacing w:before="40" w:after="40"/>
              <w:rPr>
                <w:sz w:val="24"/>
                <w:szCs w:val="24"/>
              </w:rPr>
            </w:pPr>
            <w:r w:rsidRPr="00D23BBB">
              <w:rPr>
                <w:sz w:val="24"/>
                <w:szCs w:val="24"/>
              </w:rPr>
              <w:t>Geoff Wong</w:t>
            </w:r>
          </w:p>
        </w:tc>
      </w:tr>
      <w:tr w:rsidR="00EE79EB" w:rsidRPr="00D23BBB" w14:paraId="140CC2E4" w14:textId="06FE8005" w:rsidTr="000C0D23">
        <w:tc>
          <w:tcPr>
            <w:tcW w:w="534" w:type="dxa"/>
          </w:tcPr>
          <w:p w14:paraId="046ADDAF" w14:textId="432344BC" w:rsidR="00EE79EB" w:rsidRPr="00D23BBB" w:rsidRDefault="00EE79EB" w:rsidP="00B17C2B">
            <w:pPr>
              <w:spacing w:before="40" w:after="40"/>
              <w:rPr>
                <w:b/>
                <w:sz w:val="24"/>
                <w:szCs w:val="24"/>
              </w:rPr>
            </w:pPr>
            <w:r w:rsidRPr="00D23BBB">
              <w:rPr>
                <w:b/>
                <w:sz w:val="24"/>
                <w:szCs w:val="24"/>
              </w:rPr>
              <w:t>1</w:t>
            </w:r>
            <w:r w:rsidR="005F013F" w:rsidRPr="00D23BBB">
              <w:rPr>
                <w:b/>
                <w:sz w:val="24"/>
                <w:szCs w:val="24"/>
              </w:rPr>
              <w:t>2</w:t>
            </w:r>
          </w:p>
        </w:tc>
        <w:tc>
          <w:tcPr>
            <w:tcW w:w="2296" w:type="dxa"/>
          </w:tcPr>
          <w:p w14:paraId="12C73C59" w14:textId="226D76B5" w:rsidR="00EE79EB" w:rsidRPr="00D23BBB" w:rsidRDefault="00EE79EB" w:rsidP="00B17C2B">
            <w:pPr>
              <w:spacing w:before="40" w:after="40"/>
              <w:rPr>
                <w:sz w:val="24"/>
                <w:szCs w:val="24"/>
              </w:rPr>
            </w:pPr>
            <w:r w:rsidRPr="00D23BBB">
              <w:rPr>
                <w:sz w:val="24"/>
                <w:szCs w:val="24"/>
              </w:rPr>
              <w:t>TopicGuideGP2_v1.</w:t>
            </w:r>
            <w:r w:rsidR="000C0D23" w:rsidRPr="00D23BBB">
              <w:rPr>
                <w:sz w:val="24"/>
                <w:szCs w:val="24"/>
              </w:rPr>
              <w:t>1</w:t>
            </w:r>
            <w:r w:rsidRPr="00D23BBB">
              <w:rPr>
                <w:sz w:val="24"/>
                <w:szCs w:val="24"/>
              </w:rPr>
              <w:t>.doc</w:t>
            </w:r>
          </w:p>
        </w:tc>
        <w:tc>
          <w:tcPr>
            <w:tcW w:w="3119" w:type="dxa"/>
          </w:tcPr>
          <w:p w14:paraId="0062D789" w14:textId="2790A877" w:rsidR="00EE79EB" w:rsidRPr="00D23BBB" w:rsidRDefault="00EE79EB" w:rsidP="00B17C2B">
            <w:pPr>
              <w:spacing w:before="40" w:after="40"/>
              <w:rPr>
                <w:sz w:val="24"/>
                <w:szCs w:val="24"/>
              </w:rPr>
            </w:pPr>
            <w:r w:rsidRPr="00D23BBB">
              <w:rPr>
                <w:sz w:val="24"/>
                <w:szCs w:val="24"/>
              </w:rPr>
              <w:t>Study 1b GP interview topic guide</w:t>
            </w:r>
          </w:p>
        </w:tc>
        <w:tc>
          <w:tcPr>
            <w:tcW w:w="1417" w:type="dxa"/>
          </w:tcPr>
          <w:p w14:paraId="6AF354E5" w14:textId="7A3CA7C5" w:rsidR="00EE79EB" w:rsidRPr="00D23BBB" w:rsidRDefault="00EE79EB" w:rsidP="00B17C2B">
            <w:pPr>
              <w:spacing w:before="40" w:after="40"/>
              <w:rPr>
                <w:sz w:val="24"/>
                <w:szCs w:val="24"/>
              </w:rPr>
            </w:pPr>
          </w:p>
        </w:tc>
        <w:tc>
          <w:tcPr>
            <w:tcW w:w="1701" w:type="dxa"/>
          </w:tcPr>
          <w:p w14:paraId="79E91B44" w14:textId="461C02B6" w:rsidR="00EE79EB" w:rsidRPr="00D23BBB" w:rsidRDefault="000C0D23" w:rsidP="00B17C2B">
            <w:pPr>
              <w:spacing w:before="40" w:after="40"/>
              <w:rPr>
                <w:sz w:val="24"/>
                <w:szCs w:val="24"/>
              </w:rPr>
            </w:pPr>
            <w:r w:rsidRPr="00D23BBB">
              <w:rPr>
                <w:sz w:val="24"/>
                <w:szCs w:val="24"/>
              </w:rPr>
              <w:t>Geoff Wong</w:t>
            </w:r>
          </w:p>
          <w:p w14:paraId="6C81ED98" w14:textId="4627A4C6" w:rsidR="00C53DB5" w:rsidRPr="00D23BBB" w:rsidRDefault="00C53DB5" w:rsidP="002035E1">
            <w:pPr>
              <w:spacing w:before="40" w:after="40"/>
              <w:rPr>
                <w:sz w:val="24"/>
                <w:szCs w:val="24"/>
              </w:rPr>
            </w:pPr>
          </w:p>
        </w:tc>
      </w:tr>
      <w:bookmarkEnd w:id="116"/>
    </w:tbl>
    <w:p w14:paraId="3641666E" w14:textId="4CCD67E0" w:rsidR="00192829" w:rsidRPr="00D23BBB" w:rsidRDefault="00192829"/>
    <w:p w14:paraId="6EE37ADB" w14:textId="461EECFD" w:rsidR="000D46A2" w:rsidRPr="00D23BBB" w:rsidRDefault="000D46A2" w:rsidP="000D46A2">
      <w:pPr>
        <w:spacing w:before="120"/>
        <w:rPr>
          <w:b/>
          <w:color w:val="0070C0"/>
          <w:sz w:val="26"/>
          <w:szCs w:val="26"/>
        </w:rPr>
      </w:pPr>
      <w:bookmarkStart w:id="117" w:name="_Hlk2944048"/>
      <w:r w:rsidRPr="00D23BBB">
        <w:rPr>
          <w:b/>
          <w:color w:val="0070C0"/>
          <w:sz w:val="26"/>
          <w:szCs w:val="26"/>
        </w:rPr>
        <w:t>Feasibility Study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3119"/>
        <w:gridCol w:w="1417"/>
        <w:gridCol w:w="1701"/>
      </w:tblGrid>
      <w:tr w:rsidR="00295417" w:rsidRPr="00D23BBB" w14:paraId="55207836" w14:textId="15674B5C" w:rsidTr="000C0D23">
        <w:tc>
          <w:tcPr>
            <w:tcW w:w="534" w:type="dxa"/>
          </w:tcPr>
          <w:p w14:paraId="3E27DE5C" w14:textId="77777777" w:rsidR="00295417" w:rsidRPr="00D23BBB" w:rsidRDefault="00295417" w:rsidP="00192829">
            <w:pPr>
              <w:spacing w:before="40" w:after="40"/>
              <w:rPr>
                <w:b/>
                <w:sz w:val="24"/>
                <w:szCs w:val="24"/>
              </w:rPr>
            </w:pPr>
          </w:p>
        </w:tc>
        <w:tc>
          <w:tcPr>
            <w:tcW w:w="2296" w:type="dxa"/>
          </w:tcPr>
          <w:p w14:paraId="1A8A5181" w14:textId="3439F30A" w:rsidR="00295417" w:rsidRPr="00D23BBB" w:rsidRDefault="00295417" w:rsidP="00192829">
            <w:pPr>
              <w:spacing w:before="40" w:after="40"/>
              <w:rPr>
                <w:sz w:val="24"/>
                <w:szCs w:val="24"/>
              </w:rPr>
            </w:pPr>
            <w:r w:rsidRPr="00D23BBB">
              <w:rPr>
                <w:b/>
                <w:sz w:val="24"/>
                <w:szCs w:val="24"/>
              </w:rPr>
              <w:t>File Name</w:t>
            </w:r>
          </w:p>
        </w:tc>
        <w:tc>
          <w:tcPr>
            <w:tcW w:w="3119" w:type="dxa"/>
          </w:tcPr>
          <w:p w14:paraId="476592C9" w14:textId="2E2D9BAE" w:rsidR="00295417" w:rsidRPr="00D23BBB" w:rsidRDefault="00295417" w:rsidP="00192829">
            <w:pPr>
              <w:spacing w:before="40" w:after="40"/>
              <w:rPr>
                <w:sz w:val="24"/>
                <w:szCs w:val="24"/>
              </w:rPr>
            </w:pPr>
            <w:r w:rsidRPr="00D23BBB">
              <w:rPr>
                <w:b/>
                <w:sz w:val="24"/>
                <w:szCs w:val="24"/>
              </w:rPr>
              <w:t>Descriptions</w:t>
            </w:r>
          </w:p>
        </w:tc>
        <w:tc>
          <w:tcPr>
            <w:tcW w:w="1417" w:type="dxa"/>
          </w:tcPr>
          <w:p w14:paraId="1EBD0974" w14:textId="26BA1BE8" w:rsidR="00295417" w:rsidRPr="00D23BBB" w:rsidRDefault="00295417" w:rsidP="00192829">
            <w:pPr>
              <w:spacing w:before="40" w:after="40"/>
              <w:rPr>
                <w:sz w:val="24"/>
                <w:szCs w:val="24"/>
              </w:rPr>
            </w:pPr>
            <w:r w:rsidRPr="00D23BBB">
              <w:rPr>
                <w:b/>
                <w:sz w:val="24"/>
                <w:szCs w:val="24"/>
              </w:rPr>
              <w:t>File</w:t>
            </w:r>
          </w:p>
        </w:tc>
        <w:tc>
          <w:tcPr>
            <w:tcW w:w="1701" w:type="dxa"/>
          </w:tcPr>
          <w:p w14:paraId="36C2D06E" w14:textId="36F69009" w:rsidR="00295417" w:rsidRPr="00D23BBB" w:rsidRDefault="000C0D23" w:rsidP="00192829">
            <w:pPr>
              <w:spacing w:before="40" w:after="40"/>
              <w:rPr>
                <w:b/>
                <w:sz w:val="24"/>
                <w:szCs w:val="24"/>
              </w:rPr>
            </w:pPr>
            <w:r w:rsidRPr="00D23BBB">
              <w:rPr>
                <w:b/>
                <w:sz w:val="24"/>
                <w:szCs w:val="24"/>
              </w:rPr>
              <w:t>Main Reviewer</w:t>
            </w:r>
          </w:p>
        </w:tc>
      </w:tr>
      <w:tr w:rsidR="00295417" w:rsidRPr="00D23BBB" w14:paraId="73BBF70C" w14:textId="39066EA7" w:rsidTr="000C0D23">
        <w:tc>
          <w:tcPr>
            <w:tcW w:w="534" w:type="dxa"/>
            <w:shd w:val="clear" w:color="auto" w:fill="auto"/>
          </w:tcPr>
          <w:p w14:paraId="5A40DBE6" w14:textId="0E11C7C0" w:rsidR="00295417" w:rsidRPr="00D23BBB" w:rsidRDefault="00295417" w:rsidP="00A81CCB">
            <w:pPr>
              <w:spacing w:before="40" w:after="40"/>
              <w:rPr>
                <w:b/>
                <w:sz w:val="24"/>
                <w:szCs w:val="24"/>
              </w:rPr>
            </w:pPr>
            <w:r w:rsidRPr="00D23BBB">
              <w:rPr>
                <w:b/>
                <w:sz w:val="24"/>
                <w:szCs w:val="24"/>
              </w:rPr>
              <w:t>1</w:t>
            </w:r>
            <w:r w:rsidR="005F013F" w:rsidRPr="00D23BBB">
              <w:rPr>
                <w:b/>
                <w:sz w:val="24"/>
                <w:szCs w:val="24"/>
              </w:rPr>
              <w:t>3</w:t>
            </w:r>
          </w:p>
        </w:tc>
        <w:tc>
          <w:tcPr>
            <w:tcW w:w="2296" w:type="dxa"/>
            <w:shd w:val="clear" w:color="auto" w:fill="auto"/>
          </w:tcPr>
          <w:p w14:paraId="0540F2AE" w14:textId="666BE10D" w:rsidR="00295417" w:rsidRPr="00D23BBB" w:rsidRDefault="00295417" w:rsidP="00A81CCB">
            <w:pPr>
              <w:spacing w:before="40" w:after="40"/>
              <w:rPr>
                <w:sz w:val="24"/>
                <w:szCs w:val="24"/>
              </w:rPr>
            </w:pPr>
            <w:r w:rsidRPr="00D23BBB">
              <w:rPr>
                <w:sz w:val="24"/>
                <w:szCs w:val="24"/>
              </w:rPr>
              <w:t>Study2-Template-hra-schedule-events-excel-template</w:t>
            </w:r>
            <w:r w:rsidR="000C0D23" w:rsidRPr="00D23BBB">
              <w:rPr>
                <w:sz w:val="24"/>
                <w:szCs w:val="24"/>
              </w:rPr>
              <w:t xml:space="preserve"> v1.1</w:t>
            </w:r>
            <w:r w:rsidRPr="00D23BBB">
              <w:rPr>
                <w:sz w:val="24"/>
                <w:szCs w:val="24"/>
              </w:rPr>
              <w:t>.xls</w:t>
            </w:r>
          </w:p>
        </w:tc>
        <w:tc>
          <w:tcPr>
            <w:tcW w:w="3119" w:type="dxa"/>
            <w:shd w:val="clear" w:color="auto" w:fill="auto"/>
          </w:tcPr>
          <w:p w14:paraId="27AAB4CF" w14:textId="7B8C00E5" w:rsidR="00295417" w:rsidRPr="00D23BBB" w:rsidRDefault="00295417" w:rsidP="00A81CCB">
            <w:pPr>
              <w:spacing w:before="40" w:after="40"/>
              <w:rPr>
                <w:sz w:val="24"/>
                <w:szCs w:val="24"/>
              </w:rPr>
            </w:pPr>
            <w:r w:rsidRPr="00D23BBB">
              <w:rPr>
                <w:sz w:val="24"/>
                <w:szCs w:val="24"/>
              </w:rPr>
              <w:t>Schedule of Events for practices involved in the Feasibility Study</w:t>
            </w:r>
          </w:p>
        </w:tc>
        <w:tc>
          <w:tcPr>
            <w:tcW w:w="1417" w:type="dxa"/>
            <w:shd w:val="clear" w:color="auto" w:fill="auto"/>
          </w:tcPr>
          <w:p w14:paraId="5AE73A7F" w14:textId="03FD3318" w:rsidR="00295417" w:rsidRPr="00D23BBB" w:rsidRDefault="00295417" w:rsidP="00A81CCB">
            <w:pPr>
              <w:spacing w:before="40" w:after="40"/>
              <w:rPr>
                <w:sz w:val="24"/>
                <w:szCs w:val="24"/>
              </w:rPr>
            </w:pPr>
          </w:p>
        </w:tc>
        <w:tc>
          <w:tcPr>
            <w:tcW w:w="1701" w:type="dxa"/>
          </w:tcPr>
          <w:p w14:paraId="46CFC293" w14:textId="0342A5D9" w:rsidR="00295417" w:rsidRPr="00D23BBB" w:rsidRDefault="00061109" w:rsidP="00A81CCB">
            <w:pPr>
              <w:spacing w:before="40" w:after="40"/>
              <w:rPr>
                <w:sz w:val="24"/>
                <w:szCs w:val="24"/>
              </w:rPr>
            </w:pPr>
            <w:r w:rsidRPr="00D23BBB">
              <w:rPr>
                <w:sz w:val="24"/>
                <w:szCs w:val="24"/>
              </w:rPr>
              <w:t>Rachel Avery</w:t>
            </w:r>
          </w:p>
        </w:tc>
      </w:tr>
      <w:tr w:rsidR="00295417" w:rsidRPr="00D23BBB" w14:paraId="27C0721C" w14:textId="2B686D4D" w:rsidTr="000C0D23">
        <w:tc>
          <w:tcPr>
            <w:tcW w:w="534" w:type="dxa"/>
            <w:shd w:val="clear" w:color="auto" w:fill="auto"/>
          </w:tcPr>
          <w:p w14:paraId="2B5FCA72" w14:textId="452DC00E" w:rsidR="00295417" w:rsidRPr="00D23BBB" w:rsidRDefault="00295417" w:rsidP="00A81CCB">
            <w:pPr>
              <w:spacing w:before="40" w:after="40"/>
              <w:rPr>
                <w:b/>
                <w:sz w:val="24"/>
                <w:szCs w:val="24"/>
              </w:rPr>
            </w:pPr>
            <w:r w:rsidRPr="00D23BBB">
              <w:rPr>
                <w:b/>
                <w:sz w:val="24"/>
                <w:szCs w:val="24"/>
              </w:rPr>
              <w:t>1</w:t>
            </w:r>
            <w:r w:rsidR="005F013F" w:rsidRPr="00D23BBB">
              <w:rPr>
                <w:b/>
                <w:sz w:val="24"/>
                <w:szCs w:val="24"/>
              </w:rPr>
              <w:t>4</w:t>
            </w:r>
          </w:p>
        </w:tc>
        <w:tc>
          <w:tcPr>
            <w:tcW w:w="2296" w:type="dxa"/>
            <w:shd w:val="clear" w:color="auto" w:fill="auto"/>
          </w:tcPr>
          <w:p w14:paraId="14E63CA7" w14:textId="1F6A7F44" w:rsidR="00295417" w:rsidRPr="00D23BBB" w:rsidRDefault="00295417" w:rsidP="00A81CCB">
            <w:pPr>
              <w:spacing w:before="40" w:after="40"/>
              <w:rPr>
                <w:sz w:val="24"/>
                <w:szCs w:val="24"/>
              </w:rPr>
            </w:pPr>
            <w:r w:rsidRPr="00D23BBB">
              <w:rPr>
                <w:sz w:val="24"/>
                <w:szCs w:val="24"/>
              </w:rPr>
              <w:t>COAC-Study2-Statement of Activities</w:t>
            </w:r>
            <w:r w:rsidR="000C0D23" w:rsidRPr="00D23BBB">
              <w:rPr>
                <w:sz w:val="24"/>
                <w:szCs w:val="24"/>
              </w:rPr>
              <w:t xml:space="preserve"> v1.1</w:t>
            </w:r>
            <w:r w:rsidRPr="00D23BBB">
              <w:rPr>
                <w:sz w:val="24"/>
                <w:szCs w:val="24"/>
              </w:rPr>
              <w:t>.docx</w:t>
            </w:r>
          </w:p>
        </w:tc>
        <w:tc>
          <w:tcPr>
            <w:tcW w:w="3119" w:type="dxa"/>
            <w:shd w:val="clear" w:color="auto" w:fill="auto"/>
          </w:tcPr>
          <w:p w14:paraId="5FB17FD9" w14:textId="79D409D0" w:rsidR="00295417" w:rsidRPr="00D23BBB" w:rsidRDefault="00295417" w:rsidP="00A81CCB">
            <w:pPr>
              <w:spacing w:before="40" w:after="40"/>
              <w:rPr>
                <w:sz w:val="24"/>
                <w:szCs w:val="24"/>
              </w:rPr>
            </w:pPr>
            <w:r w:rsidRPr="00D23BBB">
              <w:rPr>
                <w:sz w:val="24"/>
                <w:szCs w:val="24"/>
              </w:rPr>
              <w:t>Statement of activities for practices involved in the Feasibility Study</w:t>
            </w:r>
          </w:p>
        </w:tc>
        <w:tc>
          <w:tcPr>
            <w:tcW w:w="1417" w:type="dxa"/>
            <w:shd w:val="clear" w:color="auto" w:fill="auto"/>
          </w:tcPr>
          <w:p w14:paraId="378295FA" w14:textId="239DE362" w:rsidR="00295417" w:rsidRPr="00D23BBB" w:rsidRDefault="00295417" w:rsidP="00A81CCB">
            <w:pPr>
              <w:spacing w:before="40" w:after="40"/>
              <w:rPr>
                <w:sz w:val="24"/>
                <w:szCs w:val="24"/>
              </w:rPr>
            </w:pPr>
          </w:p>
        </w:tc>
        <w:tc>
          <w:tcPr>
            <w:tcW w:w="1701" w:type="dxa"/>
          </w:tcPr>
          <w:p w14:paraId="6035EC07" w14:textId="2EE12A6F" w:rsidR="00295417" w:rsidRPr="00D23BBB" w:rsidRDefault="00061109" w:rsidP="00A81CCB">
            <w:pPr>
              <w:spacing w:before="40" w:after="40"/>
              <w:rPr>
                <w:sz w:val="24"/>
                <w:szCs w:val="24"/>
              </w:rPr>
            </w:pPr>
            <w:r w:rsidRPr="00D23BBB">
              <w:rPr>
                <w:sz w:val="24"/>
                <w:szCs w:val="24"/>
              </w:rPr>
              <w:t>Rachel Avery</w:t>
            </w:r>
          </w:p>
        </w:tc>
      </w:tr>
      <w:tr w:rsidR="00295417" w:rsidRPr="00D23BBB" w14:paraId="0A47C9BC" w14:textId="0FACA635" w:rsidTr="000C0D23">
        <w:tc>
          <w:tcPr>
            <w:tcW w:w="534" w:type="dxa"/>
            <w:shd w:val="clear" w:color="auto" w:fill="auto"/>
          </w:tcPr>
          <w:p w14:paraId="5B98FD4F" w14:textId="7D9DD221" w:rsidR="00295417" w:rsidRPr="00D23BBB" w:rsidRDefault="00295417" w:rsidP="00FF0A56">
            <w:pPr>
              <w:spacing w:before="40" w:after="40"/>
              <w:rPr>
                <w:b/>
                <w:sz w:val="24"/>
                <w:szCs w:val="24"/>
              </w:rPr>
            </w:pPr>
            <w:r w:rsidRPr="00D23BBB">
              <w:rPr>
                <w:b/>
                <w:sz w:val="24"/>
                <w:szCs w:val="24"/>
              </w:rPr>
              <w:t>1</w:t>
            </w:r>
            <w:r w:rsidR="005F013F" w:rsidRPr="00D23BBB">
              <w:rPr>
                <w:b/>
                <w:sz w:val="24"/>
                <w:szCs w:val="24"/>
              </w:rPr>
              <w:t>5</w:t>
            </w:r>
          </w:p>
        </w:tc>
        <w:tc>
          <w:tcPr>
            <w:tcW w:w="2296" w:type="dxa"/>
            <w:shd w:val="clear" w:color="auto" w:fill="auto"/>
          </w:tcPr>
          <w:p w14:paraId="173AAAB3" w14:textId="0D746235" w:rsidR="00295417" w:rsidRPr="00D23BBB" w:rsidRDefault="00295417" w:rsidP="00FF0A56">
            <w:pPr>
              <w:spacing w:before="40" w:after="40"/>
              <w:rPr>
                <w:sz w:val="24"/>
                <w:szCs w:val="24"/>
              </w:rPr>
            </w:pPr>
            <w:r w:rsidRPr="00D23BBB">
              <w:rPr>
                <w:sz w:val="24"/>
                <w:szCs w:val="24"/>
              </w:rPr>
              <w:t>Study2-</w:t>
            </w:r>
            <w:r w:rsidR="000C0D23" w:rsidRPr="00D23BBB">
              <w:rPr>
                <w:sz w:val="24"/>
                <w:szCs w:val="24"/>
              </w:rPr>
              <w:t>Baselinev1.1</w:t>
            </w:r>
            <w:r w:rsidRPr="00D23BBB">
              <w:rPr>
                <w:sz w:val="24"/>
                <w:szCs w:val="24"/>
              </w:rPr>
              <w:t>.docx</w:t>
            </w:r>
          </w:p>
        </w:tc>
        <w:tc>
          <w:tcPr>
            <w:tcW w:w="3119" w:type="dxa"/>
            <w:shd w:val="clear" w:color="auto" w:fill="auto"/>
          </w:tcPr>
          <w:p w14:paraId="40B35730" w14:textId="28860059" w:rsidR="00295417" w:rsidRPr="00D23BBB" w:rsidRDefault="00295417" w:rsidP="00FF0A56">
            <w:pPr>
              <w:spacing w:before="40" w:after="40"/>
              <w:rPr>
                <w:sz w:val="24"/>
                <w:szCs w:val="24"/>
              </w:rPr>
            </w:pPr>
            <w:r w:rsidRPr="00D23BBB">
              <w:rPr>
                <w:sz w:val="24"/>
                <w:szCs w:val="24"/>
              </w:rPr>
              <w:t xml:space="preserve">Feasibility study patient </w:t>
            </w:r>
            <w:r w:rsidR="002A36DA" w:rsidRPr="00D23BBB">
              <w:rPr>
                <w:sz w:val="24"/>
                <w:szCs w:val="24"/>
              </w:rPr>
              <w:t xml:space="preserve"> baseline </w:t>
            </w:r>
            <w:r w:rsidRPr="00D23BBB">
              <w:rPr>
                <w:sz w:val="24"/>
                <w:szCs w:val="24"/>
              </w:rPr>
              <w:t>questionnaire pack</w:t>
            </w:r>
          </w:p>
        </w:tc>
        <w:tc>
          <w:tcPr>
            <w:tcW w:w="1417" w:type="dxa"/>
            <w:shd w:val="clear" w:color="auto" w:fill="auto"/>
          </w:tcPr>
          <w:p w14:paraId="3B24B530" w14:textId="7B28DAE6" w:rsidR="00295417" w:rsidRPr="00D23BBB" w:rsidRDefault="00295417" w:rsidP="00FF0A56">
            <w:pPr>
              <w:spacing w:before="40" w:after="40"/>
              <w:rPr>
                <w:sz w:val="24"/>
                <w:szCs w:val="24"/>
              </w:rPr>
            </w:pPr>
          </w:p>
        </w:tc>
        <w:tc>
          <w:tcPr>
            <w:tcW w:w="1701" w:type="dxa"/>
          </w:tcPr>
          <w:p w14:paraId="38C2DED7" w14:textId="77777777" w:rsidR="00295417" w:rsidRPr="00D23BBB" w:rsidRDefault="002035E1" w:rsidP="00FF0A56">
            <w:pPr>
              <w:spacing w:before="40" w:after="40"/>
              <w:rPr>
                <w:sz w:val="24"/>
                <w:szCs w:val="24"/>
              </w:rPr>
            </w:pPr>
            <w:r w:rsidRPr="00D23BBB">
              <w:rPr>
                <w:sz w:val="24"/>
                <w:szCs w:val="24"/>
              </w:rPr>
              <w:t>Chris Salisbury</w:t>
            </w:r>
          </w:p>
          <w:p w14:paraId="6D70F4AD" w14:textId="26EBA4FD" w:rsidR="00A76EC6" w:rsidRPr="00D23BBB" w:rsidRDefault="00A76EC6" w:rsidP="00FF0A56">
            <w:pPr>
              <w:spacing w:before="40" w:after="40"/>
              <w:rPr>
                <w:sz w:val="24"/>
                <w:szCs w:val="24"/>
              </w:rPr>
            </w:pPr>
            <w:r w:rsidRPr="00D23BBB">
              <w:rPr>
                <w:sz w:val="24"/>
                <w:szCs w:val="24"/>
              </w:rPr>
              <w:t>+ patient representative</w:t>
            </w:r>
          </w:p>
        </w:tc>
      </w:tr>
      <w:tr w:rsidR="000C0D23" w:rsidRPr="00D23BBB" w14:paraId="584B3DC5" w14:textId="21677E3F" w:rsidTr="000C0D23">
        <w:tc>
          <w:tcPr>
            <w:tcW w:w="534" w:type="dxa"/>
            <w:shd w:val="clear" w:color="auto" w:fill="auto"/>
          </w:tcPr>
          <w:p w14:paraId="4BD4C988" w14:textId="6EDD6582" w:rsidR="000C0D23" w:rsidRPr="00D23BBB" w:rsidRDefault="000C0D23" w:rsidP="000C0D23">
            <w:pPr>
              <w:spacing w:before="40" w:after="40"/>
              <w:rPr>
                <w:b/>
                <w:sz w:val="24"/>
                <w:szCs w:val="24"/>
              </w:rPr>
            </w:pPr>
            <w:r w:rsidRPr="00D23BBB">
              <w:rPr>
                <w:b/>
                <w:sz w:val="24"/>
                <w:szCs w:val="24"/>
              </w:rPr>
              <w:t>1</w:t>
            </w:r>
            <w:r w:rsidR="005F013F" w:rsidRPr="00D23BBB">
              <w:rPr>
                <w:b/>
                <w:sz w:val="24"/>
                <w:szCs w:val="24"/>
              </w:rPr>
              <w:t>6</w:t>
            </w:r>
          </w:p>
        </w:tc>
        <w:tc>
          <w:tcPr>
            <w:tcW w:w="2296" w:type="dxa"/>
            <w:shd w:val="clear" w:color="auto" w:fill="auto"/>
          </w:tcPr>
          <w:p w14:paraId="3D444976" w14:textId="77F3A260" w:rsidR="000C0D23" w:rsidRPr="00D23BBB" w:rsidRDefault="000C0D23" w:rsidP="000C0D23">
            <w:pPr>
              <w:spacing w:before="40" w:after="40"/>
              <w:rPr>
                <w:sz w:val="24"/>
                <w:szCs w:val="24"/>
              </w:rPr>
            </w:pPr>
            <w:r w:rsidRPr="00D23BBB">
              <w:rPr>
                <w:sz w:val="24"/>
                <w:szCs w:val="24"/>
              </w:rPr>
              <w:t>PatientInfoInterviewStudy2v1.1.doc</w:t>
            </w:r>
          </w:p>
        </w:tc>
        <w:tc>
          <w:tcPr>
            <w:tcW w:w="3119" w:type="dxa"/>
            <w:shd w:val="clear" w:color="auto" w:fill="auto"/>
          </w:tcPr>
          <w:p w14:paraId="7FC312A6" w14:textId="542B00A1" w:rsidR="000C0D23" w:rsidRPr="00D23BBB" w:rsidRDefault="000C0D23" w:rsidP="000C0D23">
            <w:pPr>
              <w:spacing w:before="40" w:after="40"/>
              <w:rPr>
                <w:sz w:val="24"/>
                <w:szCs w:val="24"/>
              </w:rPr>
            </w:pPr>
            <w:r w:rsidRPr="00D23BBB">
              <w:rPr>
                <w:sz w:val="24"/>
                <w:szCs w:val="24"/>
              </w:rPr>
              <w:t>Patient information leaflet given at the end of the consultation</w:t>
            </w:r>
          </w:p>
        </w:tc>
        <w:tc>
          <w:tcPr>
            <w:tcW w:w="1417" w:type="dxa"/>
            <w:shd w:val="clear" w:color="auto" w:fill="auto"/>
          </w:tcPr>
          <w:p w14:paraId="79AF61E3" w14:textId="6962A183" w:rsidR="000C0D23" w:rsidRPr="00D23BBB" w:rsidRDefault="000C0D23" w:rsidP="000C0D23">
            <w:pPr>
              <w:spacing w:before="40" w:after="40"/>
              <w:rPr>
                <w:sz w:val="24"/>
                <w:szCs w:val="24"/>
              </w:rPr>
            </w:pPr>
          </w:p>
        </w:tc>
        <w:tc>
          <w:tcPr>
            <w:tcW w:w="1701" w:type="dxa"/>
          </w:tcPr>
          <w:p w14:paraId="1A62F1DC" w14:textId="257661F1" w:rsidR="000C0D23" w:rsidRPr="00D23BBB" w:rsidRDefault="000C0D23" w:rsidP="000C0D23">
            <w:pPr>
              <w:spacing w:before="40" w:after="40"/>
              <w:rPr>
                <w:sz w:val="24"/>
                <w:szCs w:val="24"/>
              </w:rPr>
            </w:pPr>
            <w:r w:rsidRPr="00D23BBB">
              <w:rPr>
                <w:sz w:val="24"/>
                <w:szCs w:val="24"/>
              </w:rPr>
              <w:t>Kirsty Merrett + patient representative</w:t>
            </w:r>
          </w:p>
        </w:tc>
      </w:tr>
      <w:tr w:rsidR="000C0D23" w:rsidRPr="00D23BBB" w14:paraId="4BCBBDCE" w14:textId="60E53686" w:rsidTr="000C0D23">
        <w:tc>
          <w:tcPr>
            <w:tcW w:w="534" w:type="dxa"/>
            <w:shd w:val="clear" w:color="auto" w:fill="auto"/>
          </w:tcPr>
          <w:p w14:paraId="7F12D5DC" w14:textId="21B3F3BE" w:rsidR="000C0D23" w:rsidRPr="00D23BBB" w:rsidRDefault="000C0D23" w:rsidP="000C0D23">
            <w:pPr>
              <w:spacing w:before="40" w:after="40"/>
              <w:rPr>
                <w:b/>
                <w:color w:val="000000" w:themeColor="text1"/>
                <w:sz w:val="24"/>
                <w:szCs w:val="24"/>
              </w:rPr>
            </w:pPr>
            <w:r w:rsidRPr="00D23BBB">
              <w:rPr>
                <w:b/>
                <w:color w:val="000000" w:themeColor="text1"/>
                <w:sz w:val="24"/>
                <w:szCs w:val="24"/>
              </w:rPr>
              <w:t>1</w:t>
            </w:r>
            <w:r w:rsidR="005F013F" w:rsidRPr="00D23BBB">
              <w:rPr>
                <w:b/>
                <w:color w:val="000000" w:themeColor="text1"/>
                <w:sz w:val="24"/>
                <w:szCs w:val="24"/>
              </w:rPr>
              <w:t>7</w:t>
            </w:r>
          </w:p>
        </w:tc>
        <w:tc>
          <w:tcPr>
            <w:tcW w:w="2296" w:type="dxa"/>
            <w:shd w:val="clear" w:color="auto" w:fill="auto"/>
          </w:tcPr>
          <w:p w14:paraId="10A34B57" w14:textId="2BDFA0D9" w:rsidR="000C0D23" w:rsidRPr="00D23BBB" w:rsidRDefault="000C0D23" w:rsidP="000C0D23">
            <w:pPr>
              <w:spacing w:before="40" w:after="40"/>
              <w:rPr>
                <w:color w:val="000000" w:themeColor="text1"/>
                <w:sz w:val="24"/>
                <w:szCs w:val="24"/>
              </w:rPr>
            </w:pPr>
            <w:r w:rsidRPr="00D23BBB">
              <w:rPr>
                <w:color w:val="000000" w:themeColor="text1"/>
                <w:sz w:val="24"/>
                <w:szCs w:val="24"/>
              </w:rPr>
              <w:t>Study2-FollowUp</w:t>
            </w:r>
            <w:r w:rsidRPr="00D23BBB">
              <w:rPr>
                <w:sz w:val="24"/>
                <w:szCs w:val="24"/>
              </w:rPr>
              <w:t xml:space="preserve"> v1.1</w:t>
            </w:r>
            <w:r w:rsidRPr="00D23BBB">
              <w:rPr>
                <w:color w:val="000000" w:themeColor="text1"/>
                <w:sz w:val="24"/>
                <w:szCs w:val="24"/>
              </w:rPr>
              <w:t>.docx</w:t>
            </w:r>
          </w:p>
        </w:tc>
        <w:tc>
          <w:tcPr>
            <w:tcW w:w="3119" w:type="dxa"/>
            <w:shd w:val="clear" w:color="auto" w:fill="auto"/>
          </w:tcPr>
          <w:p w14:paraId="638E0A2A" w14:textId="25BE432F" w:rsidR="000C0D23" w:rsidRPr="00D23BBB" w:rsidRDefault="000C0D23" w:rsidP="000C0D23">
            <w:pPr>
              <w:spacing w:before="40" w:after="40"/>
              <w:rPr>
                <w:color w:val="000000" w:themeColor="text1"/>
                <w:sz w:val="24"/>
                <w:szCs w:val="24"/>
              </w:rPr>
            </w:pPr>
            <w:r w:rsidRPr="00D23BBB">
              <w:rPr>
                <w:color w:val="000000" w:themeColor="text1"/>
                <w:sz w:val="24"/>
                <w:szCs w:val="24"/>
              </w:rPr>
              <w:t>Feasibility study follow-up questionnaire pack (including consent for data sharing)</w:t>
            </w:r>
          </w:p>
        </w:tc>
        <w:tc>
          <w:tcPr>
            <w:tcW w:w="1417" w:type="dxa"/>
            <w:shd w:val="clear" w:color="auto" w:fill="auto"/>
          </w:tcPr>
          <w:p w14:paraId="5B28EAFC" w14:textId="07DB1774" w:rsidR="000C0D23" w:rsidRPr="00D23BBB" w:rsidRDefault="000C0D23" w:rsidP="000C0D23">
            <w:pPr>
              <w:spacing w:before="40" w:after="40"/>
              <w:rPr>
                <w:color w:val="000000" w:themeColor="text1"/>
                <w:sz w:val="24"/>
                <w:szCs w:val="24"/>
              </w:rPr>
            </w:pPr>
          </w:p>
        </w:tc>
        <w:tc>
          <w:tcPr>
            <w:tcW w:w="1701" w:type="dxa"/>
          </w:tcPr>
          <w:p w14:paraId="67ACFD8B" w14:textId="77777777" w:rsidR="000C0D23" w:rsidRPr="00D23BBB" w:rsidRDefault="000C0D23" w:rsidP="000C0D23">
            <w:pPr>
              <w:spacing w:before="40" w:after="40"/>
              <w:rPr>
                <w:sz w:val="24"/>
                <w:szCs w:val="24"/>
              </w:rPr>
            </w:pPr>
            <w:r w:rsidRPr="00D23BBB">
              <w:rPr>
                <w:sz w:val="24"/>
                <w:szCs w:val="24"/>
              </w:rPr>
              <w:t>Chris Salisbury</w:t>
            </w:r>
          </w:p>
          <w:p w14:paraId="546995F5" w14:textId="7287A006" w:rsidR="00A76EC6" w:rsidRPr="00D23BBB" w:rsidRDefault="00A76EC6" w:rsidP="000C0D23">
            <w:pPr>
              <w:spacing w:before="40" w:after="40"/>
              <w:rPr>
                <w:color w:val="000000" w:themeColor="text1"/>
                <w:sz w:val="24"/>
                <w:szCs w:val="24"/>
              </w:rPr>
            </w:pPr>
            <w:r w:rsidRPr="00D23BBB">
              <w:rPr>
                <w:sz w:val="24"/>
                <w:szCs w:val="24"/>
              </w:rPr>
              <w:t>+ patient representative</w:t>
            </w:r>
          </w:p>
        </w:tc>
      </w:tr>
      <w:tr w:rsidR="000C0D23" w:rsidRPr="00D23BBB" w14:paraId="5C691369" w14:textId="71AACBB1" w:rsidTr="000C0D23">
        <w:tc>
          <w:tcPr>
            <w:tcW w:w="534" w:type="dxa"/>
          </w:tcPr>
          <w:p w14:paraId="623D7621" w14:textId="339CAF7F" w:rsidR="000C0D23" w:rsidRPr="00D23BBB" w:rsidRDefault="005F013F" w:rsidP="000C0D23">
            <w:pPr>
              <w:spacing w:before="40" w:after="40"/>
              <w:rPr>
                <w:b/>
                <w:sz w:val="24"/>
                <w:szCs w:val="24"/>
              </w:rPr>
            </w:pPr>
            <w:r w:rsidRPr="00D23BBB">
              <w:rPr>
                <w:b/>
                <w:sz w:val="24"/>
                <w:szCs w:val="24"/>
              </w:rPr>
              <w:t>18</w:t>
            </w:r>
          </w:p>
        </w:tc>
        <w:tc>
          <w:tcPr>
            <w:tcW w:w="2296" w:type="dxa"/>
          </w:tcPr>
          <w:p w14:paraId="6AE9B836" w14:textId="0CFA16B7" w:rsidR="000C0D23" w:rsidRPr="00D23BBB" w:rsidRDefault="000C0D23" w:rsidP="000C0D23">
            <w:pPr>
              <w:tabs>
                <w:tab w:val="left" w:pos="2040"/>
              </w:tabs>
              <w:spacing w:before="40" w:after="40"/>
              <w:rPr>
                <w:sz w:val="24"/>
                <w:szCs w:val="24"/>
              </w:rPr>
            </w:pPr>
            <w:r w:rsidRPr="00D23BBB">
              <w:rPr>
                <w:sz w:val="24"/>
                <w:szCs w:val="24"/>
              </w:rPr>
              <w:t>GP Questionnaire Study 2v1.1.docx</w:t>
            </w:r>
          </w:p>
        </w:tc>
        <w:tc>
          <w:tcPr>
            <w:tcW w:w="3119" w:type="dxa"/>
          </w:tcPr>
          <w:p w14:paraId="234CE2DC" w14:textId="159624C4" w:rsidR="000C0D23" w:rsidRPr="00D23BBB" w:rsidRDefault="000C0D23" w:rsidP="000C0D23">
            <w:pPr>
              <w:spacing w:before="40" w:after="40"/>
              <w:rPr>
                <w:sz w:val="24"/>
                <w:szCs w:val="24"/>
              </w:rPr>
            </w:pPr>
            <w:r w:rsidRPr="00D23BBB">
              <w:rPr>
                <w:sz w:val="24"/>
                <w:szCs w:val="24"/>
              </w:rPr>
              <w:t>GP post-consultation questionnaire</w:t>
            </w:r>
          </w:p>
        </w:tc>
        <w:tc>
          <w:tcPr>
            <w:tcW w:w="1417" w:type="dxa"/>
          </w:tcPr>
          <w:p w14:paraId="57A7D37C" w14:textId="7B1F7017" w:rsidR="000C0D23" w:rsidRPr="00D23BBB" w:rsidRDefault="000C0D23" w:rsidP="000C0D23">
            <w:pPr>
              <w:spacing w:before="40" w:after="40"/>
              <w:rPr>
                <w:sz w:val="24"/>
                <w:szCs w:val="24"/>
              </w:rPr>
            </w:pPr>
          </w:p>
        </w:tc>
        <w:tc>
          <w:tcPr>
            <w:tcW w:w="1701" w:type="dxa"/>
          </w:tcPr>
          <w:p w14:paraId="40553086" w14:textId="4ADEF539" w:rsidR="000C0D23" w:rsidRPr="00D23BBB" w:rsidRDefault="000C0D23" w:rsidP="000C0D23">
            <w:pPr>
              <w:spacing w:before="40" w:after="40"/>
              <w:rPr>
                <w:sz w:val="24"/>
                <w:szCs w:val="24"/>
              </w:rPr>
            </w:pPr>
            <w:r w:rsidRPr="00D23BBB">
              <w:rPr>
                <w:sz w:val="24"/>
                <w:szCs w:val="24"/>
              </w:rPr>
              <w:t>Chris Salisbury</w:t>
            </w:r>
          </w:p>
        </w:tc>
      </w:tr>
      <w:tr w:rsidR="000C0D23" w:rsidRPr="00D23BBB" w14:paraId="0AC5599B" w14:textId="1F335BD3" w:rsidTr="000C0D23">
        <w:tc>
          <w:tcPr>
            <w:tcW w:w="534" w:type="dxa"/>
          </w:tcPr>
          <w:p w14:paraId="2F6DFC0A" w14:textId="749841A8" w:rsidR="000C0D23" w:rsidRPr="00D23BBB" w:rsidRDefault="005F013F" w:rsidP="000C0D23">
            <w:pPr>
              <w:spacing w:before="40" w:after="40"/>
              <w:rPr>
                <w:b/>
                <w:sz w:val="24"/>
                <w:szCs w:val="24"/>
              </w:rPr>
            </w:pPr>
            <w:r w:rsidRPr="00D23BBB">
              <w:rPr>
                <w:b/>
                <w:sz w:val="24"/>
                <w:szCs w:val="24"/>
              </w:rPr>
              <w:t>19</w:t>
            </w:r>
          </w:p>
        </w:tc>
        <w:tc>
          <w:tcPr>
            <w:tcW w:w="2296" w:type="dxa"/>
          </w:tcPr>
          <w:p w14:paraId="296AC5EE" w14:textId="2A067108" w:rsidR="000C0D23" w:rsidRPr="00D23BBB" w:rsidRDefault="000C0D23" w:rsidP="000C0D23">
            <w:r w:rsidRPr="00D23BBB">
              <w:t>TopicGuidePatient3_v1.1.doc</w:t>
            </w:r>
          </w:p>
        </w:tc>
        <w:tc>
          <w:tcPr>
            <w:tcW w:w="3119" w:type="dxa"/>
          </w:tcPr>
          <w:p w14:paraId="0037FB14" w14:textId="578AFD76" w:rsidR="000C0D23" w:rsidRPr="00D23BBB" w:rsidRDefault="000C0D23" w:rsidP="000C0D23">
            <w:pPr>
              <w:spacing w:before="40" w:after="40"/>
              <w:rPr>
                <w:sz w:val="24"/>
                <w:szCs w:val="24"/>
              </w:rPr>
            </w:pPr>
            <w:r w:rsidRPr="00D23BBB">
              <w:rPr>
                <w:sz w:val="24"/>
                <w:szCs w:val="24"/>
              </w:rPr>
              <w:t>Patient topic Guide</w:t>
            </w:r>
          </w:p>
        </w:tc>
        <w:tc>
          <w:tcPr>
            <w:tcW w:w="1417" w:type="dxa"/>
          </w:tcPr>
          <w:p w14:paraId="7EA7E9E8" w14:textId="001C0FFB" w:rsidR="000C0D23" w:rsidRPr="00D23BBB" w:rsidRDefault="000C0D23" w:rsidP="000C0D23">
            <w:pPr>
              <w:spacing w:before="40" w:after="40"/>
              <w:rPr>
                <w:sz w:val="24"/>
                <w:szCs w:val="24"/>
              </w:rPr>
            </w:pPr>
          </w:p>
        </w:tc>
        <w:tc>
          <w:tcPr>
            <w:tcW w:w="1701" w:type="dxa"/>
          </w:tcPr>
          <w:p w14:paraId="10566AA6" w14:textId="054DA0B7" w:rsidR="000C0D23" w:rsidRPr="00D23BBB" w:rsidRDefault="000C0D23" w:rsidP="000C0D23">
            <w:pPr>
              <w:spacing w:before="40" w:after="40"/>
              <w:rPr>
                <w:sz w:val="24"/>
                <w:szCs w:val="24"/>
              </w:rPr>
            </w:pPr>
            <w:r w:rsidRPr="00D23BBB">
              <w:rPr>
                <w:sz w:val="24"/>
                <w:szCs w:val="24"/>
              </w:rPr>
              <w:t>Geoff Wong</w:t>
            </w:r>
          </w:p>
        </w:tc>
      </w:tr>
      <w:tr w:rsidR="000C0D23" w:rsidRPr="00D23BBB" w14:paraId="0DE19C7C" w14:textId="5E46103C" w:rsidTr="000C0D23">
        <w:tc>
          <w:tcPr>
            <w:tcW w:w="534" w:type="dxa"/>
          </w:tcPr>
          <w:p w14:paraId="653681D0" w14:textId="13CB8153" w:rsidR="000C0D23" w:rsidRPr="00D23BBB" w:rsidRDefault="000C0D23" w:rsidP="000C0D23">
            <w:pPr>
              <w:spacing w:before="40" w:after="40"/>
              <w:rPr>
                <w:b/>
                <w:sz w:val="24"/>
                <w:szCs w:val="24"/>
              </w:rPr>
            </w:pPr>
            <w:r w:rsidRPr="00D23BBB">
              <w:rPr>
                <w:b/>
                <w:sz w:val="24"/>
                <w:szCs w:val="24"/>
              </w:rPr>
              <w:lastRenderedPageBreak/>
              <w:t>2</w:t>
            </w:r>
            <w:r w:rsidR="005F013F" w:rsidRPr="00D23BBB">
              <w:rPr>
                <w:b/>
                <w:sz w:val="24"/>
                <w:szCs w:val="24"/>
              </w:rPr>
              <w:t>0</w:t>
            </w:r>
          </w:p>
        </w:tc>
        <w:tc>
          <w:tcPr>
            <w:tcW w:w="2296" w:type="dxa"/>
          </w:tcPr>
          <w:p w14:paraId="771EED0A" w14:textId="1162AA46" w:rsidR="000C0D23" w:rsidRPr="00D23BBB" w:rsidRDefault="000C0D23" w:rsidP="000C0D23">
            <w:pPr>
              <w:spacing w:before="40" w:after="40"/>
              <w:rPr>
                <w:sz w:val="24"/>
                <w:szCs w:val="24"/>
              </w:rPr>
            </w:pPr>
            <w:r w:rsidRPr="00D23BBB">
              <w:rPr>
                <w:sz w:val="24"/>
                <w:szCs w:val="24"/>
              </w:rPr>
              <w:t>TopicGuideGP3_v1.1.doc</w:t>
            </w:r>
          </w:p>
        </w:tc>
        <w:tc>
          <w:tcPr>
            <w:tcW w:w="3119" w:type="dxa"/>
          </w:tcPr>
          <w:p w14:paraId="787888B9" w14:textId="623AC966" w:rsidR="000C0D23" w:rsidRPr="00D23BBB" w:rsidRDefault="000C0D23" w:rsidP="000C0D23">
            <w:pPr>
              <w:spacing w:before="40" w:after="40"/>
              <w:rPr>
                <w:sz w:val="24"/>
                <w:szCs w:val="24"/>
              </w:rPr>
            </w:pPr>
            <w:r w:rsidRPr="00D23BBB">
              <w:rPr>
                <w:sz w:val="24"/>
                <w:szCs w:val="24"/>
              </w:rPr>
              <w:t>GP topic Guide</w:t>
            </w:r>
          </w:p>
        </w:tc>
        <w:tc>
          <w:tcPr>
            <w:tcW w:w="1417" w:type="dxa"/>
          </w:tcPr>
          <w:p w14:paraId="43221738" w14:textId="4F9DB9C5" w:rsidR="000C0D23" w:rsidRPr="00D23BBB" w:rsidRDefault="000C0D23" w:rsidP="000C0D23">
            <w:pPr>
              <w:spacing w:before="40" w:after="40"/>
              <w:rPr>
                <w:sz w:val="24"/>
                <w:szCs w:val="24"/>
              </w:rPr>
            </w:pPr>
          </w:p>
        </w:tc>
        <w:tc>
          <w:tcPr>
            <w:tcW w:w="1701" w:type="dxa"/>
          </w:tcPr>
          <w:p w14:paraId="40E9B4E6" w14:textId="491AAD06" w:rsidR="000C0D23" w:rsidRPr="00D23BBB" w:rsidRDefault="000C0D23" w:rsidP="000C0D23">
            <w:pPr>
              <w:spacing w:before="40" w:after="40"/>
              <w:rPr>
                <w:sz w:val="24"/>
                <w:szCs w:val="24"/>
              </w:rPr>
            </w:pPr>
            <w:r w:rsidRPr="00D23BBB">
              <w:rPr>
                <w:sz w:val="24"/>
                <w:szCs w:val="24"/>
              </w:rPr>
              <w:t>Geoff Wong</w:t>
            </w:r>
          </w:p>
        </w:tc>
      </w:tr>
      <w:tr w:rsidR="000C0D23" w:rsidRPr="00D23BBB" w14:paraId="147C606B" w14:textId="60CDB2FF" w:rsidTr="000C0D23">
        <w:tc>
          <w:tcPr>
            <w:tcW w:w="534" w:type="dxa"/>
          </w:tcPr>
          <w:p w14:paraId="0870A2DB" w14:textId="38133FED" w:rsidR="000C0D23" w:rsidRPr="00D23BBB" w:rsidRDefault="000C0D23" w:rsidP="000C0D23">
            <w:pPr>
              <w:spacing w:before="40" w:after="40"/>
              <w:rPr>
                <w:b/>
                <w:sz w:val="24"/>
                <w:szCs w:val="24"/>
              </w:rPr>
            </w:pPr>
            <w:r w:rsidRPr="00D23BBB">
              <w:rPr>
                <w:b/>
                <w:sz w:val="24"/>
                <w:szCs w:val="24"/>
              </w:rPr>
              <w:t>2</w:t>
            </w:r>
            <w:r w:rsidR="005F013F" w:rsidRPr="00D23BBB">
              <w:rPr>
                <w:b/>
                <w:sz w:val="24"/>
                <w:szCs w:val="24"/>
              </w:rPr>
              <w:t>1</w:t>
            </w:r>
          </w:p>
        </w:tc>
        <w:tc>
          <w:tcPr>
            <w:tcW w:w="2296" w:type="dxa"/>
          </w:tcPr>
          <w:p w14:paraId="6424658D" w14:textId="38173B8F" w:rsidR="000C0D23" w:rsidRPr="00D23BBB" w:rsidRDefault="000C0D23" w:rsidP="000C0D23">
            <w:pPr>
              <w:spacing w:before="40" w:after="40"/>
              <w:rPr>
                <w:sz w:val="24"/>
                <w:szCs w:val="24"/>
              </w:rPr>
            </w:pPr>
            <w:r w:rsidRPr="00D23BBB">
              <w:rPr>
                <w:sz w:val="24"/>
                <w:szCs w:val="24"/>
              </w:rPr>
              <w:t>TopicGuide_OtherPracticeStaff_v1.1.docx</w:t>
            </w:r>
          </w:p>
        </w:tc>
        <w:tc>
          <w:tcPr>
            <w:tcW w:w="3119" w:type="dxa"/>
          </w:tcPr>
          <w:p w14:paraId="6358C2B0" w14:textId="063FCDB5" w:rsidR="000C0D23" w:rsidRPr="00D23BBB" w:rsidRDefault="000C0D23" w:rsidP="000C0D23">
            <w:pPr>
              <w:spacing w:before="40" w:after="40"/>
              <w:rPr>
                <w:sz w:val="24"/>
                <w:szCs w:val="24"/>
              </w:rPr>
            </w:pPr>
            <w:r w:rsidRPr="00D23BBB">
              <w:rPr>
                <w:sz w:val="24"/>
                <w:szCs w:val="24"/>
              </w:rPr>
              <w:t>Other Practice Staff topic guide (administrator, receptionist, practice manager)</w:t>
            </w:r>
          </w:p>
        </w:tc>
        <w:tc>
          <w:tcPr>
            <w:tcW w:w="1417" w:type="dxa"/>
          </w:tcPr>
          <w:p w14:paraId="5F31CC6D" w14:textId="70EC8D23" w:rsidR="000C0D23" w:rsidRPr="00D23BBB" w:rsidRDefault="000C0D23" w:rsidP="000C0D23">
            <w:pPr>
              <w:spacing w:before="40" w:after="40"/>
              <w:rPr>
                <w:sz w:val="24"/>
                <w:szCs w:val="24"/>
              </w:rPr>
            </w:pPr>
          </w:p>
        </w:tc>
        <w:tc>
          <w:tcPr>
            <w:tcW w:w="1701" w:type="dxa"/>
          </w:tcPr>
          <w:p w14:paraId="4E58B980" w14:textId="1F6CAD54" w:rsidR="000C0D23" w:rsidRPr="00D23BBB" w:rsidRDefault="000C0D23" w:rsidP="000C0D23">
            <w:pPr>
              <w:spacing w:before="40" w:after="40"/>
              <w:rPr>
                <w:sz w:val="24"/>
                <w:szCs w:val="24"/>
              </w:rPr>
            </w:pPr>
            <w:r w:rsidRPr="00D23BBB">
              <w:rPr>
                <w:sz w:val="24"/>
                <w:szCs w:val="24"/>
              </w:rPr>
              <w:t>Geoff Wong</w:t>
            </w:r>
          </w:p>
        </w:tc>
      </w:tr>
    </w:tbl>
    <w:p w14:paraId="0C5B4E50" w14:textId="40167A5C" w:rsidR="00B43DBC" w:rsidRPr="00D23BBB" w:rsidRDefault="00B43DBC">
      <w:pPr>
        <w:rPr>
          <w:sz w:val="24"/>
          <w:szCs w:val="24"/>
        </w:rPr>
      </w:pPr>
    </w:p>
    <w:p w14:paraId="3961011A" w14:textId="456BFFF6" w:rsidR="00C839C2" w:rsidRPr="00D23BBB" w:rsidRDefault="000D46A2">
      <w:pPr>
        <w:rPr>
          <w:b/>
          <w:color w:val="0070C0"/>
          <w:sz w:val="26"/>
          <w:szCs w:val="26"/>
        </w:rPr>
      </w:pPr>
      <w:r w:rsidRPr="00D23BBB">
        <w:rPr>
          <w:b/>
          <w:color w:val="0070C0"/>
          <w:sz w:val="26"/>
          <w:szCs w:val="26"/>
        </w:rPr>
        <w:t>Forms which can be used across both studies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3119"/>
        <w:gridCol w:w="1417"/>
        <w:gridCol w:w="1701"/>
      </w:tblGrid>
      <w:tr w:rsidR="000C0D23" w:rsidRPr="00D23BBB" w14:paraId="0D3471A9" w14:textId="547C7D1A" w:rsidTr="000C0D23">
        <w:tc>
          <w:tcPr>
            <w:tcW w:w="534" w:type="dxa"/>
          </w:tcPr>
          <w:p w14:paraId="6AB20908" w14:textId="77777777" w:rsidR="000C0D23" w:rsidRPr="00D23BBB" w:rsidRDefault="000C0D23" w:rsidP="00C839C2">
            <w:pPr>
              <w:spacing w:before="40" w:after="40"/>
              <w:rPr>
                <w:b/>
                <w:sz w:val="24"/>
                <w:szCs w:val="24"/>
              </w:rPr>
            </w:pPr>
          </w:p>
        </w:tc>
        <w:tc>
          <w:tcPr>
            <w:tcW w:w="2296" w:type="dxa"/>
          </w:tcPr>
          <w:p w14:paraId="4B116573" w14:textId="54BF6A60" w:rsidR="000C0D23" w:rsidRPr="00D23BBB" w:rsidRDefault="000C0D23" w:rsidP="00C839C2">
            <w:pPr>
              <w:spacing w:before="40" w:after="40"/>
              <w:rPr>
                <w:sz w:val="24"/>
                <w:szCs w:val="24"/>
              </w:rPr>
            </w:pPr>
            <w:r w:rsidRPr="00D23BBB">
              <w:rPr>
                <w:b/>
                <w:sz w:val="24"/>
                <w:szCs w:val="24"/>
              </w:rPr>
              <w:t>File Name</w:t>
            </w:r>
          </w:p>
        </w:tc>
        <w:tc>
          <w:tcPr>
            <w:tcW w:w="3119" w:type="dxa"/>
          </w:tcPr>
          <w:p w14:paraId="756DDC0B" w14:textId="4E60B81F" w:rsidR="000C0D23" w:rsidRPr="00D23BBB" w:rsidRDefault="000C0D23" w:rsidP="00C839C2">
            <w:pPr>
              <w:spacing w:before="40" w:after="40"/>
              <w:rPr>
                <w:sz w:val="24"/>
                <w:szCs w:val="24"/>
              </w:rPr>
            </w:pPr>
            <w:r w:rsidRPr="00D23BBB">
              <w:rPr>
                <w:b/>
                <w:sz w:val="24"/>
                <w:szCs w:val="24"/>
              </w:rPr>
              <w:t>Descriptions</w:t>
            </w:r>
          </w:p>
        </w:tc>
        <w:tc>
          <w:tcPr>
            <w:tcW w:w="1417" w:type="dxa"/>
          </w:tcPr>
          <w:p w14:paraId="129F8816" w14:textId="6F844F88" w:rsidR="000C0D23" w:rsidRPr="00D23BBB" w:rsidRDefault="000C0D23" w:rsidP="00C839C2">
            <w:pPr>
              <w:spacing w:before="40" w:after="40"/>
              <w:rPr>
                <w:sz w:val="24"/>
                <w:szCs w:val="24"/>
              </w:rPr>
            </w:pPr>
            <w:r w:rsidRPr="00D23BBB">
              <w:rPr>
                <w:b/>
                <w:sz w:val="24"/>
                <w:szCs w:val="24"/>
              </w:rPr>
              <w:t>File</w:t>
            </w:r>
          </w:p>
        </w:tc>
        <w:tc>
          <w:tcPr>
            <w:tcW w:w="1701" w:type="dxa"/>
          </w:tcPr>
          <w:p w14:paraId="46D83C97" w14:textId="3C68E94E" w:rsidR="000C0D23" w:rsidRPr="00D23BBB" w:rsidRDefault="000C0D23" w:rsidP="00C839C2">
            <w:pPr>
              <w:spacing w:before="40" w:after="40"/>
              <w:rPr>
                <w:b/>
                <w:sz w:val="24"/>
                <w:szCs w:val="24"/>
              </w:rPr>
            </w:pPr>
            <w:r w:rsidRPr="00D23BBB">
              <w:rPr>
                <w:b/>
                <w:sz w:val="24"/>
                <w:szCs w:val="24"/>
              </w:rPr>
              <w:t>Main reviewer</w:t>
            </w:r>
          </w:p>
        </w:tc>
      </w:tr>
      <w:tr w:rsidR="000C0D23" w:rsidRPr="00D23BBB" w14:paraId="2AC0B2C1" w14:textId="70994724" w:rsidTr="000C0D23">
        <w:tc>
          <w:tcPr>
            <w:tcW w:w="534" w:type="dxa"/>
          </w:tcPr>
          <w:p w14:paraId="0800DDF3" w14:textId="66473ECC" w:rsidR="000C0D23" w:rsidRPr="00D23BBB" w:rsidRDefault="000C0D23" w:rsidP="000C0D23">
            <w:pPr>
              <w:spacing w:before="40" w:after="40"/>
              <w:rPr>
                <w:b/>
                <w:sz w:val="24"/>
                <w:szCs w:val="24"/>
              </w:rPr>
            </w:pPr>
            <w:r w:rsidRPr="00D23BBB">
              <w:rPr>
                <w:b/>
                <w:sz w:val="24"/>
                <w:szCs w:val="24"/>
              </w:rPr>
              <w:t>2</w:t>
            </w:r>
            <w:r w:rsidR="005F013F" w:rsidRPr="00D23BBB">
              <w:rPr>
                <w:b/>
                <w:sz w:val="24"/>
                <w:szCs w:val="24"/>
              </w:rPr>
              <w:t>2</w:t>
            </w:r>
          </w:p>
        </w:tc>
        <w:tc>
          <w:tcPr>
            <w:tcW w:w="2296" w:type="dxa"/>
          </w:tcPr>
          <w:p w14:paraId="244F6BB3" w14:textId="6BDAC6B6" w:rsidR="000C0D23" w:rsidRPr="00D23BBB" w:rsidRDefault="000C0D23" w:rsidP="000C0D23">
            <w:pPr>
              <w:spacing w:before="40" w:after="40"/>
              <w:rPr>
                <w:sz w:val="24"/>
                <w:szCs w:val="24"/>
              </w:rPr>
            </w:pPr>
            <w:r w:rsidRPr="00D23BBB">
              <w:rPr>
                <w:sz w:val="24"/>
                <w:szCs w:val="24"/>
              </w:rPr>
              <w:t>PatientConsent-Interviewsv1.1.docx</w:t>
            </w:r>
          </w:p>
        </w:tc>
        <w:tc>
          <w:tcPr>
            <w:tcW w:w="3119" w:type="dxa"/>
          </w:tcPr>
          <w:p w14:paraId="15E38341" w14:textId="30AAF8FE" w:rsidR="000C0D23" w:rsidRPr="00D23BBB" w:rsidRDefault="000C0D23" w:rsidP="000C0D23">
            <w:pPr>
              <w:spacing w:before="40" w:after="40"/>
              <w:rPr>
                <w:sz w:val="24"/>
                <w:szCs w:val="24"/>
              </w:rPr>
            </w:pPr>
            <w:r w:rsidRPr="00D23BBB">
              <w:rPr>
                <w:sz w:val="24"/>
                <w:szCs w:val="24"/>
              </w:rPr>
              <w:t>Patient consent to interview form</w:t>
            </w:r>
          </w:p>
        </w:tc>
        <w:tc>
          <w:tcPr>
            <w:tcW w:w="1417" w:type="dxa"/>
          </w:tcPr>
          <w:p w14:paraId="542F0431" w14:textId="3DEF6662" w:rsidR="000C0D23" w:rsidRPr="00D23BBB" w:rsidRDefault="000C0D23" w:rsidP="000C0D23">
            <w:pPr>
              <w:spacing w:before="40" w:after="40"/>
              <w:rPr>
                <w:sz w:val="24"/>
                <w:szCs w:val="24"/>
              </w:rPr>
            </w:pPr>
          </w:p>
        </w:tc>
        <w:tc>
          <w:tcPr>
            <w:tcW w:w="1701" w:type="dxa"/>
          </w:tcPr>
          <w:p w14:paraId="434B2B8F" w14:textId="7205AD70" w:rsidR="000C0D23" w:rsidRPr="00D23BBB" w:rsidRDefault="000C0D23" w:rsidP="000C0D23">
            <w:pPr>
              <w:spacing w:before="40" w:after="40"/>
              <w:rPr>
                <w:sz w:val="24"/>
                <w:szCs w:val="24"/>
              </w:rPr>
            </w:pPr>
            <w:r w:rsidRPr="00D23BBB">
              <w:rPr>
                <w:sz w:val="24"/>
                <w:szCs w:val="24"/>
              </w:rPr>
              <w:t>Kirsty Merrett + patient representative</w:t>
            </w:r>
          </w:p>
        </w:tc>
      </w:tr>
      <w:tr w:rsidR="000C0D23" w:rsidRPr="00D23BBB" w14:paraId="22B97A76" w14:textId="35D2F3FA" w:rsidTr="000C0D23">
        <w:tc>
          <w:tcPr>
            <w:tcW w:w="534" w:type="dxa"/>
          </w:tcPr>
          <w:p w14:paraId="3D965F9E" w14:textId="1751E923" w:rsidR="000C0D23" w:rsidRPr="00D23BBB" w:rsidRDefault="000C0D23" w:rsidP="000C0D23">
            <w:pPr>
              <w:spacing w:before="40" w:after="40"/>
              <w:rPr>
                <w:b/>
                <w:sz w:val="24"/>
                <w:szCs w:val="24"/>
              </w:rPr>
            </w:pPr>
            <w:r w:rsidRPr="00D23BBB">
              <w:rPr>
                <w:b/>
                <w:sz w:val="24"/>
                <w:szCs w:val="24"/>
              </w:rPr>
              <w:t>2</w:t>
            </w:r>
            <w:r w:rsidR="005F013F" w:rsidRPr="00D23BBB">
              <w:rPr>
                <w:b/>
                <w:sz w:val="24"/>
                <w:szCs w:val="24"/>
              </w:rPr>
              <w:t>3</w:t>
            </w:r>
          </w:p>
        </w:tc>
        <w:tc>
          <w:tcPr>
            <w:tcW w:w="2296" w:type="dxa"/>
          </w:tcPr>
          <w:p w14:paraId="4CDF1181" w14:textId="3CA03153" w:rsidR="000C0D23" w:rsidRPr="00D23BBB" w:rsidRDefault="000C0D23" w:rsidP="000C0D23">
            <w:pPr>
              <w:spacing w:before="40" w:after="40"/>
              <w:rPr>
                <w:sz w:val="24"/>
                <w:szCs w:val="24"/>
              </w:rPr>
            </w:pPr>
            <w:r w:rsidRPr="00D23BBB">
              <w:rPr>
                <w:sz w:val="24"/>
                <w:szCs w:val="24"/>
              </w:rPr>
              <w:t>ClincianConsent-Interviewsv1.1.docx</w:t>
            </w:r>
          </w:p>
        </w:tc>
        <w:tc>
          <w:tcPr>
            <w:tcW w:w="3119" w:type="dxa"/>
          </w:tcPr>
          <w:p w14:paraId="24AF6B4A" w14:textId="2AF0EB26" w:rsidR="000C0D23" w:rsidRPr="00D23BBB" w:rsidRDefault="000C0D23" w:rsidP="000C0D23">
            <w:pPr>
              <w:spacing w:before="40" w:after="40"/>
              <w:rPr>
                <w:sz w:val="24"/>
                <w:szCs w:val="24"/>
              </w:rPr>
            </w:pPr>
            <w:r w:rsidRPr="00D23BBB">
              <w:rPr>
                <w:sz w:val="24"/>
                <w:szCs w:val="24"/>
              </w:rPr>
              <w:t>Clinician consent to Interview form</w:t>
            </w:r>
          </w:p>
        </w:tc>
        <w:tc>
          <w:tcPr>
            <w:tcW w:w="1417" w:type="dxa"/>
          </w:tcPr>
          <w:p w14:paraId="78B3BF29" w14:textId="2437A262" w:rsidR="000C0D23" w:rsidRPr="00D23BBB" w:rsidRDefault="000C0D23" w:rsidP="000C0D23">
            <w:pPr>
              <w:spacing w:before="40" w:after="40"/>
              <w:rPr>
                <w:sz w:val="24"/>
                <w:szCs w:val="24"/>
              </w:rPr>
            </w:pPr>
          </w:p>
        </w:tc>
        <w:tc>
          <w:tcPr>
            <w:tcW w:w="1701" w:type="dxa"/>
          </w:tcPr>
          <w:p w14:paraId="78E68E4A" w14:textId="3A784742" w:rsidR="000C0D23" w:rsidRPr="00D23BBB" w:rsidRDefault="000C0D23" w:rsidP="000C0D23">
            <w:pPr>
              <w:spacing w:before="40" w:after="40"/>
              <w:rPr>
                <w:sz w:val="24"/>
                <w:szCs w:val="24"/>
              </w:rPr>
            </w:pPr>
            <w:r w:rsidRPr="00D23BBB">
              <w:rPr>
                <w:sz w:val="24"/>
                <w:szCs w:val="24"/>
              </w:rPr>
              <w:t>Kirsty Merrett + patient representative</w:t>
            </w:r>
          </w:p>
        </w:tc>
      </w:tr>
      <w:bookmarkEnd w:id="117"/>
    </w:tbl>
    <w:p w14:paraId="5379F034" w14:textId="77777777" w:rsidR="00C839C2" w:rsidRPr="00D23BBB" w:rsidRDefault="00C839C2">
      <w:pPr>
        <w:rPr>
          <w:sz w:val="24"/>
          <w:szCs w:val="24"/>
        </w:rPr>
      </w:pPr>
    </w:p>
    <w:p w14:paraId="45A1CE7B" w14:textId="5006C266" w:rsidR="00F403AA" w:rsidRPr="00D23BBB" w:rsidRDefault="00F403AA" w:rsidP="00F403AA">
      <w:pPr>
        <w:pStyle w:val="Heading2"/>
        <w:numPr>
          <w:ilvl w:val="0"/>
          <w:numId w:val="0"/>
        </w:numPr>
        <w:ind w:left="576" w:hanging="576"/>
      </w:pPr>
      <w:bookmarkStart w:id="118" w:name="_Toc31793626"/>
      <w:r w:rsidRPr="00D23BBB">
        <w:t>B: TIDieR checklist for study 1</w:t>
      </w:r>
      <w:r w:rsidR="00F87F21" w:rsidRPr="00D23BBB">
        <w:t xml:space="preserve"> and study 2</w:t>
      </w:r>
      <w:bookmarkEnd w:id="118"/>
    </w:p>
    <w:p w14:paraId="03DEEF45" w14:textId="5BF46AF0" w:rsidR="00F403AA" w:rsidRPr="00D23BBB" w:rsidRDefault="009527A9" w:rsidP="00567A5B">
      <w:pPr>
        <w:spacing w:before="120"/>
      </w:pPr>
      <w:r w:rsidRPr="00D23BBB">
        <w:t>The 12</w:t>
      </w:r>
      <w:r w:rsidR="0066685C" w:rsidRPr="00D23BBB">
        <w:t>-i</w:t>
      </w:r>
      <w:r w:rsidRPr="00D23BBB">
        <w:t>tem TIDieR checklist is an extension of the CONSORT 2010 statement (item 5) and the SPIRIT 2013 statement (item 11)</w:t>
      </w:r>
      <w:r w:rsidR="0066685C" w:rsidRPr="00D23BBB">
        <w:t xml:space="preserve">, developed </w:t>
      </w:r>
      <w:r w:rsidR="00AC3097" w:rsidRPr="00D23BBB">
        <w:t>by a TIDieR steering committee of the CONSORT steering group.</w:t>
      </w:r>
      <w:r w:rsidR="00AC3097" w:rsidRPr="00D23BBB">
        <w:fldChar w:fldCharType="begin">
          <w:fldData xml:space="preserve">PEVuZE5vdGU+PENpdGU+PEF1dGhvcj5Ib2ZmbWFubjwvQXV0aG9yPjxZZWFyPjIwMTQ8L1llYXI+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==
</w:fldData>
        </w:fldChar>
      </w:r>
      <w:r w:rsidR="005506A2" w:rsidRPr="00D23BBB">
        <w:instrText xml:space="preserve"> ADDIN EN.CITE </w:instrText>
      </w:r>
      <w:r w:rsidR="005506A2" w:rsidRPr="00D23BBB">
        <w:fldChar w:fldCharType="begin">
          <w:fldData xml:space="preserve">PEVuZE5vdGU+PENpdGU+PEF1dGhvcj5Ib2ZmbWFubjwvQXV0aG9yPjxZZWFyPjIwMTQ8L1llYXI+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==
</w:fldData>
        </w:fldChar>
      </w:r>
      <w:r w:rsidR="005506A2" w:rsidRPr="00D23BBB">
        <w:instrText xml:space="preserve"> ADDIN EN.CITE.DATA </w:instrText>
      </w:r>
      <w:r w:rsidR="005506A2" w:rsidRPr="00D23BBB">
        <w:fldChar w:fldCharType="end"/>
      </w:r>
      <w:r w:rsidR="00AC3097" w:rsidRPr="00D23BBB">
        <w:fldChar w:fldCharType="separate"/>
      </w:r>
      <w:r w:rsidR="005506A2" w:rsidRPr="00D23BBB">
        <w:rPr>
          <w:noProof/>
        </w:rPr>
        <w:t>[48]</w:t>
      </w:r>
      <w:r w:rsidR="00AC3097" w:rsidRPr="00D23BBB">
        <w:fldChar w:fldCharType="end"/>
      </w:r>
      <w:r w:rsidR="001700D9" w:rsidRPr="00D23BBB">
        <w:t xml:space="preserve"> It is designed to improve reporting of interventions in protocols and published study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9"/>
        <w:gridCol w:w="5947"/>
        <w:gridCol w:w="426"/>
        <w:gridCol w:w="1788"/>
      </w:tblGrid>
      <w:tr w:rsidR="009527A9" w:rsidRPr="00D23BBB" w14:paraId="746E01D2" w14:textId="57DBBC70" w:rsidTr="001700D9">
        <w:trPr>
          <w:tblHeader/>
        </w:trPr>
        <w:tc>
          <w:tcPr>
            <w:tcW w:w="849" w:type="dxa"/>
            <w:shd w:val="clear" w:color="auto" w:fill="auto"/>
            <w:tcMar>
              <w:top w:w="48" w:type="dxa"/>
              <w:left w:w="75" w:type="dxa"/>
              <w:bottom w:w="48" w:type="dxa"/>
              <w:right w:w="48" w:type="dxa"/>
            </w:tcMar>
            <w:vAlign w:val="center"/>
            <w:hideMark/>
          </w:tcPr>
          <w:p w14:paraId="09F7D76C" w14:textId="6C0915F7" w:rsidR="009527A9" w:rsidRPr="00D23BBB" w:rsidRDefault="009527A9" w:rsidP="009527A9">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Item No</w:t>
            </w:r>
          </w:p>
        </w:tc>
        <w:tc>
          <w:tcPr>
            <w:tcW w:w="5947" w:type="dxa"/>
            <w:shd w:val="clear" w:color="auto" w:fill="auto"/>
            <w:tcMar>
              <w:top w:w="48" w:type="dxa"/>
              <w:left w:w="48" w:type="dxa"/>
              <w:bottom w:w="48" w:type="dxa"/>
              <w:right w:w="48" w:type="dxa"/>
            </w:tcMar>
            <w:vAlign w:val="center"/>
            <w:hideMark/>
          </w:tcPr>
          <w:p w14:paraId="040FFD1D" w14:textId="77777777" w:rsidR="009527A9" w:rsidRPr="00D23BBB" w:rsidRDefault="009527A9" w:rsidP="009527A9">
            <w:pPr>
              <w:spacing w:after="0" w:line="240" w:lineRule="auto"/>
              <w:jc w:val="center"/>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Item</w:t>
            </w:r>
          </w:p>
        </w:tc>
        <w:tc>
          <w:tcPr>
            <w:tcW w:w="426" w:type="dxa"/>
            <w:shd w:val="clear" w:color="auto" w:fill="auto"/>
          </w:tcPr>
          <w:p w14:paraId="638315DD" w14:textId="77777777" w:rsidR="009527A9" w:rsidRPr="00D23BBB" w:rsidRDefault="009527A9" w:rsidP="0066685C">
            <w:pPr>
              <w:spacing w:after="0" w:line="240" w:lineRule="auto"/>
              <w:jc w:val="center"/>
              <w:rPr>
                <w:rFonts w:asciiTheme="minorHAnsi" w:eastAsia="Times New Roman" w:hAnsiTheme="minorHAnsi" w:cs="Helvetica"/>
                <w:color w:val="333333"/>
                <w:lang w:eastAsia="zh-CN"/>
              </w:rPr>
            </w:pPr>
          </w:p>
        </w:tc>
        <w:tc>
          <w:tcPr>
            <w:tcW w:w="1788" w:type="dxa"/>
          </w:tcPr>
          <w:p w14:paraId="23D8F13A" w14:textId="74D53BF7" w:rsidR="009527A9" w:rsidRPr="00D23BBB" w:rsidRDefault="00F87F21" w:rsidP="00F87F21">
            <w:pPr>
              <w:spacing w:after="0" w:line="240" w:lineRule="auto"/>
              <w:jc w:val="center"/>
              <w:rPr>
                <w:rFonts w:asciiTheme="minorHAnsi" w:eastAsia="Times New Roman" w:hAnsiTheme="minorHAnsi" w:cs="Helvetica"/>
                <w:color w:val="333333"/>
                <w:lang w:eastAsia="zh-CN"/>
              </w:rPr>
            </w:pPr>
            <w:r w:rsidRPr="00D23BBB">
              <w:rPr>
                <w:rFonts w:asciiTheme="minorHAnsi" w:hAnsiTheme="minorHAnsi" w:cs="Arial"/>
                <w:color w:val="000000"/>
              </w:rPr>
              <w:t>Document location</w:t>
            </w:r>
          </w:p>
        </w:tc>
      </w:tr>
      <w:tr w:rsidR="009527A9" w:rsidRPr="00D23BBB" w14:paraId="7352DE9B" w14:textId="54AAFE0F" w:rsidTr="001700D9">
        <w:tc>
          <w:tcPr>
            <w:tcW w:w="6796" w:type="dxa"/>
            <w:gridSpan w:val="2"/>
            <w:shd w:val="clear" w:color="auto" w:fill="auto"/>
            <w:tcMar>
              <w:top w:w="48" w:type="dxa"/>
              <w:left w:w="75" w:type="dxa"/>
              <w:bottom w:w="48" w:type="dxa"/>
              <w:right w:w="48" w:type="dxa"/>
            </w:tcMar>
            <w:vAlign w:val="center"/>
            <w:hideMark/>
          </w:tcPr>
          <w:p w14:paraId="3B48CFA6" w14:textId="77777777" w:rsidR="009527A9" w:rsidRPr="00D23BBB" w:rsidRDefault="009527A9" w:rsidP="009527A9">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b/>
                <w:bCs/>
                <w:color w:val="333333"/>
                <w:bdr w:val="none" w:sz="0" w:space="0" w:color="auto" w:frame="1"/>
                <w:lang w:eastAsia="zh-CN"/>
              </w:rPr>
              <w:t>Brief name</w:t>
            </w:r>
          </w:p>
        </w:tc>
        <w:tc>
          <w:tcPr>
            <w:tcW w:w="426" w:type="dxa"/>
            <w:shd w:val="clear" w:color="auto" w:fill="auto"/>
          </w:tcPr>
          <w:p w14:paraId="6226651B" w14:textId="77777777" w:rsidR="009527A9" w:rsidRPr="00D23BBB" w:rsidRDefault="009527A9" w:rsidP="0066685C">
            <w:pPr>
              <w:spacing w:after="0" w:line="240" w:lineRule="auto"/>
              <w:jc w:val="center"/>
              <w:rPr>
                <w:rFonts w:asciiTheme="minorHAnsi" w:eastAsia="Times New Roman" w:hAnsiTheme="minorHAnsi" w:cs="Helvetica"/>
                <w:b/>
                <w:bCs/>
                <w:color w:val="333333"/>
                <w:bdr w:val="none" w:sz="0" w:space="0" w:color="auto" w:frame="1"/>
                <w:lang w:eastAsia="zh-CN"/>
              </w:rPr>
            </w:pPr>
          </w:p>
        </w:tc>
        <w:tc>
          <w:tcPr>
            <w:tcW w:w="1788" w:type="dxa"/>
          </w:tcPr>
          <w:p w14:paraId="3EE163EF" w14:textId="77777777" w:rsidR="009527A9" w:rsidRPr="00D23BBB" w:rsidRDefault="009527A9" w:rsidP="00F87F21">
            <w:pPr>
              <w:spacing w:after="0" w:line="240" w:lineRule="auto"/>
              <w:jc w:val="center"/>
              <w:rPr>
                <w:rFonts w:asciiTheme="minorHAnsi" w:eastAsia="Times New Roman" w:hAnsiTheme="minorHAnsi" w:cs="Helvetica"/>
                <w:b/>
                <w:bCs/>
                <w:color w:val="333333"/>
                <w:bdr w:val="none" w:sz="0" w:space="0" w:color="auto" w:frame="1"/>
                <w:lang w:eastAsia="zh-CN"/>
              </w:rPr>
            </w:pPr>
          </w:p>
        </w:tc>
      </w:tr>
      <w:tr w:rsidR="0066685C" w:rsidRPr="00D23BBB" w14:paraId="11BAFDFD" w14:textId="67C3A389" w:rsidTr="001700D9">
        <w:tc>
          <w:tcPr>
            <w:tcW w:w="849" w:type="dxa"/>
            <w:shd w:val="clear" w:color="auto" w:fill="auto"/>
            <w:tcMar>
              <w:top w:w="48" w:type="dxa"/>
              <w:left w:w="75" w:type="dxa"/>
              <w:bottom w:w="48" w:type="dxa"/>
              <w:right w:w="48" w:type="dxa"/>
            </w:tcMar>
            <w:vAlign w:val="center"/>
            <w:hideMark/>
          </w:tcPr>
          <w:p w14:paraId="4D32CF34"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1</w:t>
            </w:r>
          </w:p>
        </w:tc>
        <w:tc>
          <w:tcPr>
            <w:tcW w:w="5947" w:type="dxa"/>
            <w:shd w:val="clear" w:color="auto" w:fill="auto"/>
            <w:tcMar>
              <w:top w:w="48" w:type="dxa"/>
              <w:left w:w="75" w:type="dxa"/>
              <w:bottom w:w="48" w:type="dxa"/>
              <w:right w:w="48" w:type="dxa"/>
            </w:tcMar>
            <w:vAlign w:val="center"/>
            <w:hideMark/>
          </w:tcPr>
          <w:p w14:paraId="3143D123"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Provide the name or a phrase that describes the intervention</w:t>
            </w:r>
          </w:p>
        </w:tc>
        <w:tc>
          <w:tcPr>
            <w:tcW w:w="426" w:type="dxa"/>
            <w:shd w:val="clear" w:color="auto" w:fill="auto"/>
            <w:vAlign w:val="center"/>
          </w:tcPr>
          <w:p w14:paraId="362B2DE9" w14:textId="093EB1F6" w:rsidR="0066685C" w:rsidRPr="00D23BBB" w:rsidRDefault="0066685C" w:rsidP="0066685C">
            <w:pPr>
              <w:spacing w:after="0" w:line="240" w:lineRule="auto"/>
              <w:jc w:val="center"/>
              <w:rPr>
                <w:rFonts w:ascii="Webdings" w:eastAsia="Times New Roman" w:hAnsi="Webdings" w:cs="Helvetica"/>
                <w:color w:val="333333"/>
                <w:lang w:eastAsia="zh-CN"/>
              </w:rPr>
            </w:pPr>
            <w:r w:rsidRPr="00D23BBB">
              <w:rPr>
                <w:rFonts w:ascii="Webdings" w:hAnsi="Webdings" w:cs="Arial"/>
              </w:rPr>
              <w:t></w:t>
            </w:r>
          </w:p>
        </w:tc>
        <w:tc>
          <w:tcPr>
            <w:tcW w:w="1788" w:type="dxa"/>
          </w:tcPr>
          <w:p w14:paraId="5765A532" w14:textId="3A48C7BF" w:rsidR="0066685C" w:rsidRPr="00D23BBB" w:rsidRDefault="00F87F21" w:rsidP="00F87F21">
            <w:pPr>
              <w:spacing w:after="0" w:line="240" w:lineRule="auto"/>
              <w:jc w:val="center"/>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Title page</w:t>
            </w:r>
          </w:p>
        </w:tc>
      </w:tr>
      <w:tr w:rsidR="0066685C" w:rsidRPr="00D23BBB" w14:paraId="3DEFF869" w14:textId="717F549D" w:rsidTr="001700D9">
        <w:tc>
          <w:tcPr>
            <w:tcW w:w="6796" w:type="dxa"/>
            <w:gridSpan w:val="2"/>
            <w:shd w:val="clear" w:color="auto" w:fill="auto"/>
            <w:tcMar>
              <w:top w:w="48" w:type="dxa"/>
              <w:left w:w="75" w:type="dxa"/>
              <w:bottom w:w="48" w:type="dxa"/>
              <w:right w:w="48" w:type="dxa"/>
            </w:tcMar>
            <w:vAlign w:val="center"/>
            <w:hideMark/>
          </w:tcPr>
          <w:p w14:paraId="4DAE9752"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b/>
                <w:bCs/>
                <w:color w:val="333333"/>
                <w:bdr w:val="none" w:sz="0" w:space="0" w:color="auto" w:frame="1"/>
                <w:lang w:eastAsia="zh-CN"/>
              </w:rPr>
              <w:t>Why</w:t>
            </w:r>
          </w:p>
        </w:tc>
        <w:tc>
          <w:tcPr>
            <w:tcW w:w="426" w:type="dxa"/>
            <w:shd w:val="clear" w:color="auto" w:fill="auto"/>
          </w:tcPr>
          <w:p w14:paraId="09839FD5" w14:textId="77777777" w:rsidR="0066685C" w:rsidRPr="00D23BBB" w:rsidRDefault="0066685C" w:rsidP="0066685C">
            <w:pPr>
              <w:spacing w:after="0" w:line="240" w:lineRule="auto"/>
              <w:jc w:val="center"/>
              <w:rPr>
                <w:rFonts w:ascii="Webdings" w:eastAsia="Times New Roman" w:hAnsi="Webdings" w:cs="Helvetica"/>
                <w:b/>
                <w:bCs/>
                <w:color w:val="333333"/>
                <w:bdr w:val="none" w:sz="0" w:space="0" w:color="auto" w:frame="1"/>
                <w:lang w:eastAsia="zh-CN"/>
              </w:rPr>
            </w:pPr>
          </w:p>
        </w:tc>
        <w:tc>
          <w:tcPr>
            <w:tcW w:w="1788" w:type="dxa"/>
          </w:tcPr>
          <w:p w14:paraId="3CDE08FD" w14:textId="77777777" w:rsidR="0066685C" w:rsidRPr="00D23BBB" w:rsidRDefault="0066685C" w:rsidP="00F87F21">
            <w:pPr>
              <w:spacing w:after="0" w:line="240" w:lineRule="auto"/>
              <w:jc w:val="center"/>
              <w:rPr>
                <w:rFonts w:asciiTheme="minorHAnsi" w:eastAsia="Times New Roman" w:hAnsiTheme="minorHAnsi" w:cs="Helvetica"/>
                <w:b/>
                <w:bCs/>
                <w:color w:val="333333"/>
                <w:bdr w:val="none" w:sz="0" w:space="0" w:color="auto" w:frame="1"/>
                <w:lang w:eastAsia="zh-CN"/>
              </w:rPr>
            </w:pPr>
          </w:p>
        </w:tc>
      </w:tr>
      <w:tr w:rsidR="0066685C" w:rsidRPr="00D23BBB" w14:paraId="63BFFBEA" w14:textId="2D0BB8CA" w:rsidTr="001700D9">
        <w:tc>
          <w:tcPr>
            <w:tcW w:w="849" w:type="dxa"/>
            <w:shd w:val="clear" w:color="auto" w:fill="auto"/>
            <w:tcMar>
              <w:top w:w="48" w:type="dxa"/>
              <w:left w:w="75" w:type="dxa"/>
              <w:bottom w:w="48" w:type="dxa"/>
              <w:right w:w="48" w:type="dxa"/>
            </w:tcMar>
            <w:vAlign w:val="center"/>
            <w:hideMark/>
          </w:tcPr>
          <w:p w14:paraId="3A19A2E5"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2</w:t>
            </w:r>
          </w:p>
        </w:tc>
        <w:tc>
          <w:tcPr>
            <w:tcW w:w="5947" w:type="dxa"/>
            <w:shd w:val="clear" w:color="auto" w:fill="auto"/>
            <w:tcMar>
              <w:top w:w="48" w:type="dxa"/>
              <w:left w:w="75" w:type="dxa"/>
              <w:bottom w:w="48" w:type="dxa"/>
              <w:right w:w="48" w:type="dxa"/>
            </w:tcMar>
            <w:vAlign w:val="center"/>
            <w:hideMark/>
          </w:tcPr>
          <w:p w14:paraId="048B015D"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Describe any rationale, theory, or goal of the elements essential to the intervention</w:t>
            </w:r>
          </w:p>
        </w:tc>
        <w:tc>
          <w:tcPr>
            <w:tcW w:w="426" w:type="dxa"/>
            <w:shd w:val="clear" w:color="auto" w:fill="auto"/>
            <w:vAlign w:val="center"/>
          </w:tcPr>
          <w:p w14:paraId="5F472397" w14:textId="728D7918" w:rsidR="0066685C" w:rsidRPr="00D23BBB" w:rsidRDefault="0066685C" w:rsidP="0066685C">
            <w:pPr>
              <w:spacing w:after="0" w:line="240" w:lineRule="auto"/>
              <w:jc w:val="center"/>
              <w:rPr>
                <w:rFonts w:ascii="Webdings" w:eastAsia="Times New Roman" w:hAnsi="Webdings" w:cs="Helvetica"/>
                <w:color w:val="333333"/>
                <w:lang w:eastAsia="zh-CN"/>
              </w:rPr>
            </w:pPr>
            <w:r w:rsidRPr="00D23BBB">
              <w:rPr>
                <w:rFonts w:ascii="Webdings" w:hAnsi="Webdings" w:cs="Arial"/>
              </w:rPr>
              <w:t></w:t>
            </w:r>
          </w:p>
        </w:tc>
        <w:tc>
          <w:tcPr>
            <w:tcW w:w="1788" w:type="dxa"/>
          </w:tcPr>
          <w:p w14:paraId="35BCDFEC" w14:textId="3F563484" w:rsidR="0066685C" w:rsidRPr="00D23BBB" w:rsidRDefault="00F87F21" w:rsidP="00F87F21">
            <w:pPr>
              <w:spacing w:after="0" w:line="240" w:lineRule="auto"/>
              <w:jc w:val="center"/>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2.2</w:t>
            </w:r>
          </w:p>
        </w:tc>
      </w:tr>
      <w:tr w:rsidR="0066685C" w:rsidRPr="00D23BBB" w14:paraId="6CCF3AD2" w14:textId="29E71F9A" w:rsidTr="001700D9">
        <w:tc>
          <w:tcPr>
            <w:tcW w:w="6796" w:type="dxa"/>
            <w:gridSpan w:val="2"/>
            <w:shd w:val="clear" w:color="auto" w:fill="auto"/>
            <w:tcMar>
              <w:top w:w="48" w:type="dxa"/>
              <w:left w:w="75" w:type="dxa"/>
              <w:bottom w:w="48" w:type="dxa"/>
              <w:right w:w="48" w:type="dxa"/>
            </w:tcMar>
            <w:vAlign w:val="center"/>
            <w:hideMark/>
          </w:tcPr>
          <w:p w14:paraId="57302383"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b/>
                <w:bCs/>
                <w:color w:val="333333"/>
                <w:bdr w:val="none" w:sz="0" w:space="0" w:color="auto" w:frame="1"/>
                <w:lang w:eastAsia="zh-CN"/>
              </w:rPr>
              <w:t>What</w:t>
            </w:r>
          </w:p>
        </w:tc>
        <w:tc>
          <w:tcPr>
            <w:tcW w:w="426" w:type="dxa"/>
            <w:shd w:val="clear" w:color="auto" w:fill="auto"/>
          </w:tcPr>
          <w:p w14:paraId="3056179B" w14:textId="77777777" w:rsidR="0066685C" w:rsidRPr="00D23BBB" w:rsidRDefault="0066685C" w:rsidP="0066685C">
            <w:pPr>
              <w:spacing w:after="0" w:line="240" w:lineRule="auto"/>
              <w:jc w:val="center"/>
              <w:rPr>
                <w:rFonts w:ascii="Webdings" w:eastAsia="Times New Roman" w:hAnsi="Webdings" w:cs="Helvetica"/>
                <w:b/>
                <w:bCs/>
                <w:color w:val="333333"/>
                <w:bdr w:val="none" w:sz="0" w:space="0" w:color="auto" w:frame="1"/>
                <w:lang w:eastAsia="zh-CN"/>
              </w:rPr>
            </w:pPr>
          </w:p>
        </w:tc>
        <w:tc>
          <w:tcPr>
            <w:tcW w:w="1788" w:type="dxa"/>
          </w:tcPr>
          <w:p w14:paraId="22B419A2" w14:textId="77777777" w:rsidR="0066685C" w:rsidRPr="00D23BBB" w:rsidRDefault="0066685C" w:rsidP="00F87F21">
            <w:pPr>
              <w:spacing w:after="0" w:line="240" w:lineRule="auto"/>
              <w:jc w:val="center"/>
              <w:rPr>
                <w:rFonts w:asciiTheme="minorHAnsi" w:eastAsia="Times New Roman" w:hAnsiTheme="minorHAnsi" w:cs="Helvetica"/>
                <w:b/>
                <w:bCs/>
                <w:color w:val="333333"/>
                <w:bdr w:val="none" w:sz="0" w:space="0" w:color="auto" w:frame="1"/>
                <w:lang w:eastAsia="zh-CN"/>
              </w:rPr>
            </w:pPr>
          </w:p>
        </w:tc>
      </w:tr>
      <w:tr w:rsidR="0066685C" w:rsidRPr="00D23BBB" w14:paraId="7FB1FE32" w14:textId="724828A6" w:rsidTr="001700D9">
        <w:tc>
          <w:tcPr>
            <w:tcW w:w="849" w:type="dxa"/>
            <w:shd w:val="clear" w:color="auto" w:fill="auto"/>
            <w:tcMar>
              <w:top w:w="48" w:type="dxa"/>
              <w:left w:w="75" w:type="dxa"/>
              <w:bottom w:w="48" w:type="dxa"/>
              <w:right w:w="48" w:type="dxa"/>
            </w:tcMar>
            <w:vAlign w:val="center"/>
            <w:hideMark/>
          </w:tcPr>
          <w:p w14:paraId="65106925"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3</w:t>
            </w:r>
          </w:p>
        </w:tc>
        <w:tc>
          <w:tcPr>
            <w:tcW w:w="5947" w:type="dxa"/>
            <w:shd w:val="clear" w:color="auto" w:fill="auto"/>
            <w:tcMar>
              <w:top w:w="48" w:type="dxa"/>
              <w:left w:w="75" w:type="dxa"/>
              <w:bottom w:w="48" w:type="dxa"/>
              <w:right w:w="48" w:type="dxa"/>
            </w:tcMar>
            <w:vAlign w:val="center"/>
            <w:hideMark/>
          </w:tcPr>
          <w:p w14:paraId="419EAF25"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Materials: Describe any physical or informational materials used in the intervention, including those provided to participants or used in intervention delivery or in training of intervention providers. Provide information on where the materials can be accessed (such as online appendix, URL)</w:t>
            </w:r>
          </w:p>
        </w:tc>
        <w:tc>
          <w:tcPr>
            <w:tcW w:w="426" w:type="dxa"/>
            <w:shd w:val="clear" w:color="auto" w:fill="auto"/>
            <w:vAlign w:val="center"/>
          </w:tcPr>
          <w:p w14:paraId="7DD5952E" w14:textId="5BE8748A" w:rsidR="0066685C" w:rsidRPr="00D23BBB" w:rsidRDefault="0066685C" w:rsidP="0066685C">
            <w:pPr>
              <w:spacing w:after="0" w:line="240" w:lineRule="auto"/>
              <w:jc w:val="center"/>
              <w:rPr>
                <w:rFonts w:ascii="Webdings" w:eastAsia="Times New Roman" w:hAnsi="Webdings" w:cs="Helvetica"/>
                <w:color w:val="333333"/>
                <w:lang w:eastAsia="zh-CN"/>
              </w:rPr>
            </w:pPr>
            <w:r w:rsidRPr="00D23BBB">
              <w:rPr>
                <w:rFonts w:ascii="Webdings" w:hAnsi="Webdings" w:cs="Arial"/>
              </w:rPr>
              <w:t></w:t>
            </w:r>
          </w:p>
        </w:tc>
        <w:tc>
          <w:tcPr>
            <w:tcW w:w="1788" w:type="dxa"/>
          </w:tcPr>
          <w:p w14:paraId="554C6F79" w14:textId="54F83B8F" w:rsidR="0066685C" w:rsidRPr="00D23BBB" w:rsidRDefault="00F87F21" w:rsidP="00F87F21">
            <w:pPr>
              <w:spacing w:after="0" w:line="240" w:lineRule="auto"/>
              <w:jc w:val="center"/>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4.2.2, 4.2.3</w:t>
            </w:r>
          </w:p>
        </w:tc>
      </w:tr>
      <w:tr w:rsidR="0066685C" w:rsidRPr="00D23BBB" w14:paraId="6686F4E5" w14:textId="705D68DE" w:rsidTr="001700D9">
        <w:tc>
          <w:tcPr>
            <w:tcW w:w="849" w:type="dxa"/>
            <w:shd w:val="clear" w:color="auto" w:fill="auto"/>
            <w:tcMar>
              <w:top w:w="48" w:type="dxa"/>
              <w:left w:w="75" w:type="dxa"/>
              <w:bottom w:w="48" w:type="dxa"/>
              <w:right w:w="48" w:type="dxa"/>
            </w:tcMar>
            <w:vAlign w:val="center"/>
            <w:hideMark/>
          </w:tcPr>
          <w:p w14:paraId="6A71C99C"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4</w:t>
            </w:r>
          </w:p>
        </w:tc>
        <w:tc>
          <w:tcPr>
            <w:tcW w:w="5947" w:type="dxa"/>
            <w:shd w:val="clear" w:color="auto" w:fill="auto"/>
            <w:tcMar>
              <w:top w:w="48" w:type="dxa"/>
              <w:left w:w="75" w:type="dxa"/>
              <w:bottom w:w="48" w:type="dxa"/>
              <w:right w:w="48" w:type="dxa"/>
            </w:tcMar>
            <w:vAlign w:val="center"/>
            <w:hideMark/>
          </w:tcPr>
          <w:p w14:paraId="2A5052D8"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Procedures: Describe each of the procedures, activities, and/or processes used in the intervention, including any enabling or support activities</w:t>
            </w:r>
          </w:p>
        </w:tc>
        <w:tc>
          <w:tcPr>
            <w:tcW w:w="426" w:type="dxa"/>
            <w:shd w:val="clear" w:color="auto" w:fill="auto"/>
            <w:vAlign w:val="center"/>
          </w:tcPr>
          <w:p w14:paraId="0B763973" w14:textId="55086179" w:rsidR="0066685C" w:rsidRPr="00D23BBB" w:rsidRDefault="0066685C" w:rsidP="0066685C">
            <w:pPr>
              <w:spacing w:after="0" w:line="240" w:lineRule="auto"/>
              <w:jc w:val="center"/>
              <w:rPr>
                <w:rFonts w:ascii="Webdings" w:eastAsia="Times New Roman" w:hAnsi="Webdings" w:cs="Helvetica"/>
                <w:color w:val="333333"/>
                <w:lang w:eastAsia="zh-CN"/>
              </w:rPr>
            </w:pPr>
            <w:r w:rsidRPr="00D23BBB">
              <w:rPr>
                <w:rFonts w:ascii="Webdings" w:hAnsi="Webdings" w:cs="Arial"/>
              </w:rPr>
              <w:t></w:t>
            </w:r>
          </w:p>
        </w:tc>
        <w:tc>
          <w:tcPr>
            <w:tcW w:w="1788" w:type="dxa"/>
          </w:tcPr>
          <w:p w14:paraId="4A8D0CC7" w14:textId="44B5A70C" w:rsidR="0066685C" w:rsidRPr="00D23BBB" w:rsidRDefault="00F87F21" w:rsidP="00F87F21">
            <w:pPr>
              <w:spacing w:after="0" w:line="240" w:lineRule="auto"/>
              <w:jc w:val="center"/>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4.2.4, 4.2.3</w:t>
            </w:r>
          </w:p>
        </w:tc>
      </w:tr>
      <w:tr w:rsidR="0066685C" w:rsidRPr="00D23BBB" w14:paraId="2B3EA579" w14:textId="202FF926" w:rsidTr="001700D9">
        <w:tc>
          <w:tcPr>
            <w:tcW w:w="6796" w:type="dxa"/>
            <w:gridSpan w:val="2"/>
            <w:shd w:val="clear" w:color="auto" w:fill="auto"/>
            <w:tcMar>
              <w:top w:w="48" w:type="dxa"/>
              <w:left w:w="75" w:type="dxa"/>
              <w:bottom w:w="48" w:type="dxa"/>
              <w:right w:w="48" w:type="dxa"/>
            </w:tcMar>
            <w:vAlign w:val="center"/>
            <w:hideMark/>
          </w:tcPr>
          <w:p w14:paraId="626DD985"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b/>
                <w:bCs/>
                <w:color w:val="333333"/>
                <w:bdr w:val="none" w:sz="0" w:space="0" w:color="auto" w:frame="1"/>
                <w:lang w:eastAsia="zh-CN"/>
              </w:rPr>
              <w:t>Who provided</w:t>
            </w:r>
          </w:p>
        </w:tc>
        <w:tc>
          <w:tcPr>
            <w:tcW w:w="426" w:type="dxa"/>
            <w:shd w:val="clear" w:color="auto" w:fill="auto"/>
          </w:tcPr>
          <w:p w14:paraId="34BFCA24" w14:textId="77777777" w:rsidR="0066685C" w:rsidRPr="00D23BBB" w:rsidRDefault="0066685C" w:rsidP="0066685C">
            <w:pPr>
              <w:spacing w:after="0" w:line="240" w:lineRule="auto"/>
              <w:jc w:val="center"/>
              <w:rPr>
                <w:rFonts w:ascii="Webdings" w:eastAsia="Times New Roman" w:hAnsi="Webdings" w:cs="Helvetica"/>
                <w:b/>
                <w:bCs/>
                <w:color w:val="333333"/>
                <w:bdr w:val="none" w:sz="0" w:space="0" w:color="auto" w:frame="1"/>
                <w:lang w:eastAsia="zh-CN"/>
              </w:rPr>
            </w:pPr>
          </w:p>
        </w:tc>
        <w:tc>
          <w:tcPr>
            <w:tcW w:w="1788" w:type="dxa"/>
          </w:tcPr>
          <w:p w14:paraId="6B75EBE3" w14:textId="77777777" w:rsidR="0066685C" w:rsidRPr="00D23BBB" w:rsidRDefault="0066685C" w:rsidP="00F87F21">
            <w:pPr>
              <w:spacing w:after="0" w:line="240" w:lineRule="auto"/>
              <w:jc w:val="center"/>
              <w:rPr>
                <w:rFonts w:asciiTheme="minorHAnsi" w:eastAsia="Times New Roman" w:hAnsiTheme="minorHAnsi" w:cs="Helvetica"/>
                <w:b/>
                <w:bCs/>
                <w:color w:val="333333"/>
                <w:bdr w:val="none" w:sz="0" w:space="0" w:color="auto" w:frame="1"/>
                <w:lang w:eastAsia="zh-CN"/>
              </w:rPr>
            </w:pPr>
          </w:p>
        </w:tc>
      </w:tr>
      <w:tr w:rsidR="0066685C" w:rsidRPr="00D23BBB" w14:paraId="6F3C53E3" w14:textId="25E74F70" w:rsidTr="001700D9">
        <w:tc>
          <w:tcPr>
            <w:tcW w:w="849" w:type="dxa"/>
            <w:shd w:val="clear" w:color="auto" w:fill="auto"/>
            <w:tcMar>
              <w:top w:w="48" w:type="dxa"/>
              <w:left w:w="75" w:type="dxa"/>
              <w:bottom w:w="48" w:type="dxa"/>
              <w:right w:w="48" w:type="dxa"/>
            </w:tcMar>
            <w:vAlign w:val="center"/>
            <w:hideMark/>
          </w:tcPr>
          <w:p w14:paraId="1D5EEADA"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lastRenderedPageBreak/>
              <w:t>5</w:t>
            </w:r>
          </w:p>
        </w:tc>
        <w:tc>
          <w:tcPr>
            <w:tcW w:w="5947" w:type="dxa"/>
            <w:shd w:val="clear" w:color="auto" w:fill="auto"/>
            <w:tcMar>
              <w:top w:w="48" w:type="dxa"/>
              <w:left w:w="75" w:type="dxa"/>
              <w:bottom w:w="48" w:type="dxa"/>
              <w:right w:w="48" w:type="dxa"/>
            </w:tcMar>
            <w:vAlign w:val="center"/>
            <w:hideMark/>
          </w:tcPr>
          <w:p w14:paraId="5D646324"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For each category of intervention provider (such as psychologist, nursing assistant), describe their expertise, background, and any specific training given</w:t>
            </w:r>
          </w:p>
        </w:tc>
        <w:tc>
          <w:tcPr>
            <w:tcW w:w="426" w:type="dxa"/>
            <w:shd w:val="clear" w:color="auto" w:fill="auto"/>
            <w:vAlign w:val="center"/>
          </w:tcPr>
          <w:p w14:paraId="5CE79E1F" w14:textId="74AD0335" w:rsidR="0066685C" w:rsidRPr="00D23BBB" w:rsidRDefault="0066685C" w:rsidP="0066685C">
            <w:pPr>
              <w:spacing w:after="0" w:line="240" w:lineRule="auto"/>
              <w:jc w:val="center"/>
              <w:rPr>
                <w:rFonts w:ascii="Webdings" w:eastAsia="Times New Roman" w:hAnsi="Webdings" w:cs="Helvetica"/>
                <w:color w:val="333333"/>
                <w:lang w:eastAsia="zh-CN"/>
              </w:rPr>
            </w:pPr>
            <w:r w:rsidRPr="00D23BBB">
              <w:rPr>
                <w:rFonts w:ascii="Webdings" w:hAnsi="Webdings" w:cs="Arial"/>
              </w:rPr>
              <w:t></w:t>
            </w:r>
          </w:p>
        </w:tc>
        <w:tc>
          <w:tcPr>
            <w:tcW w:w="1788" w:type="dxa"/>
          </w:tcPr>
          <w:p w14:paraId="35DF4BC9" w14:textId="02E1B381" w:rsidR="0066685C" w:rsidRPr="00D23BBB" w:rsidRDefault="00F87F21" w:rsidP="00F87F21">
            <w:pPr>
              <w:spacing w:after="0" w:line="240" w:lineRule="auto"/>
              <w:jc w:val="center"/>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5.2.1 (final paragraph)</w:t>
            </w:r>
          </w:p>
        </w:tc>
      </w:tr>
      <w:tr w:rsidR="0066685C" w:rsidRPr="00D23BBB" w14:paraId="3F43D5CD" w14:textId="526B3E87" w:rsidTr="001700D9">
        <w:tc>
          <w:tcPr>
            <w:tcW w:w="6796" w:type="dxa"/>
            <w:gridSpan w:val="2"/>
            <w:shd w:val="clear" w:color="auto" w:fill="auto"/>
            <w:tcMar>
              <w:top w:w="48" w:type="dxa"/>
              <w:left w:w="75" w:type="dxa"/>
              <w:bottom w:w="48" w:type="dxa"/>
              <w:right w:w="48" w:type="dxa"/>
            </w:tcMar>
            <w:vAlign w:val="center"/>
            <w:hideMark/>
          </w:tcPr>
          <w:p w14:paraId="786B164F"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b/>
                <w:bCs/>
                <w:color w:val="333333"/>
                <w:bdr w:val="none" w:sz="0" w:space="0" w:color="auto" w:frame="1"/>
                <w:lang w:eastAsia="zh-CN"/>
              </w:rPr>
              <w:t>How</w:t>
            </w:r>
          </w:p>
        </w:tc>
        <w:tc>
          <w:tcPr>
            <w:tcW w:w="426" w:type="dxa"/>
            <w:shd w:val="clear" w:color="auto" w:fill="auto"/>
          </w:tcPr>
          <w:p w14:paraId="5FA3E723" w14:textId="77777777" w:rsidR="0066685C" w:rsidRPr="00D23BBB" w:rsidRDefault="0066685C" w:rsidP="0066685C">
            <w:pPr>
              <w:spacing w:after="0" w:line="240" w:lineRule="auto"/>
              <w:jc w:val="center"/>
              <w:rPr>
                <w:rFonts w:ascii="Webdings" w:eastAsia="Times New Roman" w:hAnsi="Webdings" w:cs="Helvetica"/>
                <w:b/>
                <w:bCs/>
                <w:color w:val="333333"/>
                <w:bdr w:val="none" w:sz="0" w:space="0" w:color="auto" w:frame="1"/>
                <w:lang w:eastAsia="zh-CN"/>
              </w:rPr>
            </w:pPr>
          </w:p>
        </w:tc>
        <w:tc>
          <w:tcPr>
            <w:tcW w:w="1788" w:type="dxa"/>
          </w:tcPr>
          <w:p w14:paraId="774A9915" w14:textId="77777777" w:rsidR="0066685C" w:rsidRPr="00D23BBB" w:rsidRDefault="0066685C" w:rsidP="00F87F21">
            <w:pPr>
              <w:spacing w:after="0" w:line="240" w:lineRule="auto"/>
              <w:jc w:val="center"/>
              <w:rPr>
                <w:rFonts w:asciiTheme="minorHAnsi" w:eastAsia="Times New Roman" w:hAnsiTheme="minorHAnsi" w:cs="Helvetica"/>
                <w:b/>
                <w:bCs/>
                <w:color w:val="333333"/>
                <w:bdr w:val="none" w:sz="0" w:space="0" w:color="auto" w:frame="1"/>
                <w:lang w:eastAsia="zh-CN"/>
              </w:rPr>
            </w:pPr>
          </w:p>
        </w:tc>
      </w:tr>
      <w:tr w:rsidR="0066685C" w:rsidRPr="00D23BBB" w14:paraId="7514086F" w14:textId="03DFA4E2" w:rsidTr="001700D9">
        <w:tc>
          <w:tcPr>
            <w:tcW w:w="849" w:type="dxa"/>
            <w:shd w:val="clear" w:color="auto" w:fill="auto"/>
            <w:tcMar>
              <w:top w:w="48" w:type="dxa"/>
              <w:left w:w="75" w:type="dxa"/>
              <w:bottom w:w="48" w:type="dxa"/>
              <w:right w:w="48" w:type="dxa"/>
            </w:tcMar>
            <w:vAlign w:val="center"/>
            <w:hideMark/>
          </w:tcPr>
          <w:p w14:paraId="286DF21D"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6</w:t>
            </w:r>
          </w:p>
        </w:tc>
        <w:tc>
          <w:tcPr>
            <w:tcW w:w="5947" w:type="dxa"/>
            <w:shd w:val="clear" w:color="auto" w:fill="auto"/>
            <w:tcMar>
              <w:top w:w="48" w:type="dxa"/>
              <w:left w:w="75" w:type="dxa"/>
              <w:bottom w:w="48" w:type="dxa"/>
              <w:right w:w="48" w:type="dxa"/>
            </w:tcMar>
            <w:vAlign w:val="center"/>
            <w:hideMark/>
          </w:tcPr>
          <w:p w14:paraId="1CEE17CE"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Describe the modes of delivery (such as face to face or by some other mechanism, such as internet or telephone) of the intervention and whether it was provided individually or in a group</w:t>
            </w:r>
          </w:p>
        </w:tc>
        <w:tc>
          <w:tcPr>
            <w:tcW w:w="426" w:type="dxa"/>
            <w:shd w:val="clear" w:color="auto" w:fill="auto"/>
            <w:vAlign w:val="center"/>
          </w:tcPr>
          <w:p w14:paraId="15ECE8D1" w14:textId="72213353" w:rsidR="0066685C" w:rsidRPr="00D23BBB" w:rsidRDefault="0066685C" w:rsidP="0066685C">
            <w:pPr>
              <w:spacing w:after="0" w:line="240" w:lineRule="auto"/>
              <w:jc w:val="center"/>
              <w:rPr>
                <w:rFonts w:ascii="Webdings" w:eastAsia="Times New Roman" w:hAnsi="Webdings" w:cs="Helvetica"/>
                <w:color w:val="333333"/>
                <w:lang w:eastAsia="zh-CN"/>
              </w:rPr>
            </w:pPr>
            <w:r w:rsidRPr="00D23BBB">
              <w:rPr>
                <w:rFonts w:ascii="Webdings" w:hAnsi="Webdings" w:cs="Arial"/>
              </w:rPr>
              <w:t></w:t>
            </w:r>
          </w:p>
        </w:tc>
        <w:tc>
          <w:tcPr>
            <w:tcW w:w="1788" w:type="dxa"/>
          </w:tcPr>
          <w:p w14:paraId="35C51518" w14:textId="2F572B27" w:rsidR="0066685C" w:rsidRPr="00D23BBB" w:rsidRDefault="00F87F21" w:rsidP="00F87F21">
            <w:pPr>
              <w:spacing w:after="0" w:line="240" w:lineRule="auto"/>
              <w:jc w:val="center"/>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4.3.2</w:t>
            </w:r>
          </w:p>
        </w:tc>
      </w:tr>
      <w:tr w:rsidR="0066685C" w:rsidRPr="00D23BBB" w14:paraId="06EFAD1C" w14:textId="64C70CE3" w:rsidTr="001700D9">
        <w:tc>
          <w:tcPr>
            <w:tcW w:w="6796" w:type="dxa"/>
            <w:gridSpan w:val="2"/>
            <w:shd w:val="clear" w:color="auto" w:fill="auto"/>
            <w:tcMar>
              <w:top w:w="48" w:type="dxa"/>
              <w:left w:w="75" w:type="dxa"/>
              <w:bottom w:w="48" w:type="dxa"/>
              <w:right w:w="48" w:type="dxa"/>
            </w:tcMar>
            <w:vAlign w:val="center"/>
            <w:hideMark/>
          </w:tcPr>
          <w:p w14:paraId="1C9478EC"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b/>
                <w:bCs/>
                <w:color w:val="333333"/>
                <w:bdr w:val="none" w:sz="0" w:space="0" w:color="auto" w:frame="1"/>
                <w:lang w:eastAsia="zh-CN"/>
              </w:rPr>
              <w:t>Where</w:t>
            </w:r>
          </w:p>
        </w:tc>
        <w:tc>
          <w:tcPr>
            <w:tcW w:w="426" w:type="dxa"/>
            <w:shd w:val="clear" w:color="auto" w:fill="auto"/>
          </w:tcPr>
          <w:p w14:paraId="3A6CCB38" w14:textId="77777777" w:rsidR="0066685C" w:rsidRPr="00D23BBB" w:rsidRDefault="0066685C" w:rsidP="0066685C">
            <w:pPr>
              <w:spacing w:after="0" w:line="240" w:lineRule="auto"/>
              <w:jc w:val="center"/>
              <w:rPr>
                <w:rFonts w:ascii="Webdings" w:eastAsia="Times New Roman" w:hAnsi="Webdings" w:cs="Helvetica"/>
                <w:b/>
                <w:bCs/>
                <w:color w:val="333333"/>
                <w:bdr w:val="none" w:sz="0" w:space="0" w:color="auto" w:frame="1"/>
                <w:lang w:eastAsia="zh-CN"/>
              </w:rPr>
            </w:pPr>
          </w:p>
        </w:tc>
        <w:tc>
          <w:tcPr>
            <w:tcW w:w="1788" w:type="dxa"/>
          </w:tcPr>
          <w:p w14:paraId="43465222" w14:textId="77777777" w:rsidR="0066685C" w:rsidRPr="00D23BBB" w:rsidRDefault="0066685C" w:rsidP="00F87F21">
            <w:pPr>
              <w:spacing w:after="0" w:line="240" w:lineRule="auto"/>
              <w:jc w:val="center"/>
              <w:rPr>
                <w:rFonts w:asciiTheme="minorHAnsi" w:eastAsia="Times New Roman" w:hAnsiTheme="minorHAnsi" w:cs="Helvetica"/>
                <w:b/>
                <w:bCs/>
                <w:color w:val="333333"/>
                <w:bdr w:val="none" w:sz="0" w:space="0" w:color="auto" w:frame="1"/>
                <w:lang w:eastAsia="zh-CN"/>
              </w:rPr>
            </w:pPr>
          </w:p>
        </w:tc>
      </w:tr>
      <w:tr w:rsidR="0066685C" w:rsidRPr="00D23BBB" w14:paraId="60100432" w14:textId="7BC9AAE1" w:rsidTr="001700D9">
        <w:tc>
          <w:tcPr>
            <w:tcW w:w="849" w:type="dxa"/>
            <w:shd w:val="clear" w:color="auto" w:fill="auto"/>
            <w:tcMar>
              <w:top w:w="48" w:type="dxa"/>
              <w:left w:w="75" w:type="dxa"/>
              <w:bottom w:w="48" w:type="dxa"/>
              <w:right w:w="48" w:type="dxa"/>
            </w:tcMar>
            <w:vAlign w:val="center"/>
            <w:hideMark/>
          </w:tcPr>
          <w:p w14:paraId="33D0C791"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7</w:t>
            </w:r>
          </w:p>
        </w:tc>
        <w:tc>
          <w:tcPr>
            <w:tcW w:w="5947" w:type="dxa"/>
            <w:shd w:val="clear" w:color="auto" w:fill="auto"/>
            <w:tcMar>
              <w:top w:w="48" w:type="dxa"/>
              <w:left w:w="75" w:type="dxa"/>
              <w:bottom w:w="48" w:type="dxa"/>
              <w:right w:w="48" w:type="dxa"/>
            </w:tcMar>
            <w:vAlign w:val="center"/>
            <w:hideMark/>
          </w:tcPr>
          <w:p w14:paraId="6B84C896"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Describe the type(s) of location(s) where the intervention occurred, including any necessary infrastructure or relevant features</w:t>
            </w:r>
          </w:p>
        </w:tc>
        <w:tc>
          <w:tcPr>
            <w:tcW w:w="426" w:type="dxa"/>
            <w:shd w:val="clear" w:color="auto" w:fill="auto"/>
            <w:vAlign w:val="center"/>
          </w:tcPr>
          <w:p w14:paraId="3D303DEE" w14:textId="267B0D09" w:rsidR="0066685C" w:rsidRPr="00D23BBB" w:rsidRDefault="0066685C" w:rsidP="0066685C">
            <w:pPr>
              <w:spacing w:after="0" w:line="240" w:lineRule="auto"/>
              <w:jc w:val="center"/>
              <w:rPr>
                <w:rFonts w:ascii="Webdings" w:eastAsia="Times New Roman" w:hAnsi="Webdings" w:cs="Helvetica"/>
                <w:color w:val="333333"/>
                <w:lang w:eastAsia="zh-CN"/>
              </w:rPr>
            </w:pPr>
            <w:r w:rsidRPr="00D23BBB">
              <w:rPr>
                <w:rFonts w:ascii="Webdings" w:hAnsi="Webdings" w:cs="Arial"/>
              </w:rPr>
              <w:t></w:t>
            </w:r>
          </w:p>
        </w:tc>
        <w:tc>
          <w:tcPr>
            <w:tcW w:w="1788" w:type="dxa"/>
          </w:tcPr>
          <w:p w14:paraId="02AD735A" w14:textId="29F0F1BE" w:rsidR="0066685C" w:rsidRPr="00D23BBB" w:rsidRDefault="00F87F21" w:rsidP="00F87F21">
            <w:pPr>
              <w:spacing w:after="0" w:line="240" w:lineRule="auto"/>
              <w:jc w:val="center"/>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4.3.2</w:t>
            </w:r>
          </w:p>
        </w:tc>
      </w:tr>
      <w:tr w:rsidR="0066685C" w:rsidRPr="00D23BBB" w14:paraId="36F8DB22" w14:textId="532EEFAD" w:rsidTr="001700D9">
        <w:tc>
          <w:tcPr>
            <w:tcW w:w="6796" w:type="dxa"/>
            <w:gridSpan w:val="2"/>
            <w:shd w:val="clear" w:color="auto" w:fill="auto"/>
            <w:tcMar>
              <w:top w:w="48" w:type="dxa"/>
              <w:left w:w="75" w:type="dxa"/>
              <w:bottom w:w="48" w:type="dxa"/>
              <w:right w:w="48" w:type="dxa"/>
            </w:tcMar>
            <w:vAlign w:val="center"/>
            <w:hideMark/>
          </w:tcPr>
          <w:p w14:paraId="617DECF8"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b/>
                <w:bCs/>
                <w:color w:val="333333"/>
                <w:bdr w:val="none" w:sz="0" w:space="0" w:color="auto" w:frame="1"/>
                <w:lang w:eastAsia="zh-CN"/>
              </w:rPr>
              <w:t>When and How Much</w:t>
            </w:r>
          </w:p>
        </w:tc>
        <w:tc>
          <w:tcPr>
            <w:tcW w:w="426" w:type="dxa"/>
            <w:shd w:val="clear" w:color="auto" w:fill="auto"/>
          </w:tcPr>
          <w:p w14:paraId="5AAC2F78" w14:textId="77777777" w:rsidR="0066685C" w:rsidRPr="00D23BBB" w:rsidRDefault="0066685C" w:rsidP="0066685C">
            <w:pPr>
              <w:spacing w:after="0" w:line="240" w:lineRule="auto"/>
              <w:jc w:val="center"/>
              <w:rPr>
                <w:rFonts w:ascii="Webdings" w:eastAsia="Times New Roman" w:hAnsi="Webdings" w:cs="Helvetica"/>
                <w:b/>
                <w:bCs/>
                <w:color w:val="333333"/>
                <w:bdr w:val="none" w:sz="0" w:space="0" w:color="auto" w:frame="1"/>
                <w:lang w:eastAsia="zh-CN"/>
              </w:rPr>
            </w:pPr>
          </w:p>
        </w:tc>
        <w:tc>
          <w:tcPr>
            <w:tcW w:w="1788" w:type="dxa"/>
          </w:tcPr>
          <w:p w14:paraId="4AADB197" w14:textId="77777777" w:rsidR="0066685C" w:rsidRPr="00D23BBB" w:rsidRDefault="0066685C" w:rsidP="00F87F21">
            <w:pPr>
              <w:spacing w:after="0" w:line="240" w:lineRule="auto"/>
              <w:jc w:val="center"/>
              <w:rPr>
                <w:rFonts w:asciiTheme="minorHAnsi" w:eastAsia="Times New Roman" w:hAnsiTheme="minorHAnsi" w:cs="Helvetica"/>
                <w:b/>
                <w:bCs/>
                <w:color w:val="333333"/>
                <w:bdr w:val="none" w:sz="0" w:space="0" w:color="auto" w:frame="1"/>
                <w:lang w:eastAsia="zh-CN"/>
              </w:rPr>
            </w:pPr>
          </w:p>
        </w:tc>
      </w:tr>
      <w:tr w:rsidR="0066685C" w:rsidRPr="00D23BBB" w14:paraId="522E6CDF" w14:textId="0482D45C" w:rsidTr="001700D9">
        <w:tc>
          <w:tcPr>
            <w:tcW w:w="849" w:type="dxa"/>
            <w:shd w:val="clear" w:color="auto" w:fill="auto"/>
            <w:tcMar>
              <w:top w:w="48" w:type="dxa"/>
              <w:left w:w="75" w:type="dxa"/>
              <w:bottom w:w="48" w:type="dxa"/>
              <w:right w:w="48" w:type="dxa"/>
            </w:tcMar>
            <w:vAlign w:val="center"/>
            <w:hideMark/>
          </w:tcPr>
          <w:p w14:paraId="03FB768E"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8</w:t>
            </w:r>
          </w:p>
        </w:tc>
        <w:tc>
          <w:tcPr>
            <w:tcW w:w="5947" w:type="dxa"/>
            <w:shd w:val="clear" w:color="auto" w:fill="auto"/>
            <w:tcMar>
              <w:top w:w="48" w:type="dxa"/>
              <w:left w:w="75" w:type="dxa"/>
              <w:bottom w:w="48" w:type="dxa"/>
              <w:right w:w="48" w:type="dxa"/>
            </w:tcMar>
            <w:vAlign w:val="center"/>
            <w:hideMark/>
          </w:tcPr>
          <w:p w14:paraId="60FFD8D6"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Describe the number of times the intervention was delivered and over what period of time including the number of sessions, their schedule, and their duration, intensity, or dose</w:t>
            </w:r>
          </w:p>
        </w:tc>
        <w:tc>
          <w:tcPr>
            <w:tcW w:w="426" w:type="dxa"/>
            <w:shd w:val="clear" w:color="auto" w:fill="auto"/>
            <w:vAlign w:val="center"/>
          </w:tcPr>
          <w:p w14:paraId="6DD20DF4" w14:textId="2EC18828" w:rsidR="0066685C" w:rsidRPr="00D23BBB" w:rsidRDefault="0066685C" w:rsidP="0066685C">
            <w:pPr>
              <w:spacing w:after="0" w:line="240" w:lineRule="auto"/>
              <w:jc w:val="center"/>
              <w:rPr>
                <w:rFonts w:ascii="Webdings" w:eastAsia="Times New Roman" w:hAnsi="Webdings" w:cs="Helvetica"/>
                <w:color w:val="333333"/>
                <w:lang w:eastAsia="zh-CN"/>
              </w:rPr>
            </w:pPr>
            <w:r w:rsidRPr="00D23BBB">
              <w:rPr>
                <w:rFonts w:ascii="Webdings" w:hAnsi="Webdings" w:cs="Arial"/>
              </w:rPr>
              <w:t></w:t>
            </w:r>
          </w:p>
        </w:tc>
        <w:tc>
          <w:tcPr>
            <w:tcW w:w="1788" w:type="dxa"/>
          </w:tcPr>
          <w:p w14:paraId="2A19937B" w14:textId="1B76CC62" w:rsidR="0066685C" w:rsidRPr="00D23BBB" w:rsidRDefault="00F87F21" w:rsidP="00F87F21">
            <w:pPr>
              <w:spacing w:after="0" w:line="240" w:lineRule="auto"/>
              <w:jc w:val="center"/>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4.3.2</w:t>
            </w:r>
          </w:p>
        </w:tc>
      </w:tr>
      <w:tr w:rsidR="0066685C" w:rsidRPr="00D23BBB" w14:paraId="3B0C084E" w14:textId="323BA928" w:rsidTr="001700D9">
        <w:tc>
          <w:tcPr>
            <w:tcW w:w="6796" w:type="dxa"/>
            <w:gridSpan w:val="2"/>
            <w:shd w:val="clear" w:color="auto" w:fill="auto"/>
            <w:tcMar>
              <w:top w:w="48" w:type="dxa"/>
              <w:left w:w="75" w:type="dxa"/>
              <w:bottom w:w="48" w:type="dxa"/>
              <w:right w:w="48" w:type="dxa"/>
            </w:tcMar>
            <w:vAlign w:val="center"/>
            <w:hideMark/>
          </w:tcPr>
          <w:p w14:paraId="5A138CC3"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b/>
                <w:bCs/>
                <w:color w:val="333333"/>
                <w:bdr w:val="none" w:sz="0" w:space="0" w:color="auto" w:frame="1"/>
                <w:lang w:eastAsia="zh-CN"/>
              </w:rPr>
              <w:t>Tailoring</w:t>
            </w:r>
          </w:p>
        </w:tc>
        <w:tc>
          <w:tcPr>
            <w:tcW w:w="426" w:type="dxa"/>
            <w:shd w:val="clear" w:color="auto" w:fill="auto"/>
          </w:tcPr>
          <w:p w14:paraId="569E0607" w14:textId="77777777" w:rsidR="0066685C" w:rsidRPr="00D23BBB" w:rsidRDefault="0066685C" w:rsidP="0066685C">
            <w:pPr>
              <w:spacing w:after="0" w:line="240" w:lineRule="auto"/>
              <w:jc w:val="center"/>
              <w:rPr>
                <w:rFonts w:ascii="Webdings" w:eastAsia="Times New Roman" w:hAnsi="Webdings" w:cs="Helvetica"/>
                <w:b/>
                <w:bCs/>
                <w:color w:val="333333"/>
                <w:bdr w:val="none" w:sz="0" w:space="0" w:color="auto" w:frame="1"/>
                <w:lang w:eastAsia="zh-CN"/>
              </w:rPr>
            </w:pPr>
          </w:p>
        </w:tc>
        <w:tc>
          <w:tcPr>
            <w:tcW w:w="1788" w:type="dxa"/>
          </w:tcPr>
          <w:p w14:paraId="35D52458" w14:textId="77777777" w:rsidR="0066685C" w:rsidRPr="00D23BBB" w:rsidRDefault="0066685C" w:rsidP="00F87F21">
            <w:pPr>
              <w:spacing w:after="0" w:line="240" w:lineRule="auto"/>
              <w:jc w:val="center"/>
              <w:rPr>
                <w:rFonts w:asciiTheme="minorHAnsi" w:eastAsia="Times New Roman" w:hAnsiTheme="minorHAnsi" w:cs="Helvetica"/>
                <w:b/>
                <w:bCs/>
                <w:color w:val="333333"/>
                <w:bdr w:val="none" w:sz="0" w:space="0" w:color="auto" w:frame="1"/>
                <w:lang w:eastAsia="zh-CN"/>
              </w:rPr>
            </w:pPr>
          </w:p>
        </w:tc>
      </w:tr>
      <w:tr w:rsidR="0066685C" w:rsidRPr="00D23BBB" w14:paraId="193DFA59" w14:textId="4CE02261" w:rsidTr="001700D9">
        <w:tc>
          <w:tcPr>
            <w:tcW w:w="849" w:type="dxa"/>
            <w:shd w:val="clear" w:color="auto" w:fill="auto"/>
            <w:tcMar>
              <w:top w:w="48" w:type="dxa"/>
              <w:left w:w="75" w:type="dxa"/>
              <w:bottom w:w="48" w:type="dxa"/>
              <w:right w:w="48" w:type="dxa"/>
            </w:tcMar>
            <w:vAlign w:val="center"/>
            <w:hideMark/>
          </w:tcPr>
          <w:p w14:paraId="57A76EA7"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9</w:t>
            </w:r>
          </w:p>
        </w:tc>
        <w:tc>
          <w:tcPr>
            <w:tcW w:w="5947" w:type="dxa"/>
            <w:shd w:val="clear" w:color="auto" w:fill="auto"/>
            <w:tcMar>
              <w:top w:w="48" w:type="dxa"/>
              <w:left w:w="75" w:type="dxa"/>
              <w:bottom w:w="48" w:type="dxa"/>
              <w:right w:w="48" w:type="dxa"/>
            </w:tcMar>
            <w:vAlign w:val="center"/>
            <w:hideMark/>
          </w:tcPr>
          <w:p w14:paraId="4D4CE019"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If the intervention was planned to be personalised, titrated or adapted, then describe what, why, when, and how</w:t>
            </w:r>
          </w:p>
        </w:tc>
        <w:tc>
          <w:tcPr>
            <w:tcW w:w="426" w:type="dxa"/>
            <w:shd w:val="clear" w:color="auto" w:fill="auto"/>
            <w:vAlign w:val="center"/>
          </w:tcPr>
          <w:p w14:paraId="26931C5A" w14:textId="4F95E02D" w:rsidR="0066685C" w:rsidRPr="00D23BBB" w:rsidRDefault="0066685C" w:rsidP="0066685C">
            <w:pPr>
              <w:spacing w:after="0" w:line="240" w:lineRule="auto"/>
              <w:jc w:val="center"/>
              <w:rPr>
                <w:rFonts w:ascii="Webdings" w:eastAsia="Times New Roman" w:hAnsi="Webdings" w:cs="Helvetica"/>
                <w:color w:val="333333"/>
                <w:lang w:eastAsia="zh-CN"/>
              </w:rPr>
            </w:pPr>
            <w:r w:rsidRPr="00D23BBB">
              <w:rPr>
                <w:rFonts w:ascii="Webdings" w:hAnsi="Webdings" w:cs="Arial"/>
              </w:rPr>
              <w:t></w:t>
            </w:r>
          </w:p>
        </w:tc>
        <w:tc>
          <w:tcPr>
            <w:tcW w:w="1788" w:type="dxa"/>
          </w:tcPr>
          <w:p w14:paraId="4D93B7FB" w14:textId="4B8707B8" w:rsidR="0066685C" w:rsidRPr="00D23BBB" w:rsidRDefault="00F87F21" w:rsidP="00F87F21">
            <w:pPr>
              <w:spacing w:after="0" w:line="240" w:lineRule="auto"/>
              <w:jc w:val="center"/>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4.2.4</w:t>
            </w:r>
          </w:p>
        </w:tc>
      </w:tr>
      <w:tr w:rsidR="0066685C" w:rsidRPr="00D23BBB" w14:paraId="6B911617" w14:textId="370602BC" w:rsidTr="001700D9">
        <w:tc>
          <w:tcPr>
            <w:tcW w:w="6796" w:type="dxa"/>
            <w:gridSpan w:val="2"/>
            <w:shd w:val="clear" w:color="auto" w:fill="auto"/>
            <w:tcMar>
              <w:top w:w="48" w:type="dxa"/>
              <w:left w:w="75" w:type="dxa"/>
              <w:bottom w:w="48" w:type="dxa"/>
              <w:right w:w="48" w:type="dxa"/>
            </w:tcMar>
            <w:vAlign w:val="center"/>
            <w:hideMark/>
          </w:tcPr>
          <w:p w14:paraId="79B9E4F2"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b/>
                <w:bCs/>
                <w:color w:val="333333"/>
                <w:bdr w:val="none" w:sz="0" w:space="0" w:color="auto" w:frame="1"/>
                <w:lang w:eastAsia="zh-CN"/>
              </w:rPr>
              <w:t>Modifications</w:t>
            </w:r>
          </w:p>
        </w:tc>
        <w:tc>
          <w:tcPr>
            <w:tcW w:w="426" w:type="dxa"/>
            <w:shd w:val="clear" w:color="auto" w:fill="auto"/>
          </w:tcPr>
          <w:p w14:paraId="2333CF82" w14:textId="77777777" w:rsidR="0066685C" w:rsidRPr="00D23BBB" w:rsidRDefault="0066685C" w:rsidP="0066685C">
            <w:pPr>
              <w:spacing w:after="0" w:line="240" w:lineRule="auto"/>
              <w:jc w:val="center"/>
              <w:rPr>
                <w:rFonts w:ascii="Webdings" w:eastAsia="Times New Roman" w:hAnsi="Webdings" w:cs="Helvetica"/>
                <w:b/>
                <w:bCs/>
                <w:color w:val="333333"/>
                <w:bdr w:val="none" w:sz="0" w:space="0" w:color="auto" w:frame="1"/>
                <w:lang w:eastAsia="zh-CN"/>
              </w:rPr>
            </w:pPr>
          </w:p>
        </w:tc>
        <w:tc>
          <w:tcPr>
            <w:tcW w:w="1788" w:type="dxa"/>
          </w:tcPr>
          <w:p w14:paraId="7CA3A502" w14:textId="77777777" w:rsidR="0066685C" w:rsidRPr="00D23BBB" w:rsidRDefault="0066685C" w:rsidP="00F87F21">
            <w:pPr>
              <w:spacing w:after="0" w:line="240" w:lineRule="auto"/>
              <w:jc w:val="center"/>
              <w:rPr>
                <w:rFonts w:asciiTheme="minorHAnsi" w:eastAsia="Times New Roman" w:hAnsiTheme="minorHAnsi" w:cs="Helvetica"/>
                <w:b/>
                <w:bCs/>
                <w:color w:val="333333"/>
                <w:bdr w:val="none" w:sz="0" w:space="0" w:color="auto" w:frame="1"/>
                <w:lang w:eastAsia="zh-CN"/>
              </w:rPr>
            </w:pPr>
          </w:p>
        </w:tc>
      </w:tr>
      <w:tr w:rsidR="0066685C" w:rsidRPr="00D23BBB" w14:paraId="3A8A8E95" w14:textId="2CFE3F34" w:rsidTr="001700D9">
        <w:tc>
          <w:tcPr>
            <w:tcW w:w="849" w:type="dxa"/>
            <w:shd w:val="clear" w:color="auto" w:fill="D9D9D9" w:themeFill="background1" w:themeFillShade="D9"/>
            <w:tcMar>
              <w:top w:w="48" w:type="dxa"/>
              <w:left w:w="75" w:type="dxa"/>
              <w:bottom w:w="48" w:type="dxa"/>
              <w:right w:w="48" w:type="dxa"/>
            </w:tcMar>
            <w:vAlign w:val="center"/>
            <w:hideMark/>
          </w:tcPr>
          <w:p w14:paraId="38096C10"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10*</w:t>
            </w:r>
          </w:p>
        </w:tc>
        <w:tc>
          <w:tcPr>
            <w:tcW w:w="5947" w:type="dxa"/>
            <w:shd w:val="clear" w:color="auto" w:fill="D9D9D9" w:themeFill="background1" w:themeFillShade="D9"/>
            <w:tcMar>
              <w:top w:w="48" w:type="dxa"/>
              <w:left w:w="75" w:type="dxa"/>
              <w:bottom w:w="48" w:type="dxa"/>
              <w:right w:w="48" w:type="dxa"/>
            </w:tcMar>
            <w:vAlign w:val="center"/>
            <w:hideMark/>
          </w:tcPr>
          <w:p w14:paraId="5C837774"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If the intervention was modified during the course of the study, describe the changes (what, why, when, and how)</w:t>
            </w:r>
          </w:p>
        </w:tc>
        <w:tc>
          <w:tcPr>
            <w:tcW w:w="426" w:type="dxa"/>
            <w:shd w:val="clear" w:color="auto" w:fill="D9D9D9" w:themeFill="background1" w:themeFillShade="D9"/>
          </w:tcPr>
          <w:p w14:paraId="12E7B426" w14:textId="77777777" w:rsidR="0066685C" w:rsidRPr="00D23BBB" w:rsidRDefault="0066685C" w:rsidP="0066685C">
            <w:pPr>
              <w:spacing w:after="0" w:line="240" w:lineRule="auto"/>
              <w:jc w:val="center"/>
              <w:rPr>
                <w:rFonts w:ascii="Webdings" w:eastAsia="Times New Roman" w:hAnsi="Webdings" w:cs="Helvetica"/>
                <w:color w:val="333333"/>
                <w:lang w:eastAsia="zh-CN"/>
              </w:rPr>
            </w:pPr>
          </w:p>
        </w:tc>
        <w:tc>
          <w:tcPr>
            <w:tcW w:w="1788" w:type="dxa"/>
            <w:shd w:val="clear" w:color="auto" w:fill="D9D9D9" w:themeFill="background1" w:themeFillShade="D9"/>
          </w:tcPr>
          <w:p w14:paraId="30CB82EF" w14:textId="77777777" w:rsidR="0066685C" w:rsidRPr="00D23BBB" w:rsidRDefault="0066685C" w:rsidP="00F87F21">
            <w:pPr>
              <w:spacing w:after="0" w:line="240" w:lineRule="auto"/>
              <w:jc w:val="center"/>
              <w:rPr>
                <w:rFonts w:asciiTheme="minorHAnsi" w:eastAsia="Times New Roman" w:hAnsiTheme="minorHAnsi" w:cs="Helvetica"/>
                <w:color w:val="333333"/>
                <w:lang w:eastAsia="zh-CN"/>
              </w:rPr>
            </w:pPr>
          </w:p>
        </w:tc>
      </w:tr>
      <w:tr w:rsidR="0066685C" w:rsidRPr="00D23BBB" w14:paraId="634C9281" w14:textId="0A6AEAE3" w:rsidTr="001700D9">
        <w:tc>
          <w:tcPr>
            <w:tcW w:w="6796" w:type="dxa"/>
            <w:gridSpan w:val="2"/>
            <w:shd w:val="clear" w:color="auto" w:fill="auto"/>
            <w:tcMar>
              <w:top w:w="48" w:type="dxa"/>
              <w:left w:w="75" w:type="dxa"/>
              <w:bottom w:w="48" w:type="dxa"/>
              <w:right w:w="48" w:type="dxa"/>
            </w:tcMar>
            <w:vAlign w:val="center"/>
            <w:hideMark/>
          </w:tcPr>
          <w:p w14:paraId="708CC41D"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b/>
                <w:bCs/>
                <w:color w:val="333333"/>
                <w:bdr w:val="none" w:sz="0" w:space="0" w:color="auto" w:frame="1"/>
                <w:lang w:eastAsia="zh-CN"/>
              </w:rPr>
              <w:t>How well</w:t>
            </w:r>
          </w:p>
        </w:tc>
        <w:tc>
          <w:tcPr>
            <w:tcW w:w="426" w:type="dxa"/>
            <w:shd w:val="clear" w:color="auto" w:fill="auto"/>
          </w:tcPr>
          <w:p w14:paraId="62240357" w14:textId="77777777" w:rsidR="0066685C" w:rsidRPr="00D23BBB" w:rsidRDefault="0066685C" w:rsidP="0066685C">
            <w:pPr>
              <w:spacing w:after="0" w:line="240" w:lineRule="auto"/>
              <w:jc w:val="center"/>
              <w:rPr>
                <w:rFonts w:ascii="Webdings" w:eastAsia="Times New Roman" w:hAnsi="Webdings" w:cs="Helvetica"/>
                <w:b/>
                <w:bCs/>
                <w:color w:val="333333"/>
                <w:bdr w:val="none" w:sz="0" w:space="0" w:color="auto" w:frame="1"/>
                <w:lang w:eastAsia="zh-CN"/>
              </w:rPr>
            </w:pPr>
          </w:p>
        </w:tc>
        <w:tc>
          <w:tcPr>
            <w:tcW w:w="1788" w:type="dxa"/>
          </w:tcPr>
          <w:p w14:paraId="42C1B4B2" w14:textId="77777777" w:rsidR="0066685C" w:rsidRPr="00D23BBB" w:rsidRDefault="0066685C" w:rsidP="00F87F21">
            <w:pPr>
              <w:spacing w:after="0" w:line="240" w:lineRule="auto"/>
              <w:jc w:val="center"/>
              <w:rPr>
                <w:rFonts w:asciiTheme="minorHAnsi" w:eastAsia="Times New Roman" w:hAnsiTheme="minorHAnsi" w:cs="Helvetica"/>
                <w:b/>
                <w:bCs/>
                <w:color w:val="333333"/>
                <w:bdr w:val="none" w:sz="0" w:space="0" w:color="auto" w:frame="1"/>
                <w:lang w:eastAsia="zh-CN"/>
              </w:rPr>
            </w:pPr>
          </w:p>
        </w:tc>
      </w:tr>
      <w:tr w:rsidR="0066685C" w:rsidRPr="00D23BBB" w14:paraId="6E5AC2E7" w14:textId="1C3DED47" w:rsidTr="001700D9">
        <w:tc>
          <w:tcPr>
            <w:tcW w:w="849" w:type="dxa"/>
            <w:shd w:val="clear" w:color="auto" w:fill="auto"/>
            <w:tcMar>
              <w:top w:w="48" w:type="dxa"/>
              <w:left w:w="75" w:type="dxa"/>
              <w:bottom w:w="48" w:type="dxa"/>
              <w:right w:w="48" w:type="dxa"/>
            </w:tcMar>
            <w:vAlign w:val="center"/>
            <w:hideMark/>
          </w:tcPr>
          <w:p w14:paraId="0B9D5661"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11</w:t>
            </w:r>
          </w:p>
        </w:tc>
        <w:tc>
          <w:tcPr>
            <w:tcW w:w="5947" w:type="dxa"/>
            <w:shd w:val="clear" w:color="auto" w:fill="auto"/>
            <w:tcMar>
              <w:top w:w="48" w:type="dxa"/>
              <w:left w:w="75" w:type="dxa"/>
              <w:bottom w:w="48" w:type="dxa"/>
              <w:right w:w="48" w:type="dxa"/>
            </w:tcMar>
            <w:vAlign w:val="center"/>
            <w:hideMark/>
          </w:tcPr>
          <w:p w14:paraId="2E076FDA"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Planned: If intervention adherence or fidelity was assessed, describe how and by whom, and if any strategies were used to maintain or improve fidelity, describe them</w:t>
            </w:r>
          </w:p>
        </w:tc>
        <w:tc>
          <w:tcPr>
            <w:tcW w:w="426" w:type="dxa"/>
            <w:shd w:val="clear" w:color="auto" w:fill="auto"/>
            <w:vAlign w:val="center"/>
          </w:tcPr>
          <w:p w14:paraId="2F8ED83D" w14:textId="4E3172D0" w:rsidR="0066685C" w:rsidRPr="00D23BBB" w:rsidRDefault="0066685C" w:rsidP="0066685C">
            <w:pPr>
              <w:spacing w:after="0" w:line="240" w:lineRule="auto"/>
              <w:jc w:val="center"/>
              <w:rPr>
                <w:rFonts w:ascii="Webdings" w:eastAsia="Times New Roman" w:hAnsi="Webdings" w:cs="Helvetica"/>
                <w:color w:val="333333"/>
                <w:lang w:eastAsia="zh-CN"/>
              </w:rPr>
            </w:pPr>
            <w:r w:rsidRPr="00D23BBB">
              <w:rPr>
                <w:rFonts w:ascii="Webdings" w:hAnsi="Webdings" w:cs="Arial"/>
              </w:rPr>
              <w:t></w:t>
            </w:r>
          </w:p>
        </w:tc>
        <w:tc>
          <w:tcPr>
            <w:tcW w:w="1788" w:type="dxa"/>
          </w:tcPr>
          <w:p w14:paraId="0EC483C1" w14:textId="7701C4A9" w:rsidR="0066685C" w:rsidRPr="00D23BBB" w:rsidRDefault="001700D9" w:rsidP="00F87F21">
            <w:pPr>
              <w:spacing w:after="0" w:line="240" w:lineRule="auto"/>
              <w:jc w:val="center"/>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4.2.4 (final para – researcher present)</w:t>
            </w:r>
          </w:p>
        </w:tc>
      </w:tr>
      <w:tr w:rsidR="0066685C" w:rsidRPr="00D23BBB" w14:paraId="50152298" w14:textId="23FF371E" w:rsidTr="001700D9">
        <w:tc>
          <w:tcPr>
            <w:tcW w:w="849" w:type="dxa"/>
            <w:shd w:val="clear" w:color="auto" w:fill="D9D9D9" w:themeFill="background1" w:themeFillShade="D9"/>
            <w:tcMar>
              <w:top w:w="48" w:type="dxa"/>
              <w:left w:w="75" w:type="dxa"/>
              <w:bottom w:w="48" w:type="dxa"/>
              <w:right w:w="48" w:type="dxa"/>
            </w:tcMar>
            <w:vAlign w:val="center"/>
            <w:hideMark/>
          </w:tcPr>
          <w:p w14:paraId="2AF4076A"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12*</w:t>
            </w:r>
          </w:p>
        </w:tc>
        <w:tc>
          <w:tcPr>
            <w:tcW w:w="5947" w:type="dxa"/>
            <w:shd w:val="clear" w:color="auto" w:fill="D9D9D9" w:themeFill="background1" w:themeFillShade="D9"/>
            <w:tcMar>
              <w:top w:w="48" w:type="dxa"/>
              <w:left w:w="75" w:type="dxa"/>
              <w:bottom w:w="48" w:type="dxa"/>
              <w:right w:w="48" w:type="dxa"/>
            </w:tcMar>
            <w:vAlign w:val="center"/>
            <w:hideMark/>
          </w:tcPr>
          <w:p w14:paraId="6ECD2BC5" w14:textId="77777777" w:rsidR="0066685C" w:rsidRPr="00D23BBB" w:rsidRDefault="0066685C" w:rsidP="0066685C">
            <w:pPr>
              <w:spacing w:after="0" w:line="240" w:lineRule="auto"/>
              <w:rPr>
                <w:rFonts w:asciiTheme="minorHAnsi" w:eastAsia="Times New Roman" w:hAnsiTheme="minorHAnsi" w:cs="Helvetica"/>
                <w:color w:val="333333"/>
                <w:lang w:eastAsia="zh-CN"/>
              </w:rPr>
            </w:pPr>
            <w:r w:rsidRPr="00D23BBB">
              <w:rPr>
                <w:rFonts w:asciiTheme="minorHAnsi" w:eastAsia="Times New Roman" w:hAnsiTheme="minorHAnsi" w:cs="Helvetica"/>
                <w:color w:val="333333"/>
                <w:lang w:eastAsia="zh-CN"/>
              </w:rPr>
              <w:t>Actual: If intervention adherence or fidelity was assessed, describe the extent to which the intervention was delivered as planned</w:t>
            </w:r>
          </w:p>
        </w:tc>
        <w:tc>
          <w:tcPr>
            <w:tcW w:w="426" w:type="dxa"/>
            <w:shd w:val="clear" w:color="auto" w:fill="D9D9D9" w:themeFill="background1" w:themeFillShade="D9"/>
          </w:tcPr>
          <w:p w14:paraId="28A8C355" w14:textId="77777777" w:rsidR="0066685C" w:rsidRPr="00D23BBB" w:rsidRDefault="0066685C" w:rsidP="0066685C">
            <w:pPr>
              <w:spacing w:after="0" w:line="240" w:lineRule="auto"/>
              <w:jc w:val="center"/>
              <w:rPr>
                <w:rFonts w:asciiTheme="minorHAnsi" w:eastAsia="Times New Roman" w:hAnsiTheme="minorHAnsi" w:cs="Helvetica"/>
                <w:color w:val="333333"/>
                <w:lang w:eastAsia="zh-CN"/>
              </w:rPr>
            </w:pPr>
          </w:p>
        </w:tc>
        <w:tc>
          <w:tcPr>
            <w:tcW w:w="1788" w:type="dxa"/>
            <w:shd w:val="clear" w:color="auto" w:fill="D9D9D9" w:themeFill="background1" w:themeFillShade="D9"/>
          </w:tcPr>
          <w:p w14:paraId="10F22FA0" w14:textId="77777777" w:rsidR="0066685C" w:rsidRPr="00D23BBB" w:rsidRDefault="0066685C" w:rsidP="00F87F21">
            <w:pPr>
              <w:spacing w:after="0" w:line="240" w:lineRule="auto"/>
              <w:jc w:val="center"/>
              <w:rPr>
                <w:rFonts w:asciiTheme="minorHAnsi" w:eastAsia="Times New Roman" w:hAnsiTheme="minorHAnsi" w:cs="Helvetica"/>
                <w:color w:val="333333"/>
                <w:lang w:eastAsia="zh-CN"/>
              </w:rPr>
            </w:pPr>
          </w:p>
        </w:tc>
      </w:tr>
    </w:tbl>
    <w:p w14:paraId="437E9AE4" w14:textId="2A868682" w:rsidR="009527A9" w:rsidRPr="00D23BBB" w:rsidRDefault="009527A9" w:rsidP="0066685C"/>
    <w:p w14:paraId="05E2E8C5" w14:textId="696EEF8D" w:rsidR="009527A9" w:rsidRPr="00D23BBB" w:rsidRDefault="0066685C" w:rsidP="0066685C">
      <w:r w:rsidRPr="00D23BBB">
        <w:t>*  T</w:t>
      </w:r>
      <w:r w:rsidR="009527A9" w:rsidRPr="00D23BBB">
        <w:t>he T</w:t>
      </w:r>
      <w:r w:rsidR="001700D9" w:rsidRPr="00D23BBB">
        <w:t>I</w:t>
      </w:r>
      <w:r w:rsidR="009527A9" w:rsidRPr="00D23BBB">
        <w:t>D</w:t>
      </w:r>
      <w:r w:rsidR="001700D9" w:rsidRPr="00D23BBB">
        <w:t>1e</w:t>
      </w:r>
      <w:r w:rsidR="009527A9" w:rsidRPr="00D23BBB">
        <w:t xml:space="preserve">R checklist highlights items 10 and 12 as </w:t>
      </w:r>
      <w:r w:rsidRPr="00D23BBB">
        <w:t xml:space="preserve">being </w:t>
      </w:r>
      <w:r w:rsidR="009527A9" w:rsidRPr="00D23BBB">
        <w:t>relevant only for publication of results, not for protocols, as these will be unknown until after the study is complete.</w:t>
      </w:r>
    </w:p>
    <w:p w14:paraId="08595F6E" w14:textId="7534D5FC" w:rsidR="00D5077E" w:rsidRPr="00D23BBB" w:rsidRDefault="00D5077E" w:rsidP="00D5077E">
      <w:pPr>
        <w:pStyle w:val="Heading2"/>
        <w:numPr>
          <w:ilvl w:val="0"/>
          <w:numId w:val="0"/>
        </w:numPr>
        <w:ind w:left="576" w:hanging="576"/>
      </w:pPr>
      <w:bookmarkStart w:id="119" w:name="_Toc31793627"/>
      <w:r w:rsidRPr="00D23BBB">
        <w:t>C: SPIRIT checklist for study 2</w:t>
      </w:r>
      <w:bookmarkEnd w:id="119"/>
    </w:p>
    <w:p w14:paraId="4548CF53" w14:textId="744D09DB" w:rsidR="00557E26" w:rsidRPr="00D23BBB" w:rsidRDefault="00557E26" w:rsidP="000F083D">
      <w:pPr>
        <w:pStyle w:val="TableTitle"/>
        <w:spacing w:line="240" w:lineRule="auto"/>
        <w:rPr>
          <w:rFonts w:asciiTheme="minorHAnsi" w:hAnsiTheme="minorHAnsi" w:cs="Arial"/>
          <w:sz w:val="22"/>
          <w:szCs w:val="22"/>
        </w:rPr>
      </w:pPr>
      <w:r w:rsidRPr="00D23BBB">
        <w:rPr>
          <w:rFonts w:asciiTheme="minorHAnsi" w:hAnsiTheme="minorHAnsi" w:cs="Arial"/>
          <w:sz w:val="22"/>
          <w:szCs w:val="22"/>
        </w:rPr>
        <w:t>SPIRIT 2013 Checklist: Recommended items to address in a clinical trial protocol and related documents*</w:t>
      </w:r>
    </w:p>
    <w:p w14:paraId="306EF17E" w14:textId="77777777" w:rsidR="00485382" w:rsidRPr="00D23BBB" w:rsidRDefault="00485382" w:rsidP="000F083D">
      <w:pPr>
        <w:pStyle w:val="TableTitle"/>
        <w:spacing w:line="240" w:lineRule="auto"/>
        <w:rPr>
          <w:rFonts w:asciiTheme="minorHAnsi" w:hAnsiTheme="minorHAnsi" w:cs="Arial"/>
          <w:sz w:val="22"/>
          <w:szCs w:val="22"/>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67"/>
        <w:gridCol w:w="564"/>
        <w:gridCol w:w="5256"/>
        <w:gridCol w:w="706"/>
        <w:gridCol w:w="1701"/>
      </w:tblGrid>
      <w:tr w:rsidR="00485382" w:rsidRPr="00D23BBB" w14:paraId="5D3CEE62" w14:textId="46932F30" w:rsidTr="00DD3E01">
        <w:trPr>
          <w:cantSplit/>
          <w:trHeight w:val="259"/>
          <w:tblHeader/>
        </w:trPr>
        <w:tc>
          <w:tcPr>
            <w:tcW w:w="667" w:type="pct"/>
            <w:shd w:val="clear" w:color="auto" w:fill="auto"/>
            <w:tcMar>
              <w:top w:w="85" w:type="dxa"/>
              <w:bottom w:w="85" w:type="dxa"/>
            </w:tcMar>
          </w:tcPr>
          <w:p w14:paraId="15467DAB" w14:textId="728D82F0" w:rsidR="00485382" w:rsidRPr="00D23BBB" w:rsidRDefault="00485382" w:rsidP="001A7825">
            <w:pPr>
              <w:pStyle w:val="TableHeader"/>
              <w:spacing w:before="0"/>
              <w:rPr>
                <w:rFonts w:asciiTheme="minorHAnsi" w:hAnsiTheme="minorHAnsi" w:cs="Arial"/>
                <w:sz w:val="22"/>
                <w:szCs w:val="22"/>
              </w:rPr>
            </w:pPr>
            <w:r w:rsidRPr="00D23BBB">
              <w:rPr>
                <w:rFonts w:asciiTheme="minorHAnsi" w:hAnsiTheme="minorHAnsi" w:cs="Arial"/>
                <w:sz w:val="22"/>
                <w:szCs w:val="22"/>
              </w:rPr>
              <w:t>Section/ item</w:t>
            </w:r>
          </w:p>
        </w:tc>
        <w:tc>
          <w:tcPr>
            <w:tcW w:w="297" w:type="pct"/>
            <w:shd w:val="clear" w:color="auto" w:fill="auto"/>
          </w:tcPr>
          <w:p w14:paraId="4C4FCCC8" w14:textId="1345DDFD" w:rsidR="00485382" w:rsidRPr="00D23BBB" w:rsidRDefault="00485382" w:rsidP="001A7825">
            <w:pPr>
              <w:pStyle w:val="TableHeader"/>
              <w:spacing w:before="0"/>
              <w:rPr>
                <w:rFonts w:asciiTheme="minorHAnsi" w:hAnsiTheme="minorHAnsi" w:cs="Arial"/>
                <w:color w:val="000000"/>
                <w:sz w:val="22"/>
                <w:szCs w:val="22"/>
              </w:rPr>
            </w:pPr>
            <w:r w:rsidRPr="00D23BBB">
              <w:rPr>
                <w:rFonts w:asciiTheme="minorHAnsi" w:hAnsiTheme="minorHAnsi" w:cs="Arial"/>
                <w:sz w:val="22"/>
                <w:szCs w:val="22"/>
              </w:rPr>
              <w:t xml:space="preserve">Item </w:t>
            </w:r>
            <w:r w:rsidRPr="00D23BBB">
              <w:rPr>
                <w:rFonts w:asciiTheme="minorHAnsi" w:hAnsiTheme="minorHAnsi" w:cs="Arial"/>
                <w:color w:val="000000"/>
                <w:sz w:val="22"/>
                <w:szCs w:val="22"/>
              </w:rPr>
              <w:t>No</w:t>
            </w:r>
          </w:p>
        </w:tc>
        <w:tc>
          <w:tcPr>
            <w:tcW w:w="2768" w:type="pct"/>
            <w:shd w:val="clear" w:color="auto" w:fill="auto"/>
          </w:tcPr>
          <w:p w14:paraId="2C6FEF52" w14:textId="77777777" w:rsidR="00485382" w:rsidRPr="00D23BBB" w:rsidRDefault="00485382" w:rsidP="001A7825">
            <w:pPr>
              <w:pStyle w:val="TableHeader"/>
              <w:spacing w:before="0"/>
              <w:rPr>
                <w:rFonts w:asciiTheme="minorHAnsi" w:hAnsiTheme="minorHAnsi" w:cs="Arial"/>
                <w:color w:val="000000"/>
                <w:sz w:val="22"/>
                <w:szCs w:val="22"/>
              </w:rPr>
            </w:pPr>
            <w:r w:rsidRPr="00D23BBB">
              <w:rPr>
                <w:rFonts w:asciiTheme="minorHAnsi" w:hAnsiTheme="minorHAnsi" w:cs="Arial"/>
                <w:color w:val="000000"/>
                <w:sz w:val="22"/>
                <w:szCs w:val="22"/>
              </w:rPr>
              <w:t>Description</w:t>
            </w:r>
          </w:p>
        </w:tc>
        <w:tc>
          <w:tcPr>
            <w:tcW w:w="372" w:type="pct"/>
          </w:tcPr>
          <w:p w14:paraId="12F0CBCA" w14:textId="77777777" w:rsidR="00485382" w:rsidRPr="00D23BBB" w:rsidRDefault="00485382" w:rsidP="001A7825">
            <w:pPr>
              <w:pStyle w:val="TableHeader"/>
              <w:spacing w:before="0"/>
              <w:rPr>
                <w:rFonts w:asciiTheme="minorHAnsi" w:hAnsiTheme="minorHAnsi" w:cs="Arial"/>
                <w:color w:val="000000"/>
                <w:sz w:val="22"/>
                <w:szCs w:val="22"/>
              </w:rPr>
            </w:pPr>
          </w:p>
        </w:tc>
        <w:tc>
          <w:tcPr>
            <w:tcW w:w="896" w:type="pct"/>
          </w:tcPr>
          <w:p w14:paraId="17860DCC" w14:textId="394CBB50" w:rsidR="00485382" w:rsidRPr="00D23BBB" w:rsidRDefault="00DD2880" w:rsidP="001A7825">
            <w:pPr>
              <w:pStyle w:val="TableHeader"/>
              <w:spacing w:before="0"/>
              <w:rPr>
                <w:rFonts w:asciiTheme="minorHAnsi" w:hAnsiTheme="minorHAnsi" w:cs="Arial"/>
                <w:color w:val="000000"/>
                <w:sz w:val="22"/>
                <w:szCs w:val="22"/>
              </w:rPr>
            </w:pPr>
            <w:r w:rsidRPr="00D23BBB">
              <w:rPr>
                <w:rFonts w:asciiTheme="minorHAnsi" w:hAnsiTheme="minorHAnsi" w:cs="Arial"/>
                <w:color w:val="000000"/>
                <w:sz w:val="22"/>
                <w:szCs w:val="22"/>
              </w:rPr>
              <w:t xml:space="preserve">Document location </w:t>
            </w:r>
          </w:p>
        </w:tc>
      </w:tr>
      <w:tr w:rsidR="00485382" w:rsidRPr="00D23BBB" w14:paraId="51A48E4F" w14:textId="0CCBF7EC" w:rsidTr="00DD3E01">
        <w:trPr>
          <w:cantSplit/>
          <w:trHeight w:val="259"/>
        </w:trPr>
        <w:tc>
          <w:tcPr>
            <w:tcW w:w="3732" w:type="pct"/>
            <w:gridSpan w:val="3"/>
            <w:shd w:val="clear" w:color="auto" w:fill="auto"/>
            <w:tcMar>
              <w:top w:w="85" w:type="dxa"/>
              <w:bottom w:w="85" w:type="dxa"/>
            </w:tcMar>
          </w:tcPr>
          <w:p w14:paraId="05921E64" w14:textId="77777777" w:rsidR="00485382" w:rsidRPr="00D23BBB" w:rsidRDefault="00485382" w:rsidP="001A7825">
            <w:pPr>
              <w:spacing w:after="0" w:line="240" w:lineRule="auto"/>
              <w:rPr>
                <w:rFonts w:asciiTheme="minorHAnsi" w:hAnsiTheme="minorHAnsi" w:cs="Arial"/>
              </w:rPr>
            </w:pPr>
            <w:r w:rsidRPr="00D23BBB">
              <w:rPr>
                <w:rFonts w:asciiTheme="minorHAnsi" w:hAnsiTheme="minorHAnsi" w:cs="Arial"/>
                <w:b/>
              </w:rPr>
              <w:t>Administrative information</w:t>
            </w:r>
          </w:p>
        </w:tc>
        <w:tc>
          <w:tcPr>
            <w:tcW w:w="372" w:type="pct"/>
          </w:tcPr>
          <w:p w14:paraId="73A24EF0" w14:textId="77777777" w:rsidR="00485382" w:rsidRPr="00D23BBB" w:rsidRDefault="00485382" w:rsidP="001A7825">
            <w:pPr>
              <w:spacing w:after="0" w:line="240" w:lineRule="auto"/>
              <w:rPr>
                <w:rFonts w:asciiTheme="minorHAnsi" w:hAnsiTheme="minorHAnsi" w:cs="Arial"/>
                <w:b/>
              </w:rPr>
            </w:pPr>
          </w:p>
        </w:tc>
        <w:tc>
          <w:tcPr>
            <w:tcW w:w="896" w:type="pct"/>
          </w:tcPr>
          <w:p w14:paraId="07F2BDAE" w14:textId="3AC6B1DD" w:rsidR="00485382" w:rsidRPr="00D23BBB" w:rsidRDefault="00485382" w:rsidP="001A7825">
            <w:pPr>
              <w:spacing w:after="0" w:line="240" w:lineRule="auto"/>
              <w:rPr>
                <w:rFonts w:asciiTheme="minorHAnsi" w:hAnsiTheme="minorHAnsi" w:cs="Arial"/>
                <w:b/>
              </w:rPr>
            </w:pPr>
          </w:p>
        </w:tc>
      </w:tr>
      <w:tr w:rsidR="00485382" w:rsidRPr="00D23BBB" w14:paraId="59E45CFA" w14:textId="06635E62" w:rsidTr="00DD3E01">
        <w:trPr>
          <w:cantSplit/>
          <w:trHeight w:val="572"/>
        </w:trPr>
        <w:tc>
          <w:tcPr>
            <w:tcW w:w="667" w:type="pct"/>
            <w:shd w:val="clear" w:color="auto" w:fill="auto"/>
            <w:tcMar>
              <w:top w:w="85" w:type="dxa"/>
              <w:bottom w:w="85" w:type="dxa"/>
            </w:tcMar>
          </w:tcPr>
          <w:p w14:paraId="30F45E71" w14:textId="77777777" w:rsidR="00485382" w:rsidRPr="00D23BBB" w:rsidRDefault="00485382" w:rsidP="001A7825">
            <w:pPr>
              <w:spacing w:after="0" w:line="240" w:lineRule="auto"/>
              <w:rPr>
                <w:rFonts w:asciiTheme="minorHAnsi" w:hAnsiTheme="minorHAnsi" w:cs="Arial"/>
              </w:rPr>
            </w:pPr>
            <w:r w:rsidRPr="00D23BBB">
              <w:rPr>
                <w:rFonts w:asciiTheme="minorHAnsi" w:hAnsiTheme="minorHAnsi" w:cs="Arial"/>
              </w:rPr>
              <w:lastRenderedPageBreak/>
              <w:t>Title</w:t>
            </w:r>
          </w:p>
        </w:tc>
        <w:tc>
          <w:tcPr>
            <w:tcW w:w="297" w:type="pct"/>
          </w:tcPr>
          <w:p w14:paraId="29D7E48D" w14:textId="77777777" w:rsidR="00485382" w:rsidRPr="00D23BBB" w:rsidRDefault="00485382" w:rsidP="001A7825">
            <w:pPr>
              <w:spacing w:after="0" w:line="240" w:lineRule="auto"/>
              <w:rPr>
                <w:rFonts w:asciiTheme="minorHAnsi" w:hAnsiTheme="minorHAnsi" w:cs="Arial"/>
              </w:rPr>
            </w:pPr>
            <w:r w:rsidRPr="00D23BBB">
              <w:rPr>
                <w:rFonts w:asciiTheme="minorHAnsi" w:hAnsiTheme="minorHAnsi" w:cs="Arial"/>
              </w:rPr>
              <w:t>1</w:t>
            </w:r>
          </w:p>
        </w:tc>
        <w:tc>
          <w:tcPr>
            <w:tcW w:w="2768" w:type="pct"/>
            <w:shd w:val="clear" w:color="auto" w:fill="auto"/>
          </w:tcPr>
          <w:p w14:paraId="5A67C458" w14:textId="77777777" w:rsidR="00485382" w:rsidRPr="00D23BBB" w:rsidRDefault="00485382" w:rsidP="001A7825">
            <w:pPr>
              <w:spacing w:after="0" w:line="240" w:lineRule="auto"/>
              <w:rPr>
                <w:rFonts w:asciiTheme="minorHAnsi" w:hAnsiTheme="minorHAnsi" w:cs="Arial"/>
              </w:rPr>
            </w:pPr>
            <w:r w:rsidRPr="00D23BBB">
              <w:rPr>
                <w:rFonts w:asciiTheme="minorHAnsi" w:hAnsiTheme="minorHAnsi" w:cs="Arial"/>
              </w:rPr>
              <w:t>Descriptive title identifying the study design, population, interventions, and, if applicable, trial acronym</w:t>
            </w:r>
          </w:p>
        </w:tc>
        <w:tc>
          <w:tcPr>
            <w:tcW w:w="372" w:type="pct"/>
            <w:vAlign w:val="center"/>
          </w:tcPr>
          <w:p w14:paraId="0E2DA2C1" w14:textId="70AE8450" w:rsidR="00485382" w:rsidRPr="00D23BBB" w:rsidRDefault="00552F47" w:rsidP="00552F47">
            <w:pPr>
              <w:spacing w:after="0" w:line="240" w:lineRule="auto"/>
              <w:jc w:val="center"/>
              <w:rPr>
                <w:rFonts w:asciiTheme="minorHAnsi" w:hAnsiTheme="minorHAnsi" w:cs="Arial"/>
                <w:sz w:val="28"/>
                <w:szCs w:val="28"/>
              </w:rPr>
            </w:pPr>
            <w:r w:rsidRPr="00D23BBB">
              <w:rPr>
                <w:rFonts w:ascii="Webdings" w:hAnsi="Webdings" w:cs="Arial"/>
                <w:sz w:val="28"/>
                <w:szCs w:val="28"/>
              </w:rPr>
              <w:t></w:t>
            </w:r>
          </w:p>
        </w:tc>
        <w:tc>
          <w:tcPr>
            <w:tcW w:w="896" w:type="pct"/>
          </w:tcPr>
          <w:p w14:paraId="2D28827C" w14:textId="796109C7" w:rsidR="00485382" w:rsidRPr="00D23BBB" w:rsidRDefault="001700D9" w:rsidP="001A7825">
            <w:pPr>
              <w:spacing w:after="0" w:line="240" w:lineRule="auto"/>
              <w:rPr>
                <w:rFonts w:asciiTheme="minorHAnsi" w:hAnsiTheme="minorHAnsi" w:cs="Arial"/>
              </w:rPr>
            </w:pPr>
            <w:r w:rsidRPr="00D23BBB">
              <w:rPr>
                <w:rFonts w:asciiTheme="minorHAnsi" w:hAnsiTheme="minorHAnsi" w:cs="Arial"/>
              </w:rPr>
              <w:t>Title page</w:t>
            </w:r>
          </w:p>
        </w:tc>
      </w:tr>
      <w:tr w:rsidR="00552F47" w:rsidRPr="00D23BBB" w14:paraId="27470733" w14:textId="0622A152" w:rsidTr="00DD3E01">
        <w:trPr>
          <w:cantSplit/>
          <w:trHeight w:val="426"/>
        </w:trPr>
        <w:tc>
          <w:tcPr>
            <w:tcW w:w="667" w:type="pct"/>
            <w:vMerge w:val="restart"/>
            <w:shd w:val="clear" w:color="auto" w:fill="auto"/>
            <w:tcMar>
              <w:top w:w="85" w:type="dxa"/>
              <w:bottom w:w="85" w:type="dxa"/>
            </w:tcMar>
          </w:tcPr>
          <w:p w14:paraId="28CFCA13"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Trial registration</w:t>
            </w:r>
          </w:p>
        </w:tc>
        <w:tc>
          <w:tcPr>
            <w:tcW w:w="297" w:type="pct"/>
          </w:tcPr>
          <w:p w14:paraId="4687F9EB"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2a</w:t>
            </w:r>
          </w:p>
        </w:tc>
        <w:tc>
          <w:tcPr>
            <w:tcW w:w="2768" w:type="pct"/>
          </w:tcPr>
          <w:p w14:paraId="698B7CFE"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Trial identifier and registry name. If not yet registered, name of intended registry</w:t>
            </w:r>
          </w:p>
        </w:tc>
        <w:tc>
          <w:tcPr>
            <w:tcW w:w="372" w:type="pct"/>
            <w:vAlign w:val="center"/>
          </w:tcPr>
          <w:p w14:paraId="58333D0D" w14:textId="0D56DE6E" w:rsidR="00552F47" w:rsidRPr="00D23BBB" w:rsidRDefault="00552F47" w:rsidP="00552F47">
            <w:pPr>
              <w:spacing w:after="0" w:line="240" w:lineRule="auto"/>
              <w:rPr>
                <w:rFonts w:asciiTheme="minorHAnsi" w:hAnsiTheme="minorHAnsi" w:cs="Arial"/>
              </w:rPr>
            </w:pPr>
            <w:r w:rsidRPr="00D23BBB">
              <w:rPr>
                <w:rFonts w:ascii="Webdings" w:hAnsi="Webdings" w:cs="Arial"/>
                <w:sz w:val="28"/>
                <w:szCs w:val="28"/>
              </w:rPr>
              <w:t></w:t>
            </w:r>
          </w:p>
        </w:tc>
        <w:tc>
          <w:tcPr>
            <w:tcW w:w="896" w:type="pct"/>
          </w:tcPr>
          <w:p w14:paraId="79938B32" w14:textId="07C97FA9"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ISRCTN (intended registry)</w:t>
            </w:r>
          </w:p>
        </w:tc>
      </w:tr>
      <w:tr w:rsidR="00552F47" w:rsidRPr="00D23BBB" w14:paraId="2FAB9774" w14:textId="2C4FF726" w:rsidTr="00DD3E01">
        <w:trPr>
          <w:cantSplit/>
          <w:trHeight w:val="473"/>
        </w:trPr>
        <w:tc>
          <w:tcPr>
            <w:tcW w:w="667" w:type="pct"/>
            <w:vMerge/>
            <w:shd w:val="clear" w:color="auto" w:fill="auto"/>
            <w:tcMar>
              <w:top w:w="85" w:type="dxa"/>
              <w:bottom w:w="85" w:type="dxa"/>
            </w:tcMar>
          </w:tcPr>
          <w:p w14:paraId="6AEBEAB8" w14:textId="77777777" w:rsidR="00552F47" w:rsidRPr="00D23BBB" w:rsidRDefault="00552F47" w:rsidP="00552F47">
            <w:pPr>
              <w:spacing w:after="0" w:line="240" w:lineRule="auto"/>
              <w:rPr>
                <w:rFonts w:asciiTheme="minorHAnsi" w:hAnsiTheme="minorHAnsi" w:cs="Arial"/>
              </w:rPr>
            </w:pPr>
          </w:p>
        </w:tc>
        <w:tc>
          <w:tcPr>
            <w:tcW w:w="297" w:type="pct"/>
          </w:tcPr>
          <w:p w14:paraId="779881B6"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2b</w:t>
            </w:r>
          </w:p>
        </w:tc>
        <w:tc>
          <w:tcPr>
            <w:tcW w:w="2768" w:type="pct"/>
          </w:tcPr>
          <w:p w14:paraId="30B52079"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All items from the World Health Organization Trial Registration Data Set</w:t>
            </w:r>
          </w:p>
        </w:tc>
        <w:tc>
          <w:tcPr>
            <w:tcW w:w="372" w:type="pct"/>
          </w:tcPr>
          <w:p w14:paraId="3AB4F3F9" w14:textId="50CABB15" w:rsidR="00552F47" w:rsidRPr="00D23BBB" w:rsidRDefault="00DD2880" w:rsidP="00552F47">
            <w:pPr>
              <w:spacing w:after="0" w:line="240" w:lineRule="auto"/>
              <w:rPr>
                <w:rFonts w:asciiTheme="minorHAnsi" w:hAnsiTheme="minorHAnsi" w:cs="Arial"/>
              </w:rPr>
            </w:pPr>
            <w:r w:rsidRPr="00D23BBB">
              <w:rPr>
                <w:rFonts w:asciiTheme="minorHAnsi" w:hAnsiTheme="minorHAnsi" w:cs="Arial"/>
              </w:rPr>
              <w:t>n/a</w:t>
            </w:r>
          </w:p>
        </w:tc>
        <w:tc>
          <w:tcPr>
            <w:tcW w:w="896" w:type="pct"/>
          </w:tcPr>
          <w:p w14:paraId="12C93B8F" w14:textId="40BA0094" w:rsidR="00552F47" w:rsidRPr="00D23BBB" w:rsidRDefault="00552F47" w:rsidP="00552F47">
            <w:pPr>
              <w:spacing w:after="0" w:line="240" w:lineRule="auto"/>
              <w:rPr>
                <w:rFonts w:asciiTheme="minorHAnsi" w:hAnsiTheme="minorHAnsi" w:cs="Arial"/>
              </w:rPr>
            </w:pPr>
          </w:p>
        </w:tc>
      </w:tr>
      <w:tr w:rsidR="00552F47" w:rsidRPr="00D23BBB" w14:paraId="162CC8D9" w14:textId="4CFE8CC1" w:rsidTr="00DD3E01">
        <w:trPr>
          <w:cantSplit/>
          <w:trHeight w:val="259"/>
        </w:trPr>
        <w:tc>
          <w:tcPr>
            <w:tcW w:w="667" w:type="pct"/>
            <w:shd w:val="clear" w:color="auto" w:fill="auto"/>
            <w:tcMar>
              <w:top w:w="85" w:type="dxa"/>
              <w:bottom w:w="85" w:type="dxa"/>
            </w:tcMar>
          </w:tcPr>
          <w:p w14:paraId="64DDFA48"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Protocol version</w:t>
            </w:r>
          </w:p>
        </w:tc>
        <w:tc>
          <w:tcPr>
            <w:tcW w:w="297" w:type="pct"/>
          </w:tcPr>
          <w:p w14:paraId="32D77E63"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3</w:t>
            </w:r>
          </w:p>
        </w:tc>
        <w:tc>
          <w:tcPr>
            <w:tcW w:w="2768" w:type="pct"/>
            <w:shd w:val="clear" w:color="auto" w:fill="auto"/>
            <w:tcMar>
              <w:top w:w="85" w:type="dxa"/>
              <w:bottom w:w="85" w:type="dxa"/>
            </w:tcMar>
          </w:tcPr>
          <w:p w14:paraId="10187AD4"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Date and version identifier</w:t>
            </w:r>
          </w:p>
        </w:tc>
        <w:tc>
          <w:tcPr>
            <w:tcW w:w="372" w:type="pct"/>
            <w:vAlign w:val="center"/>
          </w:tcPr>
          <w:p w14:paraId="6C299538" w14:textId="2EC250E3" w:rsidR="00552F47" w:rsidRPr="00D23BBB" w:rsidRDefault="00552F47" w:rsidP="00552F47">
            <w:pPr>
              <w:spacing w:after="0" w:line="240" w:lineRule="auto"/>
              <w:rPr>
                <w:rFonts w:asciiTheme="minorHAnsi" w:hAnsiTheme="minorHAnsi" w:cs="Arial"/>
              </w:rPr>
            </w:pPr>
            <w:r w:rsidRPr="00D23BBB">
              <w:rPr>
                <w:rFonts w:ascii="Webdings" w:hAnsi="Webdings" w:cs="Arial"/>
                <w:sz w:val="28"/>
                <w:szCs w:val="28"/>
              </w:rPr>
              <w:t></w:t>
            </w:r>
          </w:p>
        </w:tc>
        <w:tc>
          <w:tcPr>
            <w:tcW w:w="896" w:type="pct"/>
          </w:tcPr>
          <w:p w14:paraId="5C6A9D9B" w14:textId="745A03E5" w:rsidR="00552F47" w:rsidRPr="00D23BBB" w:rsidRDefault="00DD2880" w:rsidP="00552F47">
            <w:pPr>
              <w:spacing w:after="0" w:line="240" w:lineRule="auto"/>
              <w:rPr>
                <w:rFonts w:asciiTheme="minorHAnsi" w:hAnsiTheme="minorHAnsi" w:cs="Arial"/>
              </w:rPr>
            </w:pPr>
            <w:r w:rsidRPr="00D23BBB">
              <w:rPr>
                <w:rFonts w:asciiTheme="minorHAnsi" w:hAnsiTheme="minorHAnsi" w:cs="Arial"/>
              </w:rPr>
              <w:t>Title page</w:t>
            </w:r>
          </w:p>
        </w:tc>
      </w:tr>
      <w:tr w:rsidR="00552F47" w:rsidRPr="00D23BBB" w14:paraId="0D4BCF73" w14:textId="012D26D1" w:rsidTr="00DD3E01">
        <w:trPr>
          <w:cantSplit/>
          <w:trHeight w:val="259"/>
        </w:trPr>
        <w:tc>
          <w:tcPr>
            <w:tcW w:w="667" w:type="pct"/>
            <w:shd w:val="clear" w:color="auto" w:fill="auto"/>
            <w:tcMar>
              <w:top w:w="85" w:type="dxa"/>
              <w:bottom w:w="85" w:type="dxa"/>
            </w:tcMar>
          </w:tcPr>
          <w:p w14:paraId="4F21D84A"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Funding</w:t>
            </w:r>
          </w:p>
        </w:tc>
        <w:tc>
          <w:tcPr>
            <w:tcW w:w="297" w:type="pct"/>
          </w:tcPr>
          <w:p w14:paraId="60737635"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4</w:t>
            </w:r>
          </w:p>
        </w:tc>
        <w:tc>
          <w:tcPr>
            <w:tcW w:w="2768" w:type="pct"/>
            <w:shd w:val="clear" w:color="auto" w:fill="auto"/>
            <w:tcMar>
              <w:top w:w="85" w:type="dxa"/>
              <w:bottom w:w="85" w:type="dxa"/>
            </w:tcMar>
          </w:tcPr>
          <w:p w14:paraId="488ABB9A"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Sources and types of financial, material, and other support</w:t>
            </w:r>
          </w:p>
        </w:tc>
        <w:tc>
          <w:tcPr>
            <w:tcW w:w="372" w:type="pct"/>
            <w:vAlign w:val="center"/>
          </w:tcPr>
          <w:p w14:paraId="647276B6" w14:textId="4ADE09C7" w:rsidR="00552F47" w:rsidRPr="00D23BBB" w:rsidRDefault="00552F47" w:rsidP="00552F47">
            <w:pPr>
              <w:spacing w:after="0" w:line="240" w:lineRule="auto"/>
              <w:rPr>
                <w:rFonts w:asciiTheme="minorHAnsi" w:hAnsiTheme="minorHAnsi" w:cs="Arial"/>
              </w:rPr>
            </w:pPr>
            <w:r w:rsidRPr="00D23BBB">
              <w:rPr>
                <w:rFonts w:ascii="Webdings" w:hAnsi="Webdings" w:cs="Arial"/>
                <w:sz w:val="28"/>
                <w:szCs w:val="28"/>
              </w:rPr>
              <w:t></w:t>
            </w:r>
          </w:p>
        </w:tc>
        <w:tc>
          <w:tcPr>
            <w:tcW w:w="896" w:type="pct"/>
          </w:tcPr>
          <w:p w14:paraId="3C36DBCB" w14:textId="0CA0432B" w:rsidR="00552F47" w:rsidRPr="00D23BBB" w:rsidRDefault="00DD2880" w:rsidP="00552F47">
            <w:pPr>
              <w:spacing w:after="0" w:line="240" w:lineRule="auto"/>
              <w:rPr>
                <w:rFonts w:asciiTheme="minorHAnsi" w:hAnsiTheme="minorHAnsi" w:cs="Arial"/>
              </w:rPr>
            </w:pPr>
            <w:r w:rsidRPr="00D23BBB">
              <w:rPr>
                <w:rFonts w:asciiTheme="minorHAnsi" w:hAnsiTheme="minorHAnsi" w:cs="Arial"/>
              </w:rPr>
              <w:t>Title page</w:t>
            </w:r>
          </w:p>
        </w:tc>
      </w:tr>
      <w:tr w:rsidR="00552F47" w:rsidRPr="00D23BBB" w14:paraId="3AE2AE1D" w14:textId="1F9AD99C" w:rsidTr="00DD3E01">
        <w:trPr>
          <w:cantSplit/>
          <w:trHeight w:val="259"/>
        </w:trPr>
        <w:tc>
          <w:tcPr>
            <w:tcW w:w="667" w:type="pct"/>
            <w:vMerge w:val="restart"/>
            <w:shd w:val="clear" w:color="auto" w:fill="auto"/>
            <w:tcMar>
              <w:top w:w="85" w:type="dxa"/>
              <w:bottom w:w="85" w:type="dxa"/>
            </w:tcMar>
          </w:tcPr>
          <w:p w14:paraId="306233B6" w14:textId="77777777" w:rsidR="00552F47" w:rsidRPr="00D23BBB" w:rsidDel="00BE0F12" w:rsidRDefault="00552F47" w:rsidP="00552F47">
            <w:pPr>
              <w:spacing w:after="0" w:line="240" w:lineRule="auto"/>
              <w:rPr>
                <w:rFonts w:asciiTheme="minorHAnsi" w:hAnsiTheme="minorHAnsi" w:cs="Arial"/>
              </w:rPr>
            </w:pPr>
            <w:r w:rsidRPr="00D23BBB">
              <w:rPr>
                <w:rFonts w:asciiTheme="minorHAnsi" w:hAnsiTheme="minorHAnsi" w:cs="Arial"/>
              </w:rPr>
              <w:t>Roles and responsibilities</w:t>
            </w:r>
          </w:p>
        </w:tc>
        <w:tc>
          <w:tcPr>
            <w:tcW w:w="297" w:type="pct"/>
          </w:tcPr>
          <w:p w14:paraId="4266AB27" w14:textId="77777777" w:rsidR="00552F47" w:rsidRPr="00D23BBB" w:rsidDel="00A15E10" w:rsidRDefault="00552F47" w:rsidP="00552F47">
            <w:pPr>
              <w:spacing w:after="0" w:line="240" w:lineRule="auto"/>
              <w:rPr>
                <w:rFonts w:asciiTheme="minorHAnsi" w:hAnsiTheme="minorHAnsi" w:cs="Arial"/>
              </w:rPr>
            </w:pPr>
            <w:r w:rsidRPr="00D23BBB">
              <w:rPr>
                <w:rFonts w:asciiTheme="minorHAnsi" w:hAnsiTheme="minorHAnsi" w:cs="Arial"/>
              </w:rPr>
              <w:t>5a</w:t>
            </w:r>
          </w:p>
        </w:tc>
        <w:tc>
          <w:tcPr>
            <w:tcW w:w="2768" w:type="pct"/>
          </w:tcPr>
          <w:p w14:paraId="77C0CF6E"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Names, affiliations, and roles of protocol contributors</w:t>
            </w:r>
          </w:p>
        </w:tc>
        <w:tc>
          <w:tcPr>
            <w:tcW w:w="372" w:type="pct"/>
            <w:vAlign w:val="center"/>
          </w:tcPr>
          <w:p w14:paraId="5A85E1B2" w14:textId="33E92BB5" w:rsidR="00552F47" w:rsidRPr="00D23BBB" w:rsidRDefault="00552F47" w:rsidP="00552F47">
            <w:pPr>
              <w:spacing w:after="0" w:line="240" w:lineRule="auto"/>
              <w:rPr>
                <w:rFonts w:asciiTheme="minorHAnsi" w:hAnsiTheme="minorHAnsi" w:cs="Arial"/>
              </w:rPr>
            </w:pPr>
            <w:r w:rsidRPr="00D23BBB">
              <w:rPr>
                <w:rFonts w:ascii="Webdings" w:hAnsi="Webdings" w:cs="Arial"/>
                <w:sz w:val="28"/>
                <w:szCs w:val="28"/>
              </w:rPr>
              <w:t></w:t>
            </w:r>
          </w:p>
        </w:tc>
        <w:tc>
          <w:tcPr>
            <w:tcW w:w="896" w:type="pct"/>
          </w:tcPr>
          <w:p w14:paraId="129AF2F7" w14:textId="1FAEE6B1" w:rsidR="00552F47" w:rsidRPr="00D23BBB" w:rsidRDefault="00DD2880" w:rsidP="00552F47">
            <w:pPr>
              <w:spacing w:after="0" w:line="240" w:lineRule="auto"/>
              <w:rPr>
                <w:rFonts w:asciiTheme="minorHAnsi" w:hAnsiTheme="minorHAnsi" w:cs="Arial"/>
              </w:rPr>
            </w:pPr>
            <w:r w:rsidRPr="00D23BBB">
              <w:rPr>
                <w:rFonts w:asciiTheme="minorHAnsi" w:hAnsiTheme="minorHAnsi" w:cs="Arial"/>
              </w:rPr>
              <w:t>1.1</w:t>
            </w:r>
          </w:p>
        </w:tc>
      </w:tr>
      <w:tr w:rsidR="00552F47" w:rsidRPr="00D23BBB" w14:paraId="789FBF05" w14:textId="5D67B789" w:rsidTr="00DD3E01">
        <w:trPr>
          <w:cantSplit/>
          <w:trHeight w:val="293"/>
        </w:trPr>
        <w:tc>
          <w:tcPr>
            <w:tcW w:w="667" w:type="pct"/>
            <w:vMerge/>
            <w:shd w:val="clear" w:color="auto" w:fill="auto"/>
            <w:tcMar>
              <w:top w:w="85" w:type="dxa"/>
              <w:bottom w:w="85" w:type="dxa"/>
            </w:tcMar>
          </w:tcPr>
          <w:p w14:paraId="253E71D1" w14:textId="77777777" w:rsidR="00552F47" w:rsidRPr="00D23BBB" w:rsidRDefault="00552F47" w:rsidP="00552F47">
            <w:pPr>
              <w:spacing w:after="0" w:line="240" w:lineRule="auto"/>
              <w:rPr>
                <w:rFonts w:asciiTheme="minorHAnsi" w:hAnsiTheme="minorHAnsi" w:cs="Arial"/>
              </w:rPr>
            </w:pPr>
          </w:p>
        </w:tc>
        <w:tc>
          <w:tcPr>
            <w:tcW w:w="297" w:type="pct"/>
          </w:tcPr>
          <w:p w14:paraId="67A12C40"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5b</w:t>
            </w:r>
          </w:p>
        </w:tc>
        <w:tc>
          <w:tcPr>
            <w:tcW w:w="2768" w:type="pct"/>
          </w:tcPr>
          <w:p w14:paraId="2D2B7E79"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Name and contact information for the trial sponsor</w:t>
            </w:r>
          </w:p>
        </w:tc>
        <w:tc>
          <w:tcPr>
            <w:tcW w:w="372" w:type="pct"/>
            <w:vAlign w:val="center"/>
          </w:tcPr>
          <w:p w14:paraId="2060D49D" w14:textId="3401C880" w:rsidR="00552F47" w:rsidRPr="00D23BBB" w:rsidRDefault="00552F47" w:rsidP="00552F47">
            <w:pPr>
              <w:spacing w:after="0" w:line="240" w:lineRule="auto"/>
              <w:rPr>
                <w:rFonts w:asciiTheme="minorHAnsi" w:hAnsiTheme="minorHAnsi" w:cs="Arial"/>
              </w:rPr>
            </w:pPr>
            <w:r w:rsidRPr="00D23BBB">
              <w:rPr>
                <w:rFonts w:ascii="Webdings" w:hAnsi="Webdings" w:cs="Arial"/>
                <w:sz w:val="28"/>
                <w:szCs w:val="28"/>
              </w:rPr>
              <w:t></w:t>
            </w:r>
          </w:p>
        </w:tc>
        <w:tc>
          <w:tcPr>
            <w:tcW w:w="896" w:type="pct"/>
          </w:tcPr>
          <w:p w14:paraId="6EF8D962" w14:textId="7B3D72BA" w:rsidR="00552F47" w:rsidRPr="00D23BBB" w:rsidRDefault="00DD2880" w:rsidP="00552F47">
            <w:pPr>
              <w:spacing w:after="0" w:line="240" w:lineRule="auto"/>
              <w:rPr>
                <w:rFonts w:asciiTheme="minorHAnsi" w:hAnsiTheme="minorHAnsi" w:cs="Arial"/>
              </w:rPr>
            </w:pPr>
            <w:r w:rsidRPr="00D23BBB">
              <w:rPr>
                <w:rFonts w:asciiTheme="minorHAnsi" w:hAnsiTheme="minorHAnsi" w:cs="Arial"/>
              </w:rPr>
              <w:t>Title page</w:t>
            </w:r>
          </w:p>
        </w:tc>
      </w:tr>
      <w:tr w:rsidR="00552F47" w:rsidRPr="00D23BBB" w14:paraId="1A41E37C" w14:textId="5BB883E7" w:rsidTr="00DD3E01">
        <w:trPr>
          <w:cantSplit/>
          <w:trHeight w:val="259"/>
        </w:trPr>
        <w:tc>
          <w:tcPr>
            <w:tcW w:w="667" w:type="pct"/>
            <w:shd w:val="clear" w:color="auto" w:fill="auto"/>
            <w:tcMar>
              <w:top w:w="85" w:type="dxa"/>
              <w:bottom w:w="85" w:type="dxa"/>
            </w:tcMar>
          </w:tcPr>
          <w:p w14:paraId="23702591" w14:textId="77777777" w:rsidR="00552F47" w:rsidRPr="00D23BBB" w:rsidRDefault="00552F47" w:rsidP="00552F47">
            <w:pPr>
              <w:spacing w:after="0" w:line="240" w:lineRule="auto"/>
              <w:rPr>
                <w:rFonts w:asciiTheme="minorHAnsi" w:hAnsiTheme="minorHAnsi" w:cs="Arial"/>
              </w:rPr>
            </w:pPr>
          </w:p>
        </w:tc>
        <w:tc>
          <w:tcPr>
            <w:tcW w:w="297" w:type="pct"/>
          </w:tcPr>
          <w:p w14:paraId="205E042B"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5c</w:t>
            </w:r>
          </w:p>
        </w:tc>
        <w:tc>
          <w:tcPr>
            <w:tcW w:w="2768" w:type="pct"/>
          </w:tcPr>
          <w:p w14:paraId="51D2ACF4"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Role of study sponsor and funders, if any, in study design; collection, management, analysis, and interpretation of data; writing of the report; and the decision to submit the report for publication, including whether they will have ultimate authority over any of these activities</w:t>
            </w:r>
          </w:p>
        </w:tc>
        <w:tc>
          <w:tcPr>
            <w:tcW w:w="372" w:type="pct"/>
            <w:shd w:val="clear" w:color="auto" w:fill="auto"/>
            <w:vAlign w:val="center"/>
          </w:tcPr>
          <w:p w14:paraId="6FBFF31C" w14:textId="6CEAB3E9" w:rsidR="00552F47" w:rsidRPr="00D23BBB" w:rsidRDefault="00552F47" w:rsidP="00552F47">
            <w:pPr>
              <w:spacing w:after="0" w:line="240" w:lineRule="auto"/>
              <w:rPr>
                <w:rFonts w:asciiTheme="minorHAnsi" w:hAnsiTheme="minorHAnsi" w:cs="Arial"/>
              </w:rPr>
            </w:pPr>
            <w:r w:rsidRPr="00D23BBB">
              <w:rPr>
                <w:rFonts w:ascii="Webdings" w:hAnsi="Webdings" w:cs="Arial"/>
                <w:sz w:val="28"/>
                <w:szCs w:val="28"/>
              </w:rPr>
              <w:t></w:t>
            </w:r>
          </w:p>
        </w:tc>
        <w:tc>
          <w:tcPr>
            <w:tcW w:w="896" w:type="pct"/>
          </w:tcPr>
          <w:p w14:paraId="50A92622" w14:textId="7CC7ACDD" w:rsidR="00552F47" w:rsidRPr="00D23BBB" w:rsidRDefault="001700D9" w:rsidP="00552F47">
            <w:pPr>
              <w:spacing w:after="0" w:line="240" w:lineRule="auto"/>
              <w:rPr>
                <w:rFonts w:asciiTheme="minorHAnsi" w:hAnsiTheme="minorHAnsi" w:cs="Arial"/>
              </w:rPr>
            </w:pPr>
            <w:r w:rsidRPr="00D23BBB">
              <w:rPr>
                <w:rFonts w:asciiTheme="minorHAnsi" w:hAnsiTheme="minorHAnsi" w:cs="Arial"/>
              </w:rPr>
              <w:t>11.1</w:t>
            </w:r>
          </w:p>
        </w:tc>
      </w:tr>
      <w:tr w:rsidR="001700D9" w:rsidRPr="00D23BBB" w14:paraId="1F9E2F3B" w14:textId="0428D1CD" w:rsidTr="00DD3E01">
        <w:trPr>
          <w:cantSplit/>
          <w:trHeight w:val="259"/>
        </w:trPr>
        <w:tc>
          <w:tcPr>
            <w:tcW w:w="667" w:type="pct"/>
            <w:shd w:val="clear" w:color="auto" w:fill="auto"/>
            <w:tcMar>
              <w:top w:w="85" w:type="dxa"/>
              <w:bottom w:w="85" w:type="dxa"/>
            </w:tcMar>
          </w:tcPr>
          <w:p w14:paraId="6CC0D387" w14:textId="77777777" w:rsidR="001700D9" w:rsidRPr="00D23BBB" w:rsidRDefault="001700D9" w:rsidP="001700D9">
            <w:pPr>
              <w:spacing w:after="0" w:line="240" w:lineRule="auto"/>
              <w:rPr>
                <w:rFonts w:asciiTheme="minorHAnsi" w:hAnsiTheme="minorHAnsi" w:cs="Arial"/>
              </w:rPr>
            </w:pPr>
          </w:p>
        </w:tc>
        <w:tc>
          <w:tcPr>
            <w:tcW w:w="297" w:type="pct"/>
          </w:tcPr>
          <w:p w14:paraId="3C7FC6D2" w14:textId="77777777" w:rsidR="001700D9" w:rsidRPr="00D23BBB" w:rsidRDefault="001700D9" w:rsidP="001700D9">
            <w:pPr>
              <w:spacing w:after="0" w:line="240" w:lineRule="auto"/>
              <w:rPr>
                <w:rFonts w:asciiTheme="minorHAnsi" w:hAnsiTheme="minorHAnsi" w:cs="Arial"/>
              </w:rPr>
            </w:pPr>
            <w:r w:rsidRPr="00D23BBB">
              <w:rPr>
                <w:rFonts w:asciiTheme="minorHAnsi" w:hAnsiTheme="minorHAnsi" w:cs="Arial"/>
              </w:rPr>
              <w:t>5d</w:t>
            </w:r>
          </w:p>
        </w:tc>
        <w:tc>
          <w:tcPr>
            <w:tcW w:w="2768" w:type="pct"/>
          </w:tcPr>
          <w:p w14:paraId="0CFB4BF8" w14:textId="77777777" w:rsidR="001700D9" w:rsidRPr="00D23BBB" w:rsidRDefault="001700D9" w:rsidP="001700D9">
            <w:pPr>
              <w:spacing w:after="0" w:line="240" w:lineRule="auto"/>
              <w:rPr>
                <w:rFonts w:asciiTheme="minorHAnsi" w:hAnsiTheme="minorHAnsi" w:cs="Arial"/>
              </w:rPr>
            </w:pPr>
            <w:r w:rsidRPr="00D23BBB">
              <w:rPr>
                <w:rFonts w:asciiTheme="minorHAnsi" w:hAnsiTheme="minorHAnsi" w:cs="Arial"/>
              </w:rPr>
              <w:t>Composition, roles, and responsibilities of the coordinating centre, steering committee, endpoint adjudication committee, data management team, and other individuals or groups overseeing the trial, if applicable (see Item 21a for data monitoring committee)</w:t>
            </w:r>
          </w:p>
        </w:tc>
        <w:tc>
          <w:tcPr>
            <w:tcW w:w="372" w:type="pct"/>
            <w:shd w:val="clear" w:color="auto" w:fill="auto"/>
            <w:vAlign w:val="center"/>
          </w:tcPr>
          <w:p w14:paraId="3ADB37FA" w14:textId="778A6019" w:rsidR="001700D9" w:rsidRPr="00D23BBB" w:rsidRDefault="001700D9" w:rsidP="001700D9">
            <w:pPr>
              <w:spacing w:after="0" w:line="240" w:lineRule="auto"/>
              <w:rPr>
                <w:rFonts w:asciiTheme="minorHAnsi" w:hAnsiTheme="minorHAnsi" w:cs="Arial"/>
              </w:rPr>
            </w:pPr>
            <w:r w:rsidRPr="00D23BBB">
              <w:rPr>
                <w:rFonts w:ascii="Webdings" w:hAnsi="Webdings" w:cs="Arial"/>
                <w:sz w:val="28"/>
                <w:szCs w:val="28"/>
              </w:rPr>
              <w:t></w:t>
            </w:r>
          </w:p>
        </w:tc>
        <w:tc>
          <w:tcPr>
            <w:tcW w:w="896" w:type="pct"/>
          </w:tcPr>
          <w:p w14:paraId="2D056B15" w14:textId="33D4BCF1" w:rsidR="001700D9" w:rsidRPr="00D23BBB" w:rsidRDefault="001700D9" w:rsidP="001700D9">
            <w:pPr>
              <w:spacing w:after="0" w:line="240" w:lineRule="auto"/>
              <w:rPr>
                <w:rFonts w:asciiTheme="minorHAnsi" w:hAnsiTheme="minorHAnsi" w:cs="Arial"/>
              </w:rPr>
            </w:pPr>
            <w:r w:rsidRPr="00D23BBB">
              <w:rPr>
                <w:rFonts w:asciiTheme="minorHAnsi" w:hAnsiTheme="minorHAnsi" w:cs="Arial"/>
              </w:rPr>
              <w:t>11.5 (study management group), 11.6 (study steering group). Not all relevant as this is a feasibility study, not a trial</w:t>
            </w:r>
          </w:p>
        </w:tc>
      </w:tr>
      <w:tr w:rsidR="00552F47" w:rsidRPr="00D23BBB" w14:paraId="0B99DAC7" w14:textId="43E9D4A7" w:rsidTr="00DD3E01">
        <w:trPr>
          <w:cantSplit/>
          <w:trHeight w:val="259"/>
        </w:trPr>
        <w:tc>
          <w:tcPr>
            <w:tcW w:w="667" w:type="pct"/>
            <w:shd w:val="clear" w:color="auto" w:fill="auto"/>
            <w:tcMar>
              <w:top w:w="85" w:type="dxa"/>
              <w:bottom w:w="85" w:type="dxa"/>
            </w:tcMar>
          </w:tcPr>
          <w:p w14:paraId="12869E83" w14:textId="77777777" w:rsidR="00552F47" w:rsidRPr="00D23BBB" w:rsidRDefault="00552F47" w:rsidP="00552F47">
            <w:pPr>
              <w:pStyle w:val="TableSubHead"/>
              <w:spacing w:before="0"/>
              <w:rPr>
                <w:rFonts w:asciiTheme="minorHAnsi" w:hAnsiTheme="minorHAnsi" w:cs="Arial"/>
                <w:sz w:val="22"/>
                <w:szCs w:val="22"/>
              </w:rPr>
            </w:pPr>
            <w:r w:rsidRPr="00D23BBB">
              <w:rPr>
                <w:rFonts w:asciiTheme="minorHAnsi" w:hAnsiTheme="minorHAnsi" w:cs="Arial"/>
                <w:sz w:val="22"/>
                <w:szCs w:val="22"/>
              </w:rPr>
              <w:t>Introduction</w:t>
            </w:r>
          </w:p>
        </w:tc>
        <w:tc>
          <w:tcPr>
            <w:tcW w:w="297" w:type="pct"/>
          </w:tcPr>
          <w:p w14:paraId="517BC448" w14:textId="77777777" w:rsidR="00552F47" w:rsidRPr="00D23BBB" w:rsidRDefault="00552F47" w:rsidP="00552F47">
            <w:pPr>
              <w:spacing w:after="0" w:line="240" w:lineRule="auto"/>
              <w:rPr>
                <w:rFonts w:asciiTheme="minorHAnsi" w:hAnsiTheme="minorHAnsi" w:cs="Arial"/>
              </w:rPr>
            </w:pPr>
          </w:p>
        </w:tc>
        <w:tc>
          <w:tcPr>
            <w:tcW w:w="2768" w:type="pct"/>
            <w:shd w:val="clear" w:color="auto" w:fill="auto"/>
          </w:tcPr>
          <w:p w14:paraId="1425DCF2" w14:textId="77777777" w:rsidR="00552F47" w:rsidRPr="00D23BBB" w:rsidRDefault="00552F47" w:rsidP="00552F47">
            <w:pPr>
              <w:spacing w:after="0" w:line="240" w:lineRule="auto"/>
              <w:rPr>
                <w:rFonts w:asciiTheme="minorHAnsi" w:hAnsiTheme="minorHAnsi" w:cs="Arial"/>
              </w:rPr>
            </w:pPr>
          </w:p>
        </w:tc>
        <w:tc>
          <w:tcPr>
            <w:tcW w:w="372" w:type="pct"/>
          </w:tcPr>
          <w:p w14:paraId="087421B0" w14:textId="77777777" w:rsidR="00552F47" w:rsidRPr="00D23BBB" w:rsidRDefault="00552F47" w:rsidP="00552F47">
            <w:pPr>
              <w:spacing w:after="0" w:line="240" w:lineRule="auto"/>
              <w:rPr>
                <w:rFonts w:asciiTheme="minorHAnsi" w:hAnsiTheme="minorHAnsi" w:cs="Arial"/>
              </w:rPr>
            </w:pPr>
          </w:p>
        </w:tc>
        <w:tc>
          <w:tcPr>
            <w:tcW w:w="896" w:type="pct"/>
          </w:tcPr>
          <w:p w14:paraId="7C8FE434" w14:textId="06FF3A81" w:rsidR="00552F47" w:rsidRPr="00D23BBB" w:rsidRDefault="00552F47" w:rsidP="00552F47">
            <w:pPr>
              <w:spacing w:after="0" w:line="240" w:lineRule="auto"/>
              <w:rPr>
                <w:rFonts w:asciiTheme="minorHAnsi" w:hAnsiTheme="minorHAnsi" w:cs="Arial"/>
              </w:rPr>
            </w:pPr>
          </w:p>
        </w:tc>
      </w:tr>
      <w:tr w:rsidR="00552F47" w:rsidRPr="00D23BBB" w14:paraId="07B36FE8" w14:textId="3732A16B" w:rsidTr="00DD3E01">
        <w:trPr>
          <w:cantSplit/>
          <w:trHeight w:val="259"/>
        </w:trPr>
        <w:tc>
          <w:tcPr>
            <w:tcW w:w="667" w:type="pct"/>
            <w:shd w:val="clear" w:color="auto" w:fill="auto"/>
            <w:tcMar>
              <w:top w:w="85" w:type="dxa"/>
              <w:bottom w:w="85" w:type="dxa"/>
            </w:tcMar>
          </w:tcPr>
          <w:p w14:paraId="286AB3E0"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Background and rationale</w:t>
            </w:r>
          </w:p>
        </w:tc>
        <w:tc>
          <w:tcPr>
            <w:tcW w:w="297" w:type="pct"/>
          </w:tcPr>
          <w:p w14:paraId="208358F7"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6a</w:t>
            </w:r>
          </w:p>
        </w:tc>
        <w:tc>
          <w:tcPr>
            <w:tcW w:w="2768" w:type="pct"/>
            <w:shd w:val="clear" w:color="auto" w:fill="auto"/>
            <w:tcMar>
              <w:top w:w="85" w:type="dxa"/>
              <w:bottom w:w="85" w:type="dxa"/>
            </w:tcMar>
          </w:tcPr>
          <w:p w14:paraId="69F8C53C"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Description of research question and justification for undertaking the trial, including summary of relevant studies (published and unpublished) examining benefits and harms for each intervention</w:t>
            </w:r>
          </w:p>
        </w:tc>
        <w:tc>
          <w:tcPr>
            <w:tcW w:w="372" w:type="pct"/>
            <w:vAlign w:val="center"/>
          </w:tcPr>
          <w:p w14:paraId="414CFF78" w14:textId="511EEB58" w:rsidR="00552F47" w:rsidRPr="00D23BBB" w:rsidRDefault="00552F47" w:rsidP="00552F47">
            <w:pPr>
              <w:spacing w:after="0" w:line="240" w:lineRule="auto"/>
              <w:rPr>
                <w:rFonts w:asciiTheme="minorHAnsi" w:hAnsiTheme="minorHAnsi" w:cs="Arial"/>
              </w:rPr>
            </w:pPr>
            <w:r w:rsidRPr="00D23BBB">
              <w:rPr>
                <w:rFonts w:ascii="Webdings" w:hAnsi="Webdings" w:cs="Arial"/>
                <w:sz w:val="28"/>
                <w:szCs w:val="28"/>
              </w:rPr>
              <w:t></w:t>
            </w:r>
          </w:p>
        </w:tc>
        <w:tc>
          <w:tcPr>
            <w:tcW w:w="896" w:type="pct"/>
          </w:tcPr>
          <w:p w14:paraId="2C674988" w14:textId="7FA45323" w:rsidR="00552F47" w:rsidRPr="00D23BBB" w:rsidRDefault="00DD2880" w:rsidP="00552F47">
            <w:pPr>
              <w:spacing w:after="0" w:line="240" w:lineRule="auto"/>
              <w:rPr>
                <w:rFonts w:asciiTheme="minorHAnsi" w:hAnsiTheme="minorHAnsi" w:cs="Arial"/>
              </w:rPr>
            </w:pPr>
            <w:r w:rsidRPr="00D23BBB">
              <w:rPr>
                <w:rFonts w:asciiTheme="minorHAnsi" w:hAnsiTheme="minorHAnsi" w:cs="Arial"/>
              </w:rPr>
              <w:t>2.2</w:t>
            </w:r>
          </w:p>
        </w:tc>
      </w:tr>
      <w:tr w:rsidR="00552F47" w:rsidRPr="00D23BBB" w14:paraId="49B7EB90" w14:textId="117CC113" w:rsidTr="00DD3E01">
        <w:trPr>
          <w:cantSplit/>
          <w:trHeight w:val="259"/>
        </w:trPr>
        <w:tc>
          <w:tcPr>
            <w:tcW w:w="667" w:type="pct"/>
            <w:shd w:val="clear" w:color="auto" w:fill="auto"/>
            <w:tcMar>
              <w:top w:w="85" w:type="dxa"/>
              <w:bottom w:w="85" w:type="dxa"/>
            </w:tcMar>
          </w:tcPr>
          <w:p w14:paraId="09D8DA59" w14:textId="77777777" w:rsidR="00552F47" w:rsidRPr="00D23BBB" w:rsidRDefault="00552F47" w:rsidP="00552F47">
            <w:pPr>
              <w:spacing w:after="0" w:line="240" w:lineRule="auto"/>
              <w:rPr>
                <w:rFonts w:asciiTheme="minorHAnsi" w:hAnsiTheme="minorHAnsi" w:cs="Arial"/>
              </w:rPr>
            </w:pPr>
          </w:p>
        </w:tc>
        <w:tc>
          <w:tcPr>
            <w:tcW w:w="297" w:type="pct"/>
          </w:tcPr>
          <w:p w14:paraId="5F3D2B3F"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6b</w:t>
            </w:r>
          </w:p>
        </w:tc>
        <w:tc>
          <w:tcPr>
            <w:tcW w:w="2768" w:type="pct"/>
            <w:shd w:val="clear" w:color="auto" w:fill="auto"/>
            <w:tcMar>
              <w:top w:w="85" w:type="dxa"/>
              <w:bottom w:w="85" w:type="dxa"/>
            </w:tcMar>
          </w:tcPr>
          <w:p w14:paraId="48B10274"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Explanation for choice of comparators</w:t>
            </w:r>
          </w:p>
        </w:tc>
        <w:tc>
          <w:tcPr>
            <w:tcW w:w="372" w:type="pct"/>
          </w:tcPr>
          <w:p w14:paraId="65A942E2" w14:textId="6B5F5689"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n/a</w:t>
            </w:r>
          </w:p>
        </w:tc>
        <w:tc>
          <w:tcPr>
            <w:tcW w:w="896" w:type="pct"/>
          </w:tcPr>
          <w:p w14:paraId="7A07A122" w14:textId="41F16B2C" w:rsidR="00552F47" w:rsidRPr="00D23BBB" w:rsidRDefault="00552F47" w:rsidP="00552F47">
            <w:pPr>
              <w:spacing w:after="0" w:line="240" w:lineRule="auto"/>
              <w:rPr>
                <w:rFonts w:asciiTheme="minorHAnsi" w:hAnsiTheme="minorHAnsi" w:cs="Arial"/>
              </w:rPr>
            </w:pPr>
          </w:p>
        </w:tc>
      </w:tr>
      <w:tr w:rsidR="00552F47" w:rsidRPr="00D23BBB" w14:paraId="7F072D52" w14:textId="11BD8E24" w:rsidTr="00DD3E01">
        <w:trPr>
          <w:cantSplit/>
          <w:trHeight w:val="259"/>
        </w:trPr>
        <w:tc>
          <w:tcPr>
            <w:tcW w:w="667" w:type="pct"/>
            <w:shd w:val="clear" w:color="auto" w:fill="auto"/>
            <w:tcMar>
              <w:top w:w="85" w:type="dxa"/>
              <w:bottom w:w="85" w:type="dxa"/>
            </w:tcMar>
          </w:tcPr>
          <w:p w14:paraId="2FD4E1D5"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Objectives</w:t>
            </w:r>
          </w:p>
        </w:tc>
        <w:tc>
          <w:tcPr>
            <w:tcW w:w="297" w:type="pct"/>
          </w:tcPr>
          <w:p w14:paraId="14E87F26"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7</w:t>
            </w:r>
          </w:p>
        </w:tc>
        <w:tc>
          <w:tcPr>
            <w:tcW w:w="2768" w:type="pct"/>
            <w:shd w:val="clear" w:color="auto" w:fill="auto"/>
            <w:tcMar>
              <w:top w:w="85" w:type="dxa"/>
              <w:bottom w:w="85" w:type="dxa"/>
            </w:tcMar>
          </w:tcPr>
          <w:p w14:paraId="36629552"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Specific objectives or hypotheses</w:t>
            </w:r>
          </w:p>
        </w:tc>
        <w:tc>
          <w:tcPr>
            <w:tcW w:w="372" w:type="pct"/>
            <w:vAlign w:val="center"/>
          </w:tcPr>
          <w:p w14:paraId="75B4D9E0" w14:textId="2469362B" w:rsidR="00552F47" w:rsidRPr="00D23BBB" w:rsidRDefault="00552F47" w:rsidP="00552F47">
            <w:pPr>
              <w:spacing w:after="0" w:line="240" w:lineRule="auto"/>
              <w:rPr>
                <w:rFonts w:asciiTheme="minorHAnsi" w:hAnsiTheme="minorHAnsi" w:cs="Arial"/>
              </w:rPr>
            </w:pPr>
            <w:r w:rsidRPr="00D23BBB">
              <w:rPr>
                <w:rFonts w:ascii="Webdings" w:hAnsi="Webdings" w:cs="Arial"/>
                <w:sz w:val="28"/>
                <w:szCs w:val="28"/>
              </w:rPr>
              <w:t></w:t>
            </w:r>
          </w:p>
        </w:tc>
        <w:tc>
          <w:tcPr>
            <w:tcW w:w="896" w:type="pct"/>
          </w:tcPr>
          <w:p w14:paraId="3002A710" w14:textId="4277AEC6" w:rsidR="00552F47" w:rsidRPr="00D23BBB" w:rsidRDefault="00BD602E" w:rsidP="00552F47">
            <w:pPr>
              <w:spacing w:after="0" w:line="240" w:lineRule="auto"/>
              <w:rPr>
                <w:rFonts w:asciiTheme="minorHAnsi" w:hAnsiTheme="minorHAnsi" w:cs="Arial"/>
              </w:rPr>
            </w:pPr>
            <w:r w:rsidRPr="00D23BBB">
              <w:rPr>
                <w:rFonts w:asciiTheme="minorHAnsi" w:hAnsiTheme="minorHAnsi" w:cs="Arial"/>
              </w:rPr>
              <w:t>2.4</w:t>
            </w:r>
          </w:p>
        </w:tc>
      </w:tr>
      <w:tr w:rsidR="00552F47" w:rsidRPr="00D23BBB" w14:paraId="1F60E346" w14:textId="70CFDC30" w:rsidTr="00DD3E01">
        <w:trPr>
          <w:cantSplit/>
          <w:trHeight w:val="1238"/>
        </w:trPr>
        <w:tc>
          <w:tcPr>
            <w:tcW w:w="667" w:type="pct"/>
            <w:shd w:val="clear" w:color="auto" w:fill="auto"/>
            <w:tcMar>
              <w:top w:w="85" w:type="dxa"/>
              <w:bottom w:w="85" w:type="dxa"/>
            </w:tcMar>
          </w:tcPr>
          <w:p w14:paraId="5162AE61"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Trial design</w:t>
            </w:r>
          </w:p>
        </w:tc>
        <w:tc>
          <w:tcPr>
            <w:tcW w:w="297" w:type="pct"/>
          </w:tcPr>
          <w:p w14:paraId="51C8A85D"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8</w:t>
            </w:r>
          </w:p>
        </w:tc>
        <w:tc>
          <w:tcPr>
            <w:tcW w:w="2768" w:type="pct"/>
            <w:shd w:val="clear" w:color="auto" w:fill="auto"/>
            <w:tcMar>
              <w:top w:w="85" w:type="dxa"/>
              <w:bottom w:w="85" w:type="dxa"/>
            </w:tcMar>
          </w:tcPr>
          <w:p w14:paraId="19EFCB8F"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Description of trial design including type of trial (eg, parallel group, crossover, factorial, single group), allocation ratio, and framework (eg, superiority, equivalence, noninferiority, exploratory)</w:t>
            </w:r>
          </w:p>
        </w:tc>
        <w:tc>
          <w:tcPr>
            <w:tcW w:w="372" w:type="pct"/>
            <w:vAlign w:val="center"/>
          </w:tcPr>
          <w:p w14:paraId="3A17B57A" w14:textId="6A2BEECA" w:rsidR="00552F47" w:rsidRPr="00D23BBB" w:rsidRDefault="00552F47" w:rsidP="00552F47">
            <w:pPr>
              <w:spacing w:after="0" w:line="240" w:lineRule="auto"/>
              <w:rPr>
                <w:rFonts w:asciiTheme="minorHAnsi" w:hAnsiTheme="minorHAnsi" w:cs="Arial"/>
              </w:rPr>
            </w:pPr>
            <w:r w:rsidRPr="00D23BBB">
              <w:rPr>
                <w:rFonts w:ascii="Webdings" w:hAnsi="Webdings" w:cs="Arial"/>
                <w:sz w:val="28"/>
                <w:szCs w:val="28"/>
              </w:rPr>
              <w:t></w:t>
            </w:r>
          </w:p>
        </w:tc>
        <w:tc>
          <w:tcPr>
            <w:tcW w:w="896" w:type="pct"/>
          </w:tcPr>
          <w:p w14:paraId="713F134C" w14:textId="79688AFC" w:rsidR="00552F47" w:rsidRPr="00D23BBB" w:rsidRDefault="00BD602E" w:rsidP="00552F47">
            <w:pPr>
              <w:spacing w:after="0" w:line="240" w:lineRule="auto"/>
              <w:rPr>
                <w:rFonts w:asciiTheme="minorHAnsi" w:hAnsiTheme="minorHAnsi" w:cs="Arial"/>
              </w:rPr>
            </w:pPr>
            <w:r w:rsidRPr="00D23BBB">
              <w:rPr>
                <w:rFonts w:asciiTheme="minorHAnsi" w:hAnsiTheme="minorHAnsi" w:cs="Arial"/>
              </w:rPr>
              <w:t>3.2</w:t>
            </w:r>
          </w:p>
        </w:tc>
      </w:tr>
      <w:tr w:rsidR="00552F47" w:rsidRPr="00D23BBB" w14:paraId="6F5BF34C" w14:textId="1BD4402D" w:rsidTr="00DD3E01">
        <w:tblPrEx>
          <w:shd w:val="clear" w:color="auto" w:fill="FFFFFF"/>
        </w:tblPrEx>
        <w:trPr>
          <w:cantSplit/>
          <w:trHeight w:val="259"/>
        </w:trPr>
        <w:tc>
          <w:tcPr>
            <w:tcW w:w="3732" w:type="pct"/>
            <w:gridSpan w:val="3"/>
            <w:shd w:val="clear" w:color="auto" w:fill="FFFFFF"/>
            <w:tcMar>
              <w:top w:w="85" w:type="dxa"/>
              <w:bottom w:w="85" w:type="dxa"/>
            </w:tcMar>
          </w:tcPr>
          <w:p w14:paraId="62FBC25A" w14:textId="77777777" w:rsidR="00552F47" w:rsidRPr="00D23BBB" w:rsidRDefault="00552F47" w:rsidP="00552F47">
            <w:pPr>
              <w:pStyle w:val="TableSubHead"/>
              <w:spacing w:before="0"/>
              <w:rPr>
                <w:rFonts w:asciiTheme="minorHAnsi" w:hAnsiTheme="minorHAnsi" w:cs="Arial"/>
                <w:sz w:val="22"/>
                <w:szCs w:val="22"/>
              </w:rPr>
            </w:pPr>
            <w:r w:rsidRPr="00D23BBB">
              <w:rPr>
                <w:rFonts w:asciiTheme="minorHAnsi" w:hAnsiTheme="minorHAnsi" w:cs="Arial"/>
                <w:sz w:val="22"/>
                <w:szCs w:val="22"/>
              </w:rPr>
              <w:t>Methods: Participants, interventions, and outcomes</w:t>
            </w:r>
          </w:p>
        </w:tc>
        <w:tc>
          <w:tcPr>
            <w:tcW w:w="372" w:type="pct"/>
            <w:shd w:val="clear" w:color="auto" w:fill="FFFFFF"/>
          </w:tcPr>
          <w:p w14:paraId="3C1F93E7" w14:textId="77777777" w:rsidR="00552F47" w:rsidRPr="00D23BBB" w:rsidRDefault="00552F47" w:rsidP="00552F47">
            <w:pPr>
              <w:pStyle w:val="TableSubHead"/>
              <w:spacing w:before="0"/>
              <w:rPr>
                <w:rFonts w:asciiTheme="minorHAnsi" w:hAnsiTheme="minorHAnsi" w:cs="Arial"/>
                <w:sz w:val="22"/>
                <w:szCs w:val="22"/>
              </w:rPr>
            </w:pPr>
          </w:p>
        </w:tc>
        <w:tc>
          <w:tcPr>
            <w:tcW w:w="896" w:type="pct"/>
            <w:shd w:val="clear" w:color="auto" w:fill="FFFFFF"/>
          </w:tcPr>
          <w:p w14:paraId="38AEB1AD" w14:textId="3A99DF7D" w:rsidR="00552F47" w:rsidRPr="00D23BBB" w:rsidRDefault="00552F47" w:rsidP="00552F47">
            <w:pPr>
              <w:pStyle w:val="TableSubHead"/>
              <w:spacing w:before="0"/>
              <w:rPr>
                <w:rFonts w:asciiTheme="minorHAnsi" w:hAnsiTheme="minorHAnsi" w:cs="Arial"/>
                <w:sz w:val="22"/>
                <w:szCs w:val="22"/>
              </w:rPr>
            </w:pPr>
          </w:p>
        </w:tc>
      </w:tr>
      <w:tr w:rsidR="00552F47" w:rsidRPr="00D23BBB" w14:paraId="08E3DC8B" w14:textId="20E2FD96" w:rsidTr="00DD3E01">
        <w:trPr>
          <w:cantSplit/>
          <w:trHeight w:val="259"/>
        </w:trPr>
        <w:tc>
          <w:tcPr>
            <w:tcW w:w="667" w:type="pct"/>
            <w:shd w:val="clear" w:color="auto" w:fill="auto"/>
            <w:tcMar>
              <w:top w:w="85" w:type="dxa"/>
              <w:bottom w:w="85" w:type="dxa"/>
            </w:tcMar>
          </w:tcPr>
          <w:p w14:paraId="3591AD6F"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lastRenderedPageBreak/>
              <w:t>Study setting</w:t>
            </w:r>
          </w:p>
        </w:tc>
        <w:tc>
          <w:tcPr>
            <w:tcW w:w="297" w:type="pct"/>
          </w:tcPr>
          <w:p w14:paraId="30B75ADC"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9</w:t>
            </w:r>
          </w:p>
        </w:tc>
        <w:tc>
          <w:tcPr>
            <w:tcW w:w="2768" w:type="pct"/>
            <w:shd w:val="clear" w:color="auto" w:fill="auto"/>
            <w:tcMar>
              <w:top w:w="85" w:type="dxa"/>
              <w:bottom w:w="85" w:type="dxa"/>
            </w:tcMar>
          </w:tcPr>
          <w:p w14:paraId="0525741B"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Description of study settings (eg, community clinic, academic hospital) and list of countries where data will be collected. Reference to where list of study sites can be obtained</w:t>
            </w:r>
          </w:p>
        </w:tc>
        <w:tc>
          <w:tcPr>
            <w:tcW w:w="372" w:type="pct"/>
            <w:vAlign w:val="center"/>
          </w:tcPr>
          <w:p w14:paraId="39D65977" w14:textId="71969155" w:rsidR="00552F47" w:rsidRPr="00D23BBB" w:rsidRDefault="00552F47" w:rsidP="00552F47">
            <w:pPr>
              <w:spacing w:after="0" w:line="240" w:lineRule="auto"/>
              <w:rPr>
                <w:rFonts w:asciiTheme="minorHAnsi" w:hAnsiTheme="minorHAnsi" w:cs="Arial"/>
              </w:rPr>
            </w:pPr>
            <w:r w:rsidRPr="00D23BBB">
              <w:rPr>
                <w:rFonts w:ascii="Webdings" w:hAnsi="Webdings" w:cs="Arial"/>
                <w:sz w:val="28"/>
                <w:szCs w:val="28"/>
              </w:rPr>
              <w:t></w:t>
            </w:r>
          </w:p>
        </w:tc>
        <w:tc>
          <w:tcPr>
            <w:tcW w:w="896" w:type="pct"/>
          </w:tcPr>
          <w:p w14:paraId="3F271EC3" w14:textId="75AF8079" w:rsidR="00552F47" w:rsidRPr="00D23BBB" w:rsidRDefault="00BD602E" w:rsidP="00552F47">
            <w:pPr>
              <w:spacing w:after="0" w:line="240" w:lineRule="auto"/>
              <w:rPr>
                <w:rFonts w:asciiTheme="minorHAnsi" w:hAnsiTheme="minorHAnsi" w:cs="Arial"/>
              </w:rPr>
            </w:pPr>
            <w:r w:rsidRPr="00D23BBB">
              <w:rPr>
                <w:rFonts w:asciiTheme="minorHAnsi" w:hAnsiTheme="minorHAnsi" w:cs="Arial"/>
              </w:rPr>
              <w:t>3.1</w:t>
            </w:r>
          </w:p>
        </w:tc>
      </w:tr>
      <w:tr w:rsidR="00552F47" w:rsidRPr="00D23BBB" w14:paraId="23E78517" w14:textId="5AD3EC50" w:rsidTr="00DD3E01">
        <w:tblPrEx>
          <w:shd w:val="clear" w:color="auto" w:fill="FFFFFF"/>
        </w:tblPrEx>
        <w:trPr>
          <w:cantSplit/>
          <w:trHeight w:val="259"/>
        </w:trPr>
        <w:tc>
          <w:tcPr>
            <w:tcW w:w="667" w:type="pct"/>
            <w:shd w:val="clear" w:color="auto" w:fill="FFFFFF"/>
            <w:tcMar>
              <w:top w:w="85" w:type="dxa"/>
              <w:bottom w:w="85" w:type="dxa"/>
            </w:tcMar>
          </w:tcPr>
          <w:p w14:paraId="289084D5"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Eligibility criteria</w:t>
            </w:r>
          </w:p>
        </w:tc>
        <w:tc>
          <w:tcPr>
            <w:tcW w:w="297" w:type="pct"/>
            <w:shd w:val="clear" w:color="auto" w:fill="FFFFFF"/>
          </w:tcPr>
          <w:p w14:paraId="4B44AC08"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10</w:t>
            </w:r>
          </w:p>
        </w:tc>
        <w:tc>
          <w:tcPr>
            <w:tcW w:w="2768" w:type="pct"/>
            <w:shd w:val="clear" w:color="auto" w:fill="FFFFFF"/>
            <w:tcMar>
              <w:top w:w="85" w:type="dxa"/>
              <w:bottom w:w="85" w:type="dxa"/>
            </w:tcMar>
          </w:tcPr>
          <w:p w14:paraId="248881C7"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Inclusion and exclusion criteria for participants. If applicable, eligibility criteria for study centres and individuals who will perform the interventions (eg, surgeons, psychotherapists)</w:t>
            </w:r>
          </w:p>
        </w:tc>
        <w:tc>
          <w:tcPr>
            <w:tcW w:w="372" w:type="pct"/>
            <w:shd w:val="clear" w:color="auto" w:fill="FFFFFF"/>
            <w:vAlign w:val="center"/>
          </w:tcPr>
          <w:p w14:paraId="13F08F8D" w14:textId="6912A8CF" w:rsidR="00552F47" w:rsidRPr="00D23BBB" w:rsidRDefault="00552F47" w:rsidP="00552F47">
            <w:pPr>
              <w:spacing w:after="0" w:line="240" w:lineRule="auto"/>
              <w:rPr>
                <w:rFonts w:asciiTheme="minorHAnsi" w:hAnsiTheme="minorHAnsi" w:cs="Arial"/>
              </w:rPr>
            </w:pPr>
            <w:r w:rsidRPr="00D23BBB">
              <w:rPr>
                <w:rFonts w:ascii="Webdings" w:hAnsi="Webdings" w:cs="Arial"/>
                <w:sz w:val="28"/>
                <w:szCs w:val="28"/>
              </w:rPr>
              <w:t></w:t>
            </w:r>
          </w:p>
        </w:tc>
        <w:tc>
          <w:tcPr>
            <w:tcW w:w="896" w:type="pct"/>
            <w:shd w:val="clear" w:color="auto" w:fill="FFFFFF"/>
          </w:tcPr>
          <w:p w14:paraId="0F1DB23A" w14:textId="3BA0527A" w:rsidR="00552F47" w:rsidRPr="00D23BBB" w:rsidRDefault="00BD602E" w:rsidP="00552F47">
            <w:pPr>
              <w:spacing w:after="0" w:line="240" w:lineRule="auto"/>
              <w:rPr>
                <w:rFonts w:asciiTheme="minorHAnsi" w:hAnsiTheme="minorHAnsi" w:cs="Arial"/>
              </w:rPr>
            </w:pPr>
            <w:r w:rsidRPr="00D23BBB">
              <w:rPr>
                <w:rFonts w:asciiTheme="minorHAnsi" w:hAnsiTheme="minorHAnsi" w:cs="Arial"/>
              </w:rPr>
              <w:t>3.4</w:t>
            </w:r>
          </w:p>
        </w:tc>
      </w:tr>
      <w:tr w:rsidR="00552F47" w:rsidRPr="00D23BBB" w14:paraId="17DA8388" w14:textId="014B0389" w:rsidTr="00DD3E01">
        <w:tblPrEx>
          <w:shd w:val="clear" w:color="auto" w:fill="FFFFFF"/>
        </w:tblPrEx>
        <w:trPr>
          <w:cantSplit/>
          <w:trHeight w:val="259"/>
        </w:trPr>
        <w:tc>
          <w:tcPr>
            <w:tcW w:w="667" w:type="pct"/>
            <w:vMerge w:val="restart"/>
            <w:shd w:val="clear" w:color="auto" w:fill="FFFFFF"/>
            <w:tcMar>
              <w:top w:w="85" w:type="dxa"/>
              <w:bottom w:w="85" w:type="dxa"/>
            </w:tcMar>
          </w:tcPr>
          <w:p w14:paraId="03E97603"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Interventions</w:t>
            </w:r>
          </w:p>
        </w:tc>
        <w:tc>
          <w:tcPr>
            <w:tcW w:w="297" w:type="pct"/>
            <w:shd w:val="clear" w:color="auto" w:fill="FFFFFF"/>
          </w:tcPr>
          <w:p w14:paraId="2E60FC7A"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11a</w:t>
            </w:r>
          </w:p>
        </w:tc>
        <w:tc>
          <w:tcPr>
            <w:tcW w:w="2768" w:type="pct"/>
            <w:shd w:val="clear" w:color="auto" w:fill="FFFFFF"/>
          </w:tcPr>
          <w:p w14:paraId="59C28E50"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Interventions for each group with sufficient detail to allow replication, including how and when they will be administered</w:t>
            </w:r>
          </w:p>
        </w:tc>
        <w:tc>
          <w:tcPr>
            <w:tcW w:w="372" w:type="pct"/>
            <w:shd w:val="clear" w:color="auto" w:fill="FFFFFF"/>
            <w:vAlign w:val="center"/>
          </w:tcPr>
          <w:p w14:paraId="6D2C3D68" w14:textId="12ACA50F" w:rsidR="00552F47" w:rsidRPr="00D23BBB" w:rsidRDefault="00552F47" w:rsidP="00552F47">
            <w:pPr>
              <w:spacing w:after="0" w:line="240" w:lineRule="auto"/>
              <w:rPr>
                <w:rFonts w:asciiTheme="minorHAnsi" w:hAnsiTheme="minorHAnsi" w:cs="Arial"/>
              </w:rPr>
            </w:pPr>
            <w:r w:rsidRPr="00D23BBB">
              <w:rPr>
                <w:rFonts w:ascii="Webdings" w:hAnsi="Webdings" w:cs="Arial"/>
                <w:sz w:val="28"/>
                <w:szCs w:val="28"/>
              </w:rPr>
              <w:t></w:t>
            </w:r>
          </w:p>
        </w:tc>
        <w:tc>
          <w:tcPr>
            <w:tcW w:w="896" w:type="pct"/>
            <w:shd w:val="clear" w:color="auto" w:fill="FFFFFF"/>
          </w:tcPr>
          <w:p w14:paraId="35D3558B" w14:textId="55AC3123" w:rsidR="00552F47" w:rsidRPr="00D23BBB" w:rsidRDefault="00BD602E" w:rsidP="00552F47">
            <w:pPr>
              <w:spacing w:after="0" w:line="240" w:lineRule="auto"/>
              <w:rPr>
                <w:rFonts w:asciiTheme="minorHAnsi" w:hAnsiTheme="minorHAnsi" w:cs="Arial"/>
              </w:rPr>
            </w:pPr>
            <w:r w:rsidRPr="00D23BBB">
              <w:rPr>
                <w:rFonts w:asciiTheme="minorHAnsi" w:hAnsiTheme="minorHAnsi" w:cs="Arial"/>
              </w:rPr>
              <w:t>4.3.2</w:t>
            </w:r>
          </w:p>
        </w:tc>
      </w:tr>
      <w:tr w:rsidR="00BE2844" w:rsidRPr="00D23BBB" w14:paraId="059639BA" w14:textId="078586E0" w:rsidTr="00DD3E01">
        <w:tblPrEx>
          <w:shd w:val="clear" w:color="auto" w:fill="FFFFFF"/>
        </w:tblPrEx>
        <w:trPr>
          <w:cantSplit/>
          <w:trHeight w:val="259"/>
        </w:trPr>
        <w:tc>
          <w:tcPr>
            <w:tcW w:w="667" w:type="pct"/>
            <w:vMerge/>
            <w:shd w:val="clear" w:color="auto" w:fill="FFFFFF"/>
            <w:tcMar>
              <w:top w:w="85" w:type="dxa"/>
              <w:bottom w:w="85" w:type="dxa"/>
            </w:tcMar>
          </w:tcPr>
          <w:p w14:paraId="34F4C489" w14:textId="77777777" w:rsidR="00BE2844" w:rsidRPr="00D23BBB" w:rsidRDefault="00BE2844" w:rsidP="00BE2844">
            <w:pPr>
              <w:spacing w:after="0" w:line="240" w:lineRule="auto"/>
              <w:rPr>
                <w:rFonts w:asciiTheme="minorHAnsi" w:hAnsiTheme="minorHAnsi" w:cs="Arial"/>
              </w:rPr>
            </w:pPr>
          </w:p>
        </w:tc>
        <w:tc>
          <w:tcPr>
            <w:tcW w:w="297" w:type="pct"/>
            <w:shd w:val="clear" w:color="auto" w:fill="FFFFFF"/>
          </w:tcPr>
          <w:p w14:paraId="2D24843A" w14:textId="77777777" w:rsidR="00BE2844" w:rsidRPr="00D23BBB" w:rsidRDefault="00BE2844" w:rsidP="00BE2844">
            <w:pPr>
              <w:spacing w:after="0" w:line="240" w:lineRule="auto"/>
              <w:rPr>
                <w:rFonts w:asciiTheme="minorHAnsi" w:hAnsiTheme="minorHAnsi" w:cs="Arial"/>
              </w:rPr>
            </w:pPr>
            <w:r w:rsidRPr="00D23BBB">
              <w:rPr>
                <w:rFonts w:asciiTheme="minorHAnsi" w:hAnsiTheme="minorHAnsi" w:cs="Arial"/>
              </w:rPr>
              <w:t>11b</w:t>
            </w:r>
          </w:p>
        </w:tc>
        <w:tc>
          <w:tcPr>
            <w:tcW w:w="2768" w:type="pct"/>
            <w:shd w:val="clear" w:color="auto" w:fill="FFFFFF"/>
          </w:tcPr>
          <w:p w14:paraId="6CF17158" w14:textId="77777777" w:rsidR="00BE2844" w:rsidRPr="00D23BBB" w:rsidRDefault="00BE2844" w:rsidP="00BE2844">
            <w:pPr>
              <w:spacing w:after="0" w:line="240" w:lineRule="auto"/>
              <w:rPr>
                <w:rFonts w:asciiTheme="minorHAnsi" w:hAnsiTheme="minorHAnsi" w:cs="Arial"/>
              </w:rPr>
            </w:pPr>
            <w:r w:rsidRPr="00D23BBB">
              <w:rPr>
                <w:rFonts w:asciiTheme="minorHAnsi" w:hAnsiTheme="minorHAnsi" w:cs="Arial"/>
              </w:rPr>
              <w:t>Criteria for discontinuing or modifying allocated interventions for a given trial participant (eg, drug dose change in response to harms, participant request, or improving/worsening disease)</w:t>
            </w:r>
          </w:p>
        </w:tc>
        <w:tc>
          <w:tcPr>
            <w:tcW w:w="372" w:type="pct"/>
            <w:shd w:val="clear" w:color="auto" w:fill="FFFFFF"/>
            <w:vAlign w:val="center"/>
          </w:tcPr>
          <w:p w14:paraId="12DFC4AE" w14:textId="50535E03" w:rsidR="00BE2844" w:rsidRPr="00D23BBB" w:rsidRDefault="00BE2844" w:rsidP="00BE2844">
            <w:pPr>
              <w:spacing w:after="0" w:line="240" w:lineRule="auto"/>
              <w:jc w:val="center"/>
              <w:rPr>
                <w:rFonts w:asciiTheme="minorHAnsi" w:hAnsiTheme="minorHAnsi" w:cs="Arial"/>
              </w:rPr>
            </w:pPr>
            <w:r w:rsidRPr="00D23BBB">
              <w:rPr>
                <w:rFonts w:asciiTheme="minorHAnsi" w:hAnsiTheme="minorHAnsi" w:cs="Arial"/>
              </w:rPr>
              <w:t>n/a</w:t>
            </w:r>
          </w:p>
        </w:tc>
        <w:tc>
          <w:tcPr>
            <w:tcW w:w="896" w:type="pct"/>
            <w:vMerge w:val="restart"/>
            <w:shd w:val="clear" w:color="auto" w:fill="FFFFFF"/>
          </w:tcPr>
          <w:p w14:paraId="2893E1FE" w14:textId="79AA3CFD" w:rsidR="00BE2844" w:rsidRPr="00D23BBB" w:rsidRDefault="00BE2844" w:rsidP="00BE2844">
            <w:pPr>
              <w:spacing w:after="0" w:line="240" w:lineRule="auto"/>
              <w:rPr>
                <w:rFonts w:asciiTheme="minorHAnsi" w:hAnsiTheme="minorHAnsi" w:cs="Arial"/>
              </w:rPr>
            </w:pPr>
            <w:r w:rsidRPr="00D23BBB">
              <w:rPr>
                <w:rFonts w:asciiTheme="minorHAnsi" w:hAnsiTheme="minorHAnsi" w:cs="Arial"/>
              </w:rPr>
              <w:t>n/a because the intervention takes place in a single consultation</w:t>
            </w:r>
          </w:p>
        </w:tc>
      </w:tr>
      <w:tr w:rsidR="00BE2844" w:rsidRPr="00D23BBB" w14:paraId="507E90D9" w14:textId="4C51A3F7" w:rsidTr="00DD3E01">
        <w:tblPrEx>
          <w:shd w:val="clear" w:color="auto" w:fill="FFFFFF"/>
        </w:tblPrEx>
        <w:trPr>
          <w:cantSplit/>
          <w:trHeight w:val="259"/>
        </w:trPr>
        <w:tc>
          <w:tcPr>
            <w:tcW w:w="667" w:type="pct"/>
            <w:vMerge/>
            <w:shd w:val="clear" w:color="auto" w:fill="FFFFFF"/>
            <w:tcMar>
              <w:top w:w="85" w:type="dxa"/>
              <w:bottom w:w="85" w:type="dxa"/>
            </w:tcMar>
          </w:tcPr>
          <w:p w14:paraId="6F3158AD" w14:textId="77777777" w:rsidR="00BE2844" w:rsidRPr="00D23BBB" w:rsidRDefault="00BE2844" w:rsidP="00552F47">
            <w:pPr>
              <w:spacing w:after="0" w:line="240" w:lineRule="auto"/>
              <w:rPr>
                <w:rFonts w:asciiTheme="minorHAnsi" w:hAnsiTheme="minorHAnsi" w:cs="Arial"/>
              </w:rPr>
            </w:pPr>
          </w:p>
        </w:tc>
        <w:tc>
          <w:tcPr>
            <w:tcW w:w="297" w:type="pct"/>
            <w:shd w:val="clear" w:color="auto" w:fill="FFFFFF"/>
          </w:tcPr>
          <w:p w14:paraId="5323E952" w14:textId="77777777" w:rsidR="00BE2844" w:rsidRPr="00D23BBB" w:rsidRDefault="00BE2844" w:rsidP="00552F47">
            <w:pPr>
              <w:spacing w:after="0" w:line="240" w:lineRule="auto"/>
              <w:rPr>
                <w:rFonts w:asciiTheme="minorHAnsi" w:hAnsiTheme="minorHAnsi" w:cs="Arial"/>
              </w:rPr>
            </w:pPr>
            <w:r w:rsidRPr="00D23BBB">
              <w:rPr>
                <w:rFonts w:asciiTheme="minorHAnsi" w:hAnsiTheme="minorHAnsi" w:cs="Arial"/>
              </w:rPr>
              <w:t>11c</w:t>
            </w:r>
          </w:p>
        </w:tc>
        <w:tc>
          <w:tcPr>
            <w:tcW w:w="2768" w:type="pct"/>
            <w:shd w:val="clear" w:color="auto" w:fill="FFFFFF"/>
          </w:tcPr>
          <w:p w14:paraId="23BACE06" w14:textId="77777777" w:rsidR="00BE2844" w:rsidRPr="00D23BBB" w:rsidRDefault="00BE2844" w:rsidP="00552F47">
            <w:pPr>
              <w:spacing w:after="0" w:line="240" w:lineRule="auto"/>
              <w:rPr>
                <w:rFonts w:asciiTheme="minorHAnsi" w:hAnsiTheme="minorHAnsi" w:cs="Arial"/>
              </w:rPr>
            </w:pPr>
            <w:r w:rsidRPr="00D23BBB">
              <w:rPr>
                <w:rFonts w:asciiTheme="minorHAnsi" w:hAnsiTheme="minorHAnsi" w:cs="Arial"/>
              </w:rPr>
              <w:t>Strategies to improve adherence to intervention protocols, and any procedures for monitoring adherence (eg, drug tablet return, laboratory tests)</w:t>
            </w:r>
          </w:p>
        </w:tc>
        <w:tc>
          <w:tcPr>
            <w:tcW w:w="372" w:type="pct"/>
            <w:shd w:val="clear" w:color="auto" w:fill="FFFFFF"/>
            <w:vAlign w:val="center"/>
          </w:tcPr>
          <w:p w14:paraId="7E27FF86" w14:textId="395B0D7D" w:rsidR="00BE2844" w:rsidRPr="00D23BBB" w:rsidRDefault="00BE2844" w:rsidP="00552F47">
            <w:pPr>
              <w:spacing w:after="0" w:line="240" w:lineRule="auto"/>
              <w:jc w:val="center"/>
              <w:rPr>
                <w:rFonts w:asciiTheme="minorHAnsi" w:hAnsiTheme="minorHAnsi" w:cs="Arial"/>
              </w:rPr>
            </w:pPr>
            <w:r w:rsidRPr="00D23BBB">
              <w:rPr>
                <w:rFonts w:asciiTheme="minorHAnsi" w:hAnsiTheme="minorHAnsi" w:cs="Arial"/>
              </w:rPr>
              <w:t>n/a</w:t>
            </w:r>
          </w:p>
        </w:tc>
        <w:tc>
          <w:tcPr>
            <w:tcW w:w="896" w:type="pct"/>
            <w:vMerge/>
            <w:shd w:val="clear" w:color="auto" w:fill="FFFFFF"/>
          </w:tcPr>
          <w:p w14:paraId="730C1AA3" w14:textId="2D890F98" w:rsidR="00BE2844" w:rsidRPr="00D23BBB" w:rsidRDefault="00BE2844" w:rsidP="00552F47">
            <w:pPr>
              <w:spacing w:after="0" w:line="240" w:lineRule="auto"/>
              <w:rPr>
                <w:rFonts w:asciiTheme="minorHAnsi" w:hAnsiTheme="minorHAnsi" w:cs="Arial"/>
              </w:rPr>
            </w:pPr>
          </w:p>
        </w:tc>
      </w:tr>
      <w:tr w:rsidR="00BE2844" w:rsidRPr="00D23BBB" w14:paraId="37CEBF52" w14:textId="3266CC3D" w:rsidTr="00DD3E01">
        <w:tblPrEx>
          <w:shd w:val="clear" w:color="auto" w:fill="FFFFFF"/>
        </w:tblPrEx>
        <w:trPr>
          <w:cantSplit/>
          <w:trHeight w:val="259"/>
        </w:trPr>
        <w:tc>
          <w:tcPr>
            <w:tcW w:w="667" w:type="pct"/>
            <w:vMerge/>
            <w:shd w:val="clear" w:color="auto" w:fill="FFFFFF"/>
            <w:tcMar>
              <w:top w:w="85" w:type="dxa"/>
              <w:bottom w:w="85" w:type="dxa"/>
            </w:tcMar>
          </w:tcPr>
          <w:p w14:paraId="2287B86A" w14:textId="77777777" w:rsidR="00BE2844" w:rsidRPr="00D23BBB" w:rsidRDefault="00BE2844" w:rsidP="00552F47">
            <w:pPr>
              <w:spacing w:after="0" w:line="240" w:lineRule="auto"/>
              <w:rPr>
                <w:rFonts w:asciiTheme="minorHAnsi" w:hAnsiTheme="minorHAnsi" w:cs="Arial"/>
              </w:rPr>
            </w:pPr>
          </w:p>
        </w:tc>
        <w:tc>
          <w:tcPr>
            <w:tcW w:w="297" w:type="pct"/>
            <w:shd w:val="clear" w:color="auto" w:fill="FFFFFF"/>
          </w:tcPr>
          <w:p w14:paraId="4BBA7D58" w14:textId="77777777" w:rsidR="00BE2844" w:rsidRPr="00D23BBB" w:rsidRDefault="00BE2844" w:rsidP="00552F47">
            <w:pPr>
              <w:spacing w:after="0" w:line="240" w:lineRule="auto"/>
              <w:rPr>
                <w:rFonts w:asciiTheme="minorHAnsi" w:hAnsiTheme="minorHAnsi" w:cs="Arial"/>
              </w:rPr>
            </w:pPr>
            <w:r w:rsidRPr="00D23BBB">
              <w:rPr>
                <w:rFonts w:asciiTheme="minorHAnsi" w:hAnsiTheme="minorHAnsi" w:cs="Arial"/>
              </w:rPr>
              <w:t>11d</w:t>
            </w:r>
          </w:p>
        </w:tc>
        <w:tc>
          <w:tcPr>
            <w:tcW w:w="2768" w:type="pct"/>
            <w:shd w:val="clear" w:color="auto" w:fill="FFFFFF"/>
          </w:tcPr>
          <w:p w14:paraId="4C6773B5" w14:textId="77777777" w:rsidR="00BE2844" w:rsidRPr="00D23BBB" w:rsidRDefault="00BE2844" w:rsidP="00552F47">
            <w:pPr>
              <w:spacing w:after="0" w:line="240" w:lineRule="auto"/>
              <w:rPr>
                <w:rFonts w:asciiTheme="minorHAnsi" w:hAnsiTheme="minorHAnsi" w:cs="Arial"/>
              </w:rPr>
            </w:pPr>
            <w:r w:rsidRPr="00D23BBB">
              <w:rPr>
                <w:rFonts w:asciiTheme="minorHAnsi" w:hAnsiTheme="minorHAnsi" w:cs="Arial"/>
              </w:rPr>
              <w:t>Relevant concomitant care and interventions that are permitted or prohibited during the trial</w:t>
            </w:r>
          </w:p>
        </w:tc>
        <w:tc>
          <w:tcPr>
            <w:tcW w:w="372" w:type="pct"/>
            <w:shd w:val="clear" w:color="auto" w:fill="FFFFFF"/>
          </w:tcPr>
          <w:p w14:paraId="34EF099C" w14:textId="1533D237" w:rsidR="00BE2844" w:rsidRPr="00D23BBB" w:rsidRDefault="00BE2844" w:rsidP="001700D9">
            <w:pPr>
              <w:spacing w:after="0" w:line="240" w:lineRule="auto"/>
              <w:jc w:val="center"/>
              <w:rPr>
                <w:rFonts w:asciiTheme="minorHAnsi" w:hAnsiTheme="minorHAnsi" w:cs="Arial"/>
              </w:rPr>
            </w:pPr>
            <w:r w:rsidRPr="00D23BBB">
              <w:rPr>
                <w:rFonts w:asciiTheme="minorHAnsi" w:hAnsiTheme="minorHAnsi" w:cs="Arial"/>
              </w:rPr>
              <w:t>n/a</w:t>
            </w:r>
          </w:p>
        </w:tc>
        <w:tc>
          <w:tcPr>
            <w:tcW w:w="896" w:type="pct"/>
            <w:vMerge/>
            <w:shd w:val="clear" w:color="auto" w:fill="FFFFFF"/>
          </w:tcPr>
          <w:p w14:paraId="2CB5FEBA" w14:textId="5F82B88E" w:rsidR="00BE2844" w:rsidRPr="00D23BBB" w:rsidRDefault="00BE2844" w:rsidP="00552F47">
            <w:pPr>
              <w:spacing w:after="0" w:line="240" w:lineRule="auto"/>
              <w:rPr>
                <w:rFonts w:asciiTheme="minorHAnsi" w:hAnsiTheme="minorHAnsi" w:cs="Arial"/>
              </w:rPr>
            </w:pPr>
          </w:p>
        </w:tc>
      </w:tr>
      <w:tr w:rsidR="00BD602E" w:rsidRPr="00D23BBB" w14:paraId="0DEE6586" w14:textId="5CF9F2BF" w:rsidTr="00DD3E01">
        <w:tblPrEx>
          <w:shd w:val="clear" w:color="auto" w:fill="FFFFFF"/>
        </w:tblPrEx>
        <w:trPr>
          <w:cantSplit/>
          <w:trHeight w:val="259"/>
        </w:trPr>
        <w:tc>
          <w:tcPr>
            <w:tcW w:w="667" w:type="pct"/>
            <w:shd w:val="clear" w:color="auto" w:fill="FFFFFF"/>
            <w:tcMar>
              <w:top w:w="85" w:type="dxa"/>
              <w:bottom w:w="85" w:type="dxa"/>
            </w:tcMar>
          </w:tcPr>
          <w:p w14:paraId="118E7B18" w14:textId="77777777" w:rsidR="00BD602E" w:rsidRPr="00D23BBB" w:rsidRDefault="00BD602E" w:rsidP="00BD602E">
            <w:pPr>
              <w:spacing w:after="0" w:line="240" w:lineRule="auto"/>
              <w:rPr>
                <w:rFonts w:asciiTheme="minorHAnsi" w:hAnsiTheme="minorHAnsi" w:cs="Arial"/>
              </w:rPr>
            </w:pPr>
            <w:r w:rsidRPr="00D23BBB">
              <w:rPr>
                <w:rFonts w:asciiTheme="minorHAnsi" w:hAnsiTheme="minorHAnsi" w:cs="Arial"/>
              </w:rPr>
              <w:t>Outcomes</w:t>
            </w:r>
          </w:p>
        </w:tc>
        <w:tc>
          <w:tcPr>
            <w:tcW w:w="297" w:type="pct"/>
            <w:shd w:val="clear" w:color="auto" w:fill="FFFFFF"/>
          </w:tcPr>
          <w:p w14:paraId="2214F414" w14:textId="77777777" w:rsidR="00BD602E" w:rsidRPr="00D23BBB" w:rsidRDefault="00BD602E" w:rsidP="00BD602E">
            <w:pPr>
              <w:spacing w:after="0" w:line="240" w:lineRule="auto"/>
              <w:rPr>
                <w:rFonts w:asciiTheme="minorHAnsi" w:hAnsiTheme="minorHAnsi" w:cs="Arial"/>
              </w:rPr>
            </w:pPr>
            <w:r w:rsidRPr="00D23BBB">
              <w:rPr>
                <w:rFonts w:asciiTheme="minorHAnsi" w:hAnsiTheme="minorHAnsi" w:cs="Arial"/>
              </w:rPr>
              <w:t>12</w:t>
            </w:r>
          </w:p>
        </w:tc>
        <w:tc>
          <w:tcPr>
            <w:tcW w:w="2768" w:type="pct"/>
            <w:shd w:val="clear" w:color="auto" w:fill="FFFFFF"/>
            <w:tcMar>
              <w:top w:w="85" w:type="dxa"/>
              <w:bottom w:w="85" w:type="dxa"/>
            </w:tcMar>
          </w:tcPr>
          <w:p w14:paraId="18E46B20" w14:textId="77777777" w:rsidR="00BD602E" w:rsidRPr="00D23BBB" w:rsidRDefault="00BD602E" w:rsidP="00BD602E">
            <w:pPr>
              <w:spacing w:after="0" w:line="240" w:lineRule="auto"/>
              <w:rPr>
                <w:rFonts w:asciiTheme="minorHAnsi" w:hAnsiTheme="minorHAnsi" w:cs="Arial"/>
              </w:rPr>
            </w:pPr>
            <w:r w:rsidRPr="00D23BBB">
              <w:rPr>
                <w:rFonts w:asciiTheme="minorHAnsi" w:hAnsiTheme="minorHAnsi" w:cs="Arial"/>
              </w:rPr>
              <w:t>Primary, secondary, and other outcomes, including the specific measurement variable (eg, systolic blood pressure), analysis metric (eg, change from baseline, final value, time to event), method of aggregation (eg, median, proportion), and time point for each outcome. Explanation of the clinical relevance of chosen efficacy and harm outcomes is strongly recommended</w:t>
            </w:r>
          </w:p>
        </w:tc>
        <w:tc>
          <w:tcPr>
            <w:tcW w:w="372" w:type="pct"/>
            <w:shd w:val="clear" w:color="auto" w:fill="FFFFFF"/>
            <w:vAlign w:val="center"/>
          </w:tcPr>
          <w:p w14:paraId="185834D8" w14:textId="730455F7" w:rsidR="00BD602E" w:rsidRPr="00D23BBB" w:rsidRDefault="00BD602E" w:rsidP="00BD602E">
            <w:pPr>
              <w:spacing w:after="0" w:line="240" w:lineRule="auto"/>
              <w:rPr>
                <w:rFonts w:asciiTheme="minorHAnsi" w:hAnsiTheme="minorHAnsi" w:cs="Arial"/>
              </w:rPr>
            </w:pPr>
            <w:r w:rsidRPr="00D23BBB">
              <w:rPr>
                <w:rFonts w:ascii="Webdings" w:hAnsi="Webdings" w:cs="Arial"/>
                <w:sz w:val="28"/>
                <w:szCs w:val="28"/>
              </w:rPr>
              <w:t></w:t>
            </w:r>
          </w:p>
        </w:tc>
        <w:tc>
          <w:tcPr>
            <w:tcW w:w="896" w:type="pct"/>
            <w:shd w:val="clear" w:color="auto" w:fill="FFFFFF"/>
          </w:tcPr>
          <w:p w14:paraId="7BE266AB" w14:textId="7C6B8D3F" w:rsidR="00BD602E" w:rsidRPr="00D23BBB" w:rsidRDefault="00BE2844" w:rsidP="00BD602E">
            <w:pPr>
              <w:spacing w:after="0" w:line="240" w:lineRule="auto"/>
              <w:rPr>
                <w:rFonts w:asciiTheme="minorHAnsi" w:hAnsiTheme="minorHAnsi" w:cs="Arial"/>
              </w:rPr>
            </w:pPr>
            <w:r w:rsidRPr="00D23BBB">
              <w:rPr>
                <w:rFonts w:asciiTheme="minorHAnsi" w:hAnsiTheme="minorHAnsi" w:cs="Arial"/>
              </w:rPr>
              <w:t>6.1, Table 2 (proposed outcome only:  outcomes will not be assessed, and part of the feasibility study is to select the primary outcome)</w:t>
            </w:r>
          </w:p>
        </w:tc>
      </w:tr>
      <w:tr w:rsidR="00BE2844" w:rsidRPr="00D23BBB" w14:paraId="383EE175" w14:textId="3789B3CB" w:rsidTr="00DD3E01">
        <w:tblPrEx>
          <w:shd w:val="clear" w:color="auto" w:fill="FFFFFF"/>
        </w:tblPrEx>
        <w:trPr>
          <w:cantSplit/>
          <w:trHeight w:val="259"/>
        </w:trPr>
        <w:tc>
          <w:tcPr>
            <w:tcW w:w="667" w:type="pct"/>
            <w:shd w:val="clear" w:color="auto" w:fill="FFFFFF"/>
            <w:tcMar>
              <w:top w:w="85" w:type="dxa"/>
              <w:bottom w:w="85" w:type="dxa"/>
            </w:tcMar>
          </w:tcPr>
          <w:p w14:paraId="0DB97051" w14:textId="77777777" w:rsidR="00BE2844" w:rsidRPr="00D23BBB" w:rsidRDefault="00BE2844" w:rsidP="00BE2844">
            <w:pPr>
              <w:spacing w:after="0" w:line="240" w:lineRule="auto"/>
              <w:rPr>
                <w:rFonts w:asciiTheme="minorHAnsi" w:hAnsiTheme="minorHAnsi" w:cs="Arial"/>
              </w:rPr>
            </w:pPr>
            <w:r w:rsidRPr="00D23BBB">
              <w:rPr>
                <w:rFonts w:asciiTheme="minorHAnsi" w:hAnsiTheme="minorHAnsi" w:cs="Arial"/>
              </w:rPr>
              <w:t>Participant timeline</w:t>
            </w:r>
          </w:p>
        </w:tc>
        <w:tc>
          <w:tcPr>
            <w:tcW w:w="297" w:type="pct"/>
            <w:shd w:val="clear" w:color="auto" w:fill="FFFFFF"/>
          </w:tcPr>
          <w:p w14:paraId="1E169477" w14:textId="77777777" w:rsidR="00BE2844" w:rsidRPr="00D23BBB" w:rsidRDefault="00BE2844" w:rsidP="00BE2844">
            <w:pPr>
              <w:spacing w:after="0" w:line="240" w:lineRule="auto"/>
              <w:rPr>
                <w:rFonts w:asciiTheme="minorHAnsi" w:hAnsiTheme="minorHAnsi" w:cs="Arial"/>
              </w:rPr>
            </w:pPr>
            <w:r w:rsidRPr="00D23BBB">
              <w:rPr>
                <w:rFonts w:asciiTheme="minorHAnsi" w:hAnsiTheme="minorHAnsi" w:cs="Arial"/>
              </w:rPr>
              <w:t>13</w:t>
            </w:r>
          </w:p>
        </w:tc>
        <w:tc>
          <w:tcPr>
            <w:tcW w:w="2768" w:type="pct"/>
            <w:shd w:val="clear" w:color="auto" w:fill="FFFFFF"/>
            <w:tcMar>
              <w:top w:w="85" w:type="dxa"/>
              <w:bottom w:w="85" w:type="dxa"/>
            </w:tcMar>
          </w:tcPr>
          <w:p w14:paraId="634A662E" w14:textId="7D5466F1" w:rsidR="00BE2844" w:rsidRPr="00D23BBB" w:rsidRDefault="00BE2844" w:rsidP="00BE2844">
            <w:pPr>
              <w:spacing w:after="0" w:line="240" w:lineRule="auto"/>
              <w:rPr>
                <w:rFonts w:asciiTheme="minorHAnsi" w:hAnsiTheme="minorHAnsi" w:cs="Arial"/>
              </w:rPr>
            </w:pPr>
            <w:r w:rsidRPr="00D23BBB">
              <w:rPr>
                <w:rFonts w:asciiTheme="minorHAnsi" w:hAnsiTheme="minorHAnsi" w:cs="Arial"/>
              </w:rPr>
              <w:t>Time schedule of enrolment, interventions (including any run-ins and washouts), assessments, and visits for participants. A schematic diagram is highly recommended.</w:t>
            </w:r>
          </w:p>
        </w:tc>
        <w:tc>
          <w:tcPr>
            <w:tcW w:w="372" w:type="pct"/>
            <w:shd w:val="clear" w:color="auto" w:fill="FFFFFF"/>
            <w:vAlign w:val="center"/>
          </w:tcPr>
          <w:p w14:paraId="319E8364" w14:textId="2F425E16" w:rsidR="00BE2844" w:rsidRPr="00D23BBB" w:rsidRDefault="00BE2844" w:rsidP="00BE2844">
            <w:pPr>
              <w:spacing w:after="0" w:line="240" w:lineRule="auto"/>
              <w:rPr>
                <w:rFonts w:asciiTheme="minorHAnsi" w:hAnsiTheme="minorHAnsi" w:cs="Arial"/>
              </w:rPr>
            </w:pPr>
            <w:r w:rsidRPr="00D23BBB">
              <w:rPr>
                <w:rFonts w:ascii="Webdings" w:hAnsi="Webdings" w:cs="Arial"/>
                <w:sz w:val="28"/>
                <w:szCs w:val="28"/>
              </w:rPr>
              <w:t></w:t>
            </w:r>
          </w:p>
        </w:tc>
        <w:tc>
          <w:tcPr>
            <w:tcW w:w="896" w:type="pct"/>
            <w:shd w:val="clear" w:color="auto" w:fill="FFFFFF"/>
          </w:tcPr>
          <w:p w14:paraId="0D83F988" w14:textId="0542420B" w:rsidR="00BE2844" w:rsidRPr="00D23BBB" w:rsidRDefault="00BE2844" w:rsidP="00BE2844">
            <w:pPr>
              <w:spacing w:after="0" w:line="240" w:lineRule="auto"/>
              <w:rPr>
                <w:rFonts w:asciiTheme="minorHAnsi" w:hAnsiTheme="minorHAnsi" w:cs="Arial"/>
              </w:rPr>
            </w:pPr>
            <w:r w:rsidRPr="00D23BBB">
              <w:rPr>
                <w:rFonts w:asciiTheme="minorHAnsi" w:hAnsiTheme="minorHAnsi" w:cs="Arial"/>
              </w:rPr>
              <w:t>4.3.2</w:t>
            </w:r>
            <w:r w:rsidR="00D24391" w:rsidRPr="00D23BBB">
              <w:rPr>
                <w:rFonts w:asciiTheme="minorHAnsi" w:hAnsiTheme="minorHAnsi" w:cs="Arial"/>
              </w:rPr>
              <w:t>,</w:t>
            </w:r>
            <w:r w:rsidRPr="00D23BBB">
              <w:rPr>
                <w:rFonts w:asciiTheme="minorHAnsi" w:hAnsiTheme="minorHAnsi" w:cs="Arial"/>
              </w:rPr>
              <w:t xml:space="preserve"> Figure 4</w:t>
            </w:r>
          </w:p>
          <w:p w14:paraId="38C34E62" w14:textId="55A09BC0" w:rsidR="00BE2844" w:rsidRPr="00D23BBB" w:rsidRDefault="00BE2844" w:rsidP="00BE2844">
            <w:pPr>
              <w:spacing w:after="0" w:line="240" w:lineRule="auto"/>
              <w:rPr>
                <w:rFonts w:asciiTheme="minorHAnsi" w:hAnsiTheme="minorHAnsi" w:cs="Arial"/>
              </w:rPr>
            </w:pPr>
          </w:p>
        </w:tc>
      </w:tr>
      <w:tr w:rsidR="00552F47" w:rsidRPr="00D23BBB" w14:paraId="1950C0C3" w14:textId="37A2E510" w:rsidTr="00DD3E01">
        <w:tblPrEx>
          <w:shd w:val="clear" w:color="auto" w:fill="FFFFFF"/>
        </w:tblPrEx>
        <w:trPr>
          <w:cantSplit/>
          <w:trHeight w:val="259"/>
        </w:trPr>
        <w:tc>
          <w:tcPr>
            <w:tcW w:w="667" w:type="pct"/>
            <w:shd w:val="clear" w:color="auto" w:fill="FFFFFF"/>
            <w:tcMar>
              <w:top w:w="85" w:type="dxa"/>
              <w:bottom w:w="85" w:type="dxa"/>
            </w:tcMar>
          </w:tcPr>
          <w:p w14:paraId="5F5C0AD0"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Sample size</w:t>
            </w:r>
          </w:p>
        </w:tc>
        <w:tc>
          <w:tcPr>
            <w:tcW w:w="297" w:type="pct"/>
            <w:shd w:val="clear" w:color="auto" w:fill="FFFFFF"/>
          </w:tcPr>
          <w:p w14:paraId="6917A813"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14</w:t>
            </w:r>
          </w:p>
        </w:tc>
        <w:tc>
          <w:tcPr>
            <w:tcW w:w="2768" w:type="pct"/>
            <w:shd w:val="clear" w:color="auto" w:fill="FFFFFF"/>
            <w:tcMar>
              <w:top w:w="85" w:type="dxa"/>
              <w:bottom w:w="85" w:type="dxa"/>
            </w:tcMar>
          </w:tcPr>
          <w:p w14:paraId="4B97CAED"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Estimated number of participants needed to achieve study objectives and how it was determined, including clinical and statistical assumptions supporting any sample size calculations</w:t>
            </w:r>
          </w:p>
        </w:tc>
        <w:tc>
          <w:tcPr>
            <w:tcW w:w="372" w:type="pct"/>
            <w:shd w:val="clear" w:color="auto" w:fill="FFFFFF"/>
            <w:vAlign w:val="center"/>
          </w:tcPr>
          <w:p w14:paraId="4CF51541" w14:textId="465E6474" w:rsidR="00552F47" w:rsidRPr="00D23BBB" w:rsidRDefault="00552F47" w:rsidP="00552F47">
            <w:pPr>
              <w:spacing w:after="0" w:line="240" w:lineRule="auto"/>
              <w:rPr>
                <w:rFonts w:asciiTheme="minorHAnsi" w:hAnsiTheme="minorHAnsi" w:cs="Arial"/>
              </w:rPr>
            </w:pPr>
            <w:r w:rsidRPr="00D23BBB">
              <w:rPr>
                <w:rFonts w:ascii="Webdings" w:hAnsi="Webdings" w:cs="Arial"/>
                <w:sz w:val="28"/>
                <w:szCs w:val="28"/>
              </w:rPr>
              <w:t></w:t>
            </w:r>
          </w:p>
        </w:tc>
        <w:tc>
          <w:tcPr>
            <w:tcW w:w="896" w:type="pct"/>
            <w:shd w:val="clear" w:color="auto" w:fill="FFFFFF"/>
          </w:tcPr>
          <w:p w14:paraId="7F3A5A05" w14:textId="56EE0BA9" w:rsidR="00552F47" w:rsidRPr="00D23BBB" w:rsidRDefault="00D24391" w:rsidP="00552F47">
            <w:pPr>
              <w:spacing w:after="0" w:line="240" w:lineRule="auto"/>
              <w:rPr>
                <w:rFonts w:asciiTheme="minorHAnsi" w:hAnsiTheme="minorHAnsi" w:cs="Arial"/>
              </w:rPr>
            </w:pPr>
            <w:r w:rsidRPr="00D23BBB">
              <w:rPr>
                <w:rFonts w:asciiTheme="minorHAnsi" w:hAnsiTheme="minorHAnsi" w:cs="Arial"/>
              </w:rPr>
              <w:t>5.1</w:t>
            </w:r>
          </w:p>
        </w:tc>
      </w:tr>
      <w:tr w:rsidR="00552F47" w:rsidRPr="00D23BBB" w14:paraId="0763D2C6" w14:textId="7C9C6F65" w:rsidTr="00DD3E01">
        <w:tblPrEx>
          <w:shd w:val="clear" w:color="auto" w:fill="FFFFFF"/>
        </w:tblPrEx>
        <w:trPr>
          <w:cantSplit/>
          <w:trHeight w:val="259"/>
        </w:trPr>
        <w:tc>
          <w:tcPr>
            <w:tcW w:w="667" w:type="pct"/>
            <w:shd w:val="clear" w:color="auto" w:fill="FFFFFF"/>
            <w:tcMar>
              <w:top w:w="85" w:type="dxa"/>
              <w:bottom w:w="85" w:type="dxa"/>
            </w:tcMar>
          </w:tcPr>
          <w:p w14:paraId="49FFCA70"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Recruitment</w:t>
            </w:r>
          </w:p>
        </w:tc>
        <w:tc>
          <w:tcPr>
            <w:tcW w:w="297" w:type="pct"/>
            <w:shd w:val="clear" w:color="auto" w:fill="FFFFFF"/>
          </w:tcPr>
          <w:p w14:paraId="7505FD1B"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15</w:t>
            </w:r>
          </w:p>
        </w:tc>
        <w:tc>
          <w:tcPr>
            <w:tcW w:w="2768" w:type="pct"/>
            <w:shd w:val="clear" w:color="auto" w:fill="FFFFFF"/>
            <w:tcMar>
              <w:top w:w="85" w:type="dxa"/>
              <w:bottom w:w="85" w:type="dxa"/>
            </w:tcMar>
          </w:tcPr>
          <w:p w14:paraId="01CBED86"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Strategies for achieving adequate participant enrolment to reach target sample size</w:t>
            </w:r>
          </w:p>
        </w:tc>
        <w:tc>
          <w:tcPr>
            <w:tcW w:w="372" w:type="pct"/>
            <w:shd w:val="clear" w:color="auto" w:fill="FFFFFF"/>
          </w:tcPr>
          <w:p w14:paraId="53107E4E" w14:textId="31BE4AAB" w:rsidR="00552F47" w:rsidRPr="00D23BBB" w:rsidRDefault="00D24391" w:rsidP="00552F47">
            <w:pPr>
              <w:spacing w:after="0" w:line="240" w:lineRule="auto"/>
              <w:rPr>
                <w:rFonts w:asciiTheme="minorHAnsi" w:hAnsiTheme="minorHAnsi" w:cs="Arial"/>
              </w:rPr>
            </w:pPr>
            <w:r w:rsidRPr="00D23BBB">
              <w:rPr>
                <w:rFonts w:ascii="Webdings" w:hAnsi="Webdings" w:cs="Arial"/>
                <w:sz w:val="28"/>
                <w:szCs w:val="28"/>
              </w:rPr>
              <w:t></w:t>
            </w:r>
          </w:p>
        </w:tc>
        <w:tc>
          <w:tcPr>
            <w:tcW w:w="896" w:type="pct"/>
            <w:shd w:val="clear" w:color="auto" w:fill="FFFFFF"/>
          </w:tcPr>
          <w:p w14:paraId="186A6004" w14:textId="12109FA1" w:rsidR="00552F47" w:rsidRPr="00D23BBB" w:rsidRDefault="00D24391" w:rsidP="00552F47">
            <w:pPr>
              <w:spacing w:after="0" w:line="240" w:lineRule="auto"/>
              <w:rPr>
                <w:rFonts w:asciiTheme="minorHAnsi" w:hAnsiTheme="minorHAnsi" w:cs="Arial"/>
              </w:rPr>
            </w:pPr>
            <w:r w:rsidRPr="00D23BBB">
              <w:rPr>
                <w:rFonts w:asciiTheme="minorHAnsi" w:hAnsiTheme="minorHAnsi" w:cs="Arial"/>
              </w:rPr>
              <w:t>Risk log (increase duration at minimal cost)</w:t>
            </w:r>
          </w:p>
        </w:tc>
      </w:tr>
      <w:tr w:rsidR="00552F47" w:rsidRPr="00D23BBB" w14:paraId="70838944" w14:textId="43F249B4" w:rsidTr="00DD3E01">
        <w:tblPrEx>
          <w:shd w:val="clear" w:color="auto" w:fill="FFFFFF"/>
        </w:tblPrEx>
        <w:trPr>
          <w:cantSplit/>
          <w:trHeight w:val="259"/>
        </w:trPr>
        <w:tc>
          <w:tcPr>
            <w:tcW w:w="3732" w:type="pct"/>
            <w:gridSpan w:val="3"/>
            <w:shd w:val="clear" w:color="auto" w:fill="FFFFFF"/>
            <w:tcMar>
              <w:top w:w="85" w:type="dxa"/>
              <w:bottom w:w="85" w:type="dxa"/>
            </w:tcMar>
          </w:tcPr>
          <w:p w14:paraId="1B99A60A"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b/>
              </w:rPr>
              <w:lastRenderedPageBreak/>
              <w:t>Methods: Assignment of interventions (for controlled trials)</w:t>
            </w:r>
          </w:p>
        </w:tc>
        <w:tc>
          <w:tcPr>
            <w:tcW w:w="372" w:type="pct"/>
            <w:shd w:val="clear" w:color="auto" w:fill="FFFFFF"/>
          </w:tcPr>
          <w:p w14:paraId="007808BF" w14:textId="77777777" w:rsidR="00552F47" w:rsidRPr="00D23BBB" w:rsidRDefault="00552F47" w:rsidP="00552F47">
            <w:pPr>
              <w:spacing w:after="0" w:line="240" w:lineRule="auto"/>
              <w:rPr>
                <w:rFonts w:asciiTheme="minorHAnsi" w:hAnsiTheme="minorHAnsi" w:cs="Arial"/>
                <w:b/>
              </w:rPr>
            </w:pPr>
          </w:p>
        </w:tc>
        <w:tc>
          <w:tcPr>
            <w:tcW w:w="896" w:type="pct"/>
            <w:shd w:val="clear" w:color="auto" w:fill="FFFFFF"/>
          </w:tcPr>
          <w:p w14:paraId="41024679" w14:textId="3ACA5DAA" w:rsidR="00552F47" w:rsidRPr="00D23BBB" w:rsidRDefault="00552F47" w:rsidP="00552F47">
            <w:pPr>
              <w:spacing w:after="0" w:line="240" w:lineRule="auto"/>
              <w:rPr>
                <w:rFonts w:asciiTheme="minorHAnsi" w:hAnsiTheme="minorHAnsi" w:cs="Arial"/>
                <w:b/>
              </w:rPr>
            </w:pPr>
          </w:p>
        </w:tc>
      </w:tr>
      <w:tr w:rsidR="00552F47" w:rsidRPr="00D23BBB" w14:paraId="2F575D55" w14:textId="0F565FC2" w:rsidTr="00DD3E01">
        <w:tblPrEx>
          <w:shd w:val="clear" w:color="auto" w:fill="FFFFFF"/>
        </w:tblPrEx>
        <w:trPr>
          <w:cantSplit/>
          <w:trHeight w:val="259"/>
        </w:trPr>
        <w:tc>
          <w:tcPr>
            <w:tcW w:w="667" w:type="pct"/>
            <w:shd w:val="clear" w:color="auto" w:fill="FFFFFF"/>
            <w:tcMar>
              <w:top w:w="85" w:type="dxa"/>
              <w:bottom w:w="85" w:type="dxa"/>
            </w:tcMar>
          </w:tcPr>
          <w:p w14:paraId="0135D6C7"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Allocation:</w:t>
            </w:r>
          </w:p>
        </w:tc>
        <w:tc>
          <w:tcPr>
            <w:tcW w:w="297" w:type="pct"/>
            <w:shd w:val="clear" w:color="auto" w:fill="FFFFFF"/>
          </w:tcPr>
          <w:p w14:paraId="097D3CBB" w14:textId="77777777" w:rsidR="00552F47" w:rsidRPr="00D23BBB" w:rsidRDefault="00552F47" w:rsidP="00552F47">
            <w:pPr>
              <w:spacing w:after="0" w:line="240" w:lineRule="auto"/>
              <w:rPr>
                <w:rFonts w:asciiTheme="minorHAnsi" w:hAnsiTheme="minorHAnsi" w:cs="Arial"/>
              </w:rPr>
            </w:pPr>
          </w:p>
        </w:tc>
        <w:tc>
          <w:tcPr>
            <w:tcW w:w="2768" w:type="pct"/>
            <w:shd w:val="clear" w:color="auto" w:fill="FFFFFF"/>
            <w:tcMar>
              <w:top w:w="85" w:type="dxa"/>
              <w:bottom w:w="85" w:type="dxa"/>
            </w:tcMar>
          </w:tcPr>
          <w:p w14:paraId="248F7A66" w14:textId="77777777" w:rsidR="00552F47" w:rsidRPr="00D23BBB" w:rsidRDefault="00552F47" w:rsidP="00552F47">
            <w:pPr>
              <w:spacing w:after="0" w:line="240" w:lineRule="auto"/>
              <w:rPr>
                <w:rFonts w:asciiTheme="minorHAnsi" w:hAnsiTheme="minorHAnsi" w:cs="Arial"/>
              </w:rPr>
            </w:pPr>
          </w:p>
        </w:tc>
        <w:tc>
          <w:tcPr>
            <w:tcW w:w="372" w:type="pct"/>
            <w:shd w:val="clear" w:color="auto" w:fill="FFFFFF"/>
          </w:tcPr>
          <w:p w14:paraId="0D8358FB" w14:textId="77777777" w:rsidR="00552F47" w:rsidRPr="00D23BBB" w:rsidRDefault="00552F47" w:rsidP="00552F47">
            <w:pPr>
              <w:spacing w:after="0" w:line="240" w:lineRule="auto"/>
              <w:rPr>
                <w:rFonts w:asciiTheme="minorHAnsi" w:hAnsiTheme="minorHAnsi" w:cs="Arial"/>
              </w:rPr>
            </w:pPr>
          </w:p>
        </w:tc>
        <w:tc>
          <w:tcPr>
            <w:tcW w:w="896" w:type="pct"/>
            <w:shd w:val="clear" w:color="auto" w:fill="FFFFFF"/>
          </w:tcPr>
          <w:p w14:paraId="7FA45A1B" w14:textId="17F42D87" w:rsidR="00552F47" w:rsidRPr="00D23BBB" w:rsidRDefault="00552F47" w:rsidP="00552F47">
            <w:pPr>
              <w:spacing w:after="0" w:line="240" w:lineRule="auto"/>
              <w:rPr>
                <w:rFonts w:asciiTheme="minorHAnsi" w:hAnsiTheme="minorHAnsi" w:cs="Arial"/>
              </w:rPr>
            </w:pPr>
          </w:p>
        </w:tc>
      </w:tr>
      <w:tr w:rsidR="00552F47" w:rsidRPr="00D23BBB" w14:paraId="594BBB0A" w14:textId="5F21CCB2" w:rsidTr="00DD3E01">
        <w:tblPrEx>
          <w:shd w:val="clear" w:color="auto" w:fill="FFFFFF"/>
        </w:tblPrEx>
        <w:trPr>
          <w:cantSplit/>
          <w:trHeight w:val="259"/>
        </w:trPr>
        <w:tc>
          <w:tcPr>
            <w:tcW w:w="667" w:type="pct"/>
            <w:shd w:val="clear" w:color="auto" w:fill="FFFFFF"/>
            <w:tcMar>
              <w:top w:w="85" w:type="dxa"/>
              <w:bottom w:w="85" w:type="dxa"/>
            </w:tcMar>
          </w:tcPr>
          <w:p w14:paraId="45A43F89" w14:textId="77777777" w:rsidR="00552F47" w:rsidRPr="00D23BBB" w:rsidRDefault="00552F47" w:rsidP="00D24391">
            <w:pPr>
              <w:tabs>
                <w:tab w:val="left" w:pos="180"/>
              </w:tabs>
              <w:spacing w:after="0" w:line="240" w:lineRule="auto"/>
              <w:rPr>
                <w:rFonts w:asciiTheme="minorHAnsi" w:hAnsiTheme="minorHAnsi" w:cs="Arial"/>
              </w:rPr>
            </w:pPr>
            <w:r w:rsidRPr="00D23BBB">
              <w:rPr>
                <w:rFonts w:asciiTheme="minorHAnsi" w:hAnsiTheme="minorHAnsi" w:cs="Arial"/>
              </w:rPr>
              <w:t>Sequence generation</w:t>
            </w:r>
          </w:p>
        </w:tc>
        <w:tc>
          <w:tcPr>
            <w:tcW w:w="297" w:type="pct"/>
            <w:shd w:val="clear" w:color="auto" w:fill="FFFFFF"/>
          </w:tcPr>
          <w:p w14:paraId="49264F10"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16a</w:t>
            </w:r>
          </w:p>
        </w:tc>
        <w:tc>
          <w:tcPr>
            <w:tcW w:w="2768" w:type="pct"/>
            <w:shd w:val="clear" w:color="auto" w:fill="FFFFFF"/>
            <w:tcMar>
              <w:top w:w="85" w:type="dxa"/>
              <w:bottom w:w="85" w:type="dxa"/>
            </w:tcMar>
          </w:tcPr>
          <w:p w14:paraId="5DB3E457"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Method of generating the allocation sequence (eg, computer-generated random numbers), and list of any factors for stratification. To reduce predictability of a random sequence, details of any planned restriction (eg, blocking) should be provided in a separate document that is unavailable to those who enrol participants or assign interventions</w:t>
            </w:r>
          </w:p>
        </w:tc>
        <w:tc>
          <w:tcPr>
            <w:tcW w:w="372" w:type="pct"/>
            <w:shd w:val="clear" w:color="auto" w:fill="FFFFFF"/>
          </w:tcPr>
          <w:p w14:paraId="7CE64D1A" w14:textId="77777777" w:rsidR="00552F47" w:rsidRPr="00D23BBB" w:rsidRDefault="00552F47" w:rsidP="00552F47">
            <w:pPr>
              <w:spacing w:after="0" w:line="240" w:lineRule="auto"/>
              <w:rPr>
                <w:rFonts w:asciiTheme="minorHAnsi" w:hAnsiTheme="minorHAnsi" w:cs="Arial"/>
              </w:rPr>
            </w:pPr>
          </w:p>
          <w:p w14:paraId="32BF81F9" w14:textId="33DE2BAB"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n/a</w:t>
            </w:r>
          </w:p>
        </w:tc>
        <w:tc>
          <w:tcPr>
            <w:tcW w:w="896" w:type="pct"/>
            <w:shd w:val="clear" w:color="auto" w:fill="FFFFFF"/>
          </w:tcPr>
          <w:p w14:paraId="2EB6B17D" w14:textId="5BA17F5E" w:rsidR="00552F47" w:rsidRPr="00D23BBB" w:rsidRDefault="003861DA" w:rsidP="00552F47">
            <w:pPr>
              <w:spacing w:after="0" w:line="240" w:lineRule="auto"/>
              <w:rPr>
                <w:rFonts w:asciiTheme="minorHAnsi" w:hAnsiTheme="minorHAnsi" w:cs="Arial"/>
              </w:rPr>
            </w:pPr>
            <w:r w:rsidRPr="00D23BBB">
              <w:rPr>
                <w:rFonts w:asciiTheme="minorHAnsi" w:hAnsiTheme="minorHAnsi" w:cs="Arial"/>
              </w:rPr>
              <w:t>Simple</w:t>
            </w:r>
            <w:r w:rsidR="00D24391" w:rsidRPr="00D23BBB">
              <w:rPr>
                <w:rFonts w:asciiTheme="minorHAnsi" w:hAnsiTheme="minorHAnsi" w:cs="Arial"/>
              </w:rPr>
              <w:t xml:space="preserve"> randomisation of four practices to intervention and 2 to control</w:t>
            </w:r>
          </w:p>
        </w:tc>
      </w:tr>
      <w:tr w:rsidR="00552F47" w:rsidRPr="00D23BBB" w14:paraId="135C527C" w14:textId="31C3E6AC" w:rsidTr="00DD3E01">
        <w:tblPrEx>
          <w:shd w:val="clear" w:color="auto" w:fill="FFFFFF"/>
        </w:tblPrEx>
        <w:trPr>
          <w:cantSplit/>
          <w:trHeight w:val="259"/>
        </w:trPr>
        <w:tc>
          <w:tcPr>
            <w:tcW w:w="667" w:type="pct"/>
            <w:shd w:val="clear" w:color="auto" w:fill="FFFFFF"/>
            <w:tcMar>
              <w:top w:w="85" w:type="dxa"/>
              <w:bottom w:w="85" w:type="dxa"/>
            </w:tcMar>
          </w:tcPr>
          <w:p w14:paraId="49535BE1" w14:textId="77777777" w:rsidR="00552F47" w:rsidRPr="00D23BBB" w:rsidRDefault="00552F47" w:rsidP="00552F47">
            <w:pPr>
              <w:spacing w:after="0" w:line="240" w:lineRule="auto"/>
              <w:ind w:left="270"/>
              <w:rPr>
                <w:rFonts w:asciiTheme="minorHAnsi" w:hAnsiTheme="minorHAnsi" w:cs="Arial"/>
              </w:rPr>
            </w:pPr>
            <w:r w:rsidRPr="00D23BBB">
              <w:rPr>
                <w:rFonts w:asciiTheme="minorHAnsi" w:hAnsiTheme="minorHAnsi" w:cs="Arial"/>
              </w:rPr>
              <w:t>Allocation concealment mechanism</w:t>
            </w:r>
          </w:p>
        </w:tc>
        <w:tc>
          <w:tcPr>
            <w:tcW w:w="297" w:type="pct"/>
            <w:shd w:val="clear" w:color="auto" w:fill="FFFFFF"/>
          </w:tcPr>
          <w:p w14:paraId="1DF89A23"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16b</w:t>
            </w:r>
          </w:p>
        </w:tc>
        <w:tc>
          <w:tcPr>
            <w:tcW w:w="2768" w:type="pct"/>
            <w:shd w:val="clear" w:color="auto" w:fill="FFFFFF"/>
            <w:tcMar>
              <w:top w:w="85" w:type="dxa"/>
              <w:bottom w:w="85" w:type="dxa"/>
            </w:tcMar>
          </w:tcPr>
          <w:p w14:paraId="653DEA8F"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Mechanism of implementing the allocation sequence (eg, central telephone; sequentially numbered, opaque, sealed envelopes), describing any steps to conceal the sequence until interventions are assigned</w:t>
            </w:r>
          </w:p>
        </w:tc>
        <w:tc>
          <w:tcPr>
            <w:tcW w:w="372" w:type="pct"/>
            <w:shd w:val="clear" w:color="auto" w:fill="FFFFFF"/>
          </w:tcPr>
          <w:p w14:paraId="30C01F6E" w14:textId="77777777" w:rsidR="00552F47" w:rsidRPr="00D23BBB" w:rsidRDefault="00552F47" w:rsidP="00552F47">
            <w:pPr>
              <w:spacing w:after="0" w:line="240" w:lineRule="auto"/>
              <w:rPr>
                <w:rFonts w:asciiTheme="minorHAnsi" w:hAnsiTheme="minorHAnsi" w:cs="Arial"/>
              </w:rPr>
            </w:pPr>
          </w:p>
          <w:p w14:paraId="680E6862" w14:textId="55829A86"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n/a</w:t>
            </w:r>
          </w:p>
        </w:tc>
        <w:tc>
          <w:tcPr>
            <w:tcW w:w="896" w:type="pct"/>
            <w:shd w:val="clear" w:color="auto" w:fill="FFFFFF"/>
          </w:tcPr>
          <w:p w14:paraId="43751B4B" w14:textId="77EA06A9" w:rsidR="00552F47" w:rsidRPr="00D23BBB" w:rsidRDefault="00552F47" w:rsidP="00552F47">
            <w:pPr>
              <w:spacing w:after="0" w:line="240" w:lineRule="auto"/>
              <w:rPr>
                <w:rFonts w:asciiTheme="minorHAnsi" w:hAnsiTheme="minorHAnsi" w:cs="Arial"/>
              </w:rPr>
            </w:pPr>
          </w:p>
        </w:tc>
      </w:tr>
      <w:tr w:rsidR="00552F47" w:rsidRPr="00D23BBB" w14:paraId="1F7E696B" w14:textId="7EA4D8AB" w:rsidTr="00DD3E01">
        <w:tblPrEx>
          <w:shd w:val="clear" w:color="auto" w:fill="FFFFFF"/>
        </w:tblPrEx>
        <w:trPr>
          <w:cantSplit/>
          <w:trHeight w:val="259"/>
        </w:trPr>
        <w:tc>
          <w:tcPr>
            <w:tcW w:w="667" w:type="pct"/>
            <w:shd w:val="clear" w:color="auto" w:fill="FFFFFF"/>
            <w:tcMar>
              <w:top w:w="85" w:type="dxa"/>
              <w:bottom w:w="85" w:type="dxa"/>
            </w:tcMar>
          </w:tcPr>
          <w:p w14:paraId="57D50D0D" w14:textId="77777777" w:rsidR="00552F47" w:rsidRPr="00D23BBB" w:rsidRDefault="00552F47" w:rsidP="00552F47">
            <w:pPr>
              <w:spacing w:after="0" w:line="240" w:lineRule="auto"/>
              <w:ind w:left="270"/>
              <w:rPr>
                <w:rFonts w:asciiTheme="minorHAnsi" w:hAnsiTheme="minorHAnsi" w:cs="Arial"/>
              </w:rPr>
            </w:pPr>
            <w:r w:rsidRPr="00D23BBB">
              <w:rPr>
                <w:rFonts w:asciiTheme="minorHAnsi" w:hAnsiTheme="minorHAnsi" w:cs="Arial"/>
              </w:rPr>
              <w:t>Implementation</w:t>
            </w:r>
          </w:p>
        </w:tc>
        <w:tc>
          <w:tcPr>
            <w:tcW w:w="297" w:type="pct"/>
            <w:shd w:val="clear" w:color="auto" w:fill="FFFFFF"/>
          </w:tcPr>
          <w:p w14:paraId="236299CB"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16c</w:t>
            </w:r>
          </w:p>
        </w:tc>
        <w:tc>
          <w:tcPr>
            <w:tcW w:w="2768" w:type="pct"/>
            <w:shd w:val="clear" w:color="auto" w:fill="FFFFFF"/>
            <w:tcMar>
              <w:top w:w="85" w:type="dxa"/>
              <w:bottom w:w="85" w:type="dxa"/>
            </w:tcMar>
          </w:tcPr>
          <w:p w14:paraId="18B2D412"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Who will generate the allocation sequence, who will enrol participants, and who will assign participants to interventions</w:t>
            </w:r>
          </w:p>
        </w:tc>
        <w:tc>
          <w:tcPr>
            <w:tcW w:w="372" w:type="pct"/>
            <w:shd w:val="clear" w:color="auto" w:fill="FFFFFF"/>
          </w:tcPr>
          <w:p w14:paraId="58FFF9A3" w14:textId="77777777" w:rsidR="00552F47" w:rsidRPr="00D23BBB" w:rsidRDefault="00552F47" w:rsidP="00552F47">
            <w:pPr>
              <w:spacing w:after="0" w:line="240" w:lineRule="auto"/>
              <w:rPr>
                <w:rFonts w:asciiTheme="minorHAnsi" w:hAnsiTheme="minorHAnsi" w:cs="Arial"/>
              </w:rPr>
            </w:pPr>
          </w:p>
          <w:p w14:paraId="79836299" w14:textId="6F18C7D1"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n/a</w:t>
            </w:r>
          </w:p>
        </w:tc>
        <w:tc>
          <w:tcPr>
            <w:tcW w:w="896" w:type="pct"/>
            <w:shd w:val="clear" w:color="auto" w:fill="FFFFFF"/>
          </w:tcPr>
          <w:p w14:paraId="151922D1" w14:textId="0BC757E3" w:rsidR="00552F47" w:rsidRPr="00D23BBB" w:rsidRDefault="00552F47" w:rsidP="00552F47">
            <w:pPr>
              <w:spacing w:after="0" w:line="240" w:lineRule="auto"/>
              <w:rPr>
                <w:rFonts w:asciiTheme="minorHAnsi" w:hAnsiTheme="minorHAnsi" w:cs="Arial"/>
              </w:rPr>
            </w:pPr>
          </w:p>
        </w:tc>
      </w:tr>
      <w:tr w:rsidR="00552F47" w:rsidRPr="00D23BBB" w14:paraId="20A9BD04" w14:textId="005967CC" w:rsidTr="00DD3E01">
        <w:tblPrEx>
          <w:shd w:val="clear" w:color="auto" w:fill="FFFFFF"/>
        </w:tblPrEx>
        <w:trPr>
          <w:cantSplit/>
          <w:trHeight w:val="259"/>
        </w:trPr>
        <w:tc>
          <w:tcPr>
            <w:tcW w:w="667" w:type="pct"/>
            <w:shd w:val="clear" w:color="auto" w:fill="FFFFFF"/>
            <w:tcMar>
              <w:top w:w="85" w:type="dxa"/>
              <w:bottom w:w="85" w:type="dxa"/>
            </w:tcMar>
          </w:tcPr>
          <w:p w14:paraId="4F9EEE29"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Blinding (masking)</w:t>
            </w:r>
          </w:p>
        </w:tc>
        <w:tc>
          <w:tcPr>
            <w:tcW w:w="297" w:type="pct"/>
            <w:shd w:val="clear" w:color="auto" w:fill="FFFFFF"/>
          </w:tcPr>
          <w:p w14:paraId="1F236EE4"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17a</w:t>
            </w:r>
          </w:p>
        </w:tc>
        <w:tc>
          <w:tcPr>
            <w:tcW w:w="2768" w:type="pct"/>
            <w:shd w:val="clear" w:color="auto" w:fill="FFFFFF"/>
            <w:tcMar>
              <w:top w:w="85" w:type="dxa"/>
              <w:bottom w:w="85" w:type="dxa"/>
            </w:tcMar>
          </w:tcPr>
          <w:p w14:paraId="2D61EC0F"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Who will be blinded after assignment to interventions (eg, trial participants, care providers, outcome assessors, data analysts), and how</w:t>
            </w:r>
          </w:p>
        </w:tc>
        <w:tc>
          <w:tcPr>
            <w:tcW w:w="372" w:type="pct"/>
            <w:shd w:val="clear" w:color="auto" w:fill="FFFFFF"/>
            <w:vAlign w:val="center"/>
          </w:tcPr>
          <w:p w14:paraId="50780C52" w14:textId="68A18426" w:rsidR="00552F47" w:rsidRPr="00D23BBB" w:rsidRDefault="00552F47" w:rsidP="00552F47">
            <w:pPr>
              <w:spacing w:after="0" w:line="240" w:lineRule="auto"/>
              <w:rPr>
                <w:rFonts w:asciiTheme="minorHAnsi" w:hAnsiTheme="minorHAnsi" w:cs="Arial"/>
              </w:rPr>
            </w:pPr>
            <w:r w:rsidRPr="00D23BBB">
              <w:rPr>
                <w:rFonts w:ascii="Webdings" w:hAnsi="Webdings" w:cs="Arial"/>
                <w:sz w:val="28"/>
                <w:szCs w:val="28"/>
              </w:rPr>
              <w:t></w:t>
            </w:r>
          </w:p>
        </w:tc>
        <w:tc>
          <w:tcPr>
            <w:tcW w:w="896" w:type="pct"/>
            <w:shd w:val="clear" w:color="auto" w:fill="FFFFFF"/>
          </w:tcPr>
          <w:p w14:paraId="4BF831DD" w14:textId="77777777" w:rsidR="00D24391" w:rsidRPr="00D23BBB" w:rsidRDefault="00D24391" w:rsidP="00552F47">
            <w:pPr>
              <w:spacing w:after="0" w:line="240" w:lineRule="auto"/>
              <w:rPr>
                <w:rFonts w:asciiTheme="minorHAnsi" w:hAnsiTheme="minorHAnsi" w:cs="Arial"/>
              </w:rPr>
            </w:pPr>
            <w:r w:rsidRPr="00D23BBB">
              <w:rPr>
                <w:rFonts w:asciiTheme="minorHAnsi" w:hAnsiTheme="minorHAnsi" w:cs="Arial"/>
              </w:rPr>
              <w:t xml:space="preserve"> 5.2.3.2</w:t>
            </w:r>
          </w:p>
          <w:p w14:paraId="00EFB59C" w14:textId="4E9CD983" w:rsidR="00D24391" w:rsidRPr="00D23BBB" w:rsidRDefault="00D24391" w:rsidP="00D24391">
            <w:pPr>
              <w:spacing w:after="0" w:line="240" w:lineRule="auto"/>
              <w:rPr>
                <w:rFonts w:asciiTheme="minorHAnsi" w:hAnsiTheme="minorHAnsi" w:cs="Arial"/>
              </w:rPr>
            </w:pPr>
            <w:r w:rsidRPr="00D23BBB">
              <w:rPr>
                <w:rFonts w:asciiTheme="minorHAnsi" w:hAnsiTheme="minorHAnsi" w:cs="Arial"/>
              </w:rPr>
              <w:t>(No blinding)</w:t>
            </w:r>
          </w:p>
        </w:tc>
      </w:tr>
      <w:tr w:rsidR="00552F47" w:rsidRPr="00D23BBB" w14:paraId="7A7BA28E" w14:textId="0716D381" w:rsidTr="00DD3E01">
        <w:tblPrEx>
          <w:shd w:val="clear" w:color="auto" w:fill="FFFFFF"/>
        </w:tblPrEx>
        <w:trPr>
          <w:cantSplit/>
          <w:trHeight w:val="259"/>
        </w:trPr>
        <w:tc>
          <w:tcPr>
            <w:tcW w:w="667" w:type="pct"/>
            <w:shd w:val="clear" w:color="auto" w:fill="FFFFFF"/>
            <w:tcMar>
              <w:top w:w="85" w:type="dxa"/>
              <w:bottom w:w="85" w:type="dxa"/>
            </w:tcMar>
          </w:tcPr>
          <w:p w14:paraId="2AC4F375" w14:textId="77777777" w:rsidR="00552F47" w:rsidRPr="00D23BBB" w:rsidRDefault="00552F47" w:rsidP="00552F47">
            <w:pPr>
              <w:spacing w:after="0" w:line="240" w:lineRule="auto"/>
              <w:rPr>
                <w:rFonts w:asciiTheme="minorHAnsi" w:hAnsiTheme="minorHAnsi" w:cs="Arial"/>
              </w:rPr>
            </w:pPr>
          </w:p>
        </w:tc>
        <w:tc>
          <w:tcPr>
            <w:tcW w:w="297" w:type="pct"/>
            <w:shd w:val="clear" w:color="auto" w:fill="FFFFFF"/>
          </w:tcPr>
          <w:p w14:paraId="60BCA166"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17b</w:t>
            </w:r>
          </w:p>
        </w:tc>
        <w:tc>
          <w:tcPr>
            <w:tcW w:w="2768" w:type="pct"/>
            <w:shd w:val="clear" w:color="auto" w:fill="FFFFFF"/>
          </w:tcPr>
          <w:p w14:paraId="3F88B459"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If blinded, circumstances under which unblinding is permissible, and procedure for revealing a participant’s allocated intervention during the trial</w:t>
            </w:r>
          </w:p>
        </w:tc>
        <w:tc>
          <w:tcPr>
            <w:tcW w:w="372" w:type="pct"/>
            <w:shd w:val="clear" w:color="auto" w:fill="FFFFFF"/>
          </w:tcPr>
          <w:p w14:paraId="169CE284" w14:textId="77777777" w:rsidR="00552F47" w:rsidRPr="00D23BBB" w:rsidRDefault="00552F47" w:rsidP="00552F47">
            <w:pPr>
              <w:spacing w:after="0" w:line="240" w:lineRule="auto"/>
              <w:rPr>
                <w:rFonts w:asciiTheme="minorHAnsi" w:hAnsiTheme="minorHAnsi" w:cs="Arial"/>
              </w:rPr>
            </w:pPr>
          </w:p>
          <w:p w14:paraId="71203A76" w14:textId="767DC83B"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n/a</w:t>
            </w:r>
          </w:p>
        </w:tc>
        <w:tc>
          <w:tcPr>
            <w:tcW w:w="896" w:type="pct"/>
            <w:shd w:val="clear" w:color="auto" w:fill="FFFFFF"/>
          </w:tcPr>
          <w:p w14:paraId="11BCB5B3" w14:textId="22209D34"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No blinding</w:t>
            </w:r>
          </w:p>
        </w:tc>
      </w:tr>
      <w:tr w:rsidR="00552F47" w:rsidRPr="00D23BBB" w14:paraId="5AE3CA94" w14:textId="0F9344CF" w:rsidTr="00DD3E01">
        <w:tblPrEx>
          <w:shd w:val="clear" w:color="auto" w:fill="FFFFFF"/>
        </w:tblPrEx>
        <w:trPr>
          <w:cantSplit/>
          <w:trHeight w:val="259"/>
        </w:trPr>
        <w:tc>
          <w:tcPr>
            <w:tcW w:w="3732" w:type="pct"/>
            <w:gridSpan w:val="3"/>
            <w:shd w:val="clear" w:color="auto" w:fill="FFFFFF"/>
            <w:tcMar>
              <w:top w:w="85" w:type="dxa"/>
              <w:bottom w:w="85" w:type="dxa"/>
            </w:tcMar>
          </w:tcPr>
          <w:p w14:paraId="741814D3"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b/>
              </w:rPr>
              <w:t>Methods: Data collection, management, and analysis</w:t>
            </w:r>
          </w:p>
        </w:tc>
        <w:tc>
          <w:tcPr>
            <w:tcW w:w="372" w:type="pct"/>
            <w:shd w:val="clear" w:color="auto" w:fill="FFFFFF"/>
          </w:tcPr>
          <w:p w14:paraId="62D0A96E" w14:textId="77777777" w:rsidR="00552F47" w:rsidRPr="00D23BBB" w:rsidRDefault="00552F47" w:rsidP="00552F47">
            <w:pPr>
              <w:spacing w:after="0" w:line="240" w:lineRule="auto"/>
              <w:rPr>
                <w:rFonts w:asciiTheme="minorHAnsi" w:hAnsiTheme="minorHAnsi" w:cs="Arial"/>
                <w:b/>
              </w:rPr>
            </w:pPr>
          </w:p>
        </w:tc>
        <w:tc>
          <w:tcPr>
            <w:tcW w:w="896" w:type="pct"/>
            <w:shd w:val="clear" w:color="auto" w:fill="FFFFFF"/>
          </w:tcPr>
          <w:p w14:paraId="1FC37631" w14:textId="7C6FA9C3" w:rsidR="00552F47" w:rsidRPr="00D23BBB" w:rsidRDefault="00552F47" w:rsidP="00552F47">
            <w:pPr>
              <w:spacing w:after="0" w:line="240" w:lineRule="auto"/>
              <w:rPr>
                <w:rFonts w:asciiTheme="minorHAnsi" w:hAnsiTheme="minorHAnsi" w:cs="Arial"/>
                <w:b/>
              </w:rPr>
            </w:pPr>
          </w:p>
        </w:tc>
      </w:tr>
      <w:tr w:rsidR="00552F47" w:rsidRPr="00D23BBB" w14:paraId="75481CE1" w14:textId="289A0A19" w:rsidTr="00DD3E01">
        <w:tblPrEx>
          <w:shd w:val="clear" w:color="auto" w:fill="FFFFFF"/>
        </w:tblPrEx>
        <w:trPr>
          <w:cantSplit/>
          <w:trHeight w:val="259"/>
        </w:trPr>
        <w:tc>
          <w:tcPr>
            <w:tcW w:w="667" w:type="pct"/>
            <w:shd w:val="clear" w:color="auto" w:fill="FFFFFF"/>
            <w:tcMar>
              <w:top w:w="85" w:type="dxa"/>
              <w:bottom w:w="85" w:type="dxa"/>
            </w:tcMar>
          </w:tcPr>
          <w:p w14:paraId="6FDF6734"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Data collection methods</w:t>
            </w:r>
          </w:p>
        </w:tc>
        <w:tc>
          <w:tcPr>
            <w:tcW w:w="297" w:type="pct"/>
            <w:shd w:val="clear" w:color="auto" w:fill="FFFFFF"/>
          </w:tcPr>
          <w:p w14:paraId="6887351E"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18a</w:t>
            </w:r>
          </w:p>
        </w:tc>
        <w:tc>
          <w:tcPr>
            <w:tcW w:w="2768" w:type="pct"/>
            <w:shd w:val="clear" w:color="auto" w:fill="FFFFFF"/>
          </w:tcPr>
          <w:p w14:paraId="260DAA39"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 xml:space="preserve">Plans for assessment and collection of outcome, baseline, and other trial data, including any </w:t>
            </w:r>
            <w:r w:rsidRPr="00D23BBB">
              <w:rPr>
                <w:rFonts w:asciiTheme="minorHAnsi" w:hAnsiTheme="minorHAnsi" w:cs="Arial"/>
                <w:bCs/>
              </w:rPr>
              <w:t>related processes to promote data quality</w:t>
            </w:r>
            <w:r w:rsidRPr="00D23BBB">
              <w:rPr>
                <w:rFonts w:asciiTheme="minorHAnsi" w:hAnsiTheme="minorHAnsi" w:cs="Arial"/>
              </w:rPr>
              <w:t xml:space="preserve"> (eg, duplicate measurements, training of assessors) and a description of study instruments (eg, questionnaires, laboratory tests) along with their reliability and validity, if known. Reference to where data collection forms can be found, if not in the protocol</w:t>
            </w:r>
          </w:p>
        </w:tc>
        <w:tc>
          <w:tcPr>
            <w:tcW w:w="372" w:type="pct"/>
            <w:shd w:val="clear" w:color="auto" w:fill="FFFFFF"/>
          </w:tcPr>
          <w:p w14:paraId="0B5581C4" w14:textId="44EEFB3E" w:rsidR="00552F47" w:rsidRPr="00D23BBB" w:rsidRDefault="003861DA" w:rsidP="00552F47">
            <w:pPr>
              <w:spacing w:after="0" w:line="240" w:lineRule="auto"/>
              <w:rPr>
                <w:rFonts w:asciiTheme="minorHAnsi" w:hAnsiTheme="minorHAnsi" w:cs="Arial"/>
              </w:rPr>
            </w:pPr>
            <w:r w:rsidRPr="00D23BBB">
              <w:rPr>
                <w:rFonts w:ascii="Webdings" w:hAnsi="Webdings" w:cs="Arial"/>
                <w:sz w:val="28"/>
                <w:szCs w:val="28"/>
              </w:rPr>
              <w:t></w:t>
            </w:r>
          </w:p>
        </w:tc>
        <w:tc>
          <w:tcPr>
            <w:tcW w:w="896" w:type="pct"/>
            <w:shd w:val="clear" w:color="auto" w:fill="FFFFFF"/>
          </w:tcPr>
          <w:p w14:paraId="388221D2" w14:textId="65C31BFB" w:rsidR="00552F47" w:rsidRPr="00D23BBB" w:rsidRDefault="00BD602E" w:rsidP="00552F47">
            <w:pPr>
              <w:spacing w:after="0" w:line="240" w:lineRule="auto"/>
              <w:rPr>
                <w:rFonts w:asciiTheme="minorHAnsi" w:hAnsiTheme="minorHAnsi" w:cs="Arial"/>
              </w:rPr>
            </w:pPr>
            <w:r w:rsidRPr="00D23BBB">
              <w:rPr>
                <w:rFonts w:asciiTheme="minorHAnsi" w:hAnsiTheme="minorHAnsi" w:cs="Arial"/>
              </w:rPr>
              <w:t>6.1</w:t>
            </w:r>
          </w:p>
        </w:tc>
      </w:tr>
      <w:tr w:rsidR="00D24391" w:rsidRPr="00D23BBB" w14:paraId="3677FE49" w14:textId="73584CBA" w:rsidTr="00DD3E01">
        <w:tblPrEx>
          <w:shd w:val="clear" w:color="auto" w:fill="FFFFFF"/>
        </w:tblPrEx>
        <w:trPr>
          <w:cantSplit/>
          <w:trHeight w:val="259"/>
        </w:trPr>
        <w:tc>
          <w:tcPr>
            <w:tcW w:w="667" w:type="pct"/>
            <w:shd w:val="clear" w:color="auto" w:fill="FFFFFF"/>
            <w:tcMar>
              <w:top w:w="85" w:type="dxa"/>
              <w:bottom w:w="85" w:type="dxa"/>
            </w:tcMar>
          </w:tcPr>
          <w:p w14:paraId="6A88CB36" w14:textId="77777777" w:rsidR="00D24391" w:rsidRPr="00D23BBB" w:rsidRDefault="00D24391" w:rsidP="00D24391">
            <w:pPr>
              <w:spacing w:after="0" w:line="240" w:lineRule="auto"/>
              <w:rPr>
                <w:rFonts w:asciiTheme="minorHAnsi" w:hAnsiTheme="minorHAnsi" w:cs="Arial"/>
              </w:rPr>
            </w:pPr>
          </w:p>
        </w:tc>
        <w:tc>
          <w:tcPr>
            <w:tcW w:w="297" w:type="pct"/>
            <w:shd w:val="clear" w:color="auto" w:fill="FFFFFF"/>
          </w:tcPr>
          <w:p w14:paraId="1CE8D0FA" w14:textId="77777777" w:rsidR="00D24391" w:rsidRPr="00D23BBB" w:rsidRDefault="00D24391" w:rsidP="00D24391">
            <w:pPr>
              <w:spacing w:after="0" w:line="240" w:lineRule="auto"/>
              <w:rPr>
                <w:rFonts w:asciiTheme="minorHAnsi" w:hAnsiTheme="minorHAnsi" w:cs="Arial"/>
              </w:rPr>
            </w:pPr>
            <w:r w:rsidRPr="00D23BBB">
              <w:rPr>
                <w:rFonts w:asciiTheme="minorHAnsi" w:hAnsiTheme="minorHAnsi" w:cs="Arial"/>
              </w:rPr>
              <w:t>18b</w:t>
            </w:r>
          </w:p>
        </w:tc>
        <w:tc>
          <w:tcPr>
            <w:tcW w:w="2768" w:type="pct"/>
            <w:shd w:val="clear" w:color="auto" w:fill="FFFFFF"/>
          </w:tcPr>
          <w:p w14:paraId="2AA5D20D" w14:textId="77777777" w:rsidR="00D24391" w:rsidRPr="00D23BBB" w:rsidRDefault="00D24391" w:rsidP="00D24391">
            <w:pPr>
              <w:spacing w:after="0" w:line="240" w:lineRule="auto"/>
              <w:rPr>
                <w:rFonts w:asciiTheme="minorHAnsi" w:hAnsiTheme="minorHAnsi" w:cs="Arial"/>
              </w:rPr>
            </w:pPr>
            <w:r w:rsidRPr="00D23BBB">
              <w:rPr>
                <w:rFonts w:asciiTheme="minorHAnsi" w:hAnsiTheme="minorHAnsi" w:cs="Arial"/>
              </w:rPr>
              <w:t>Plans to promote participant retention and complete follow-up, including list of any outcome data to be collected for participants who discontinue or deviate from intervention protocols</w:t>
            </w:r>
          </w:p>
        </w:tc>
        <w:tc>
          <w:tcPr>
            <w:tcW w:w="372" w:type="pct"/>
            <w:shd w:val="clear" w:color="auto" w:fill="auto"/>
            <w:vAlign w:val="center"/>
          </w:tcPr>
          <w:p w14:paraId="7DEDB2B5" w14:textId="43B22578" w:rsidR="00D24391" w:rsidRPr="00D23BBB" w:rsidRDefault="00D24391" w:rsidP="00D24391">
            <w:pPr>
              <w:spacing w:after="0" w:line="240" w:lineRule="auto"/>
              <w:rPr>
                <w:rFonts w:asciiTheme="minorHAnsi" w:hAnsiTheme="minorHAnsi" w:cs="Arial"/>
              </w:rPr>
            </w:pPr>
            <w:r w:rsidRPr="00D23BBB">
              <w:rPr>
                <w:rFonts w:ascii="Webdings" w:hAnsi="Webdings" w:cs="Arial"/>
                <w:sz w:val="28"/>
                <w:szCs w:val="28"/>
              </w:rPr>
              <w:t></w:t>
            </w:r>
          </w:p>
        </w:tc>
        <w:tc>
          <w:tcPr>
            <w:tcW w:w="896" w:type="pct"/>
            <w:shd w:val="clear" w:color="auto" w:fill="auto"/>
          </w:tcPr>
          <w:p w14:paraId="1D847ACD" w14:textId="304DB7F3" w:rsidR="00D24391" w:rsidRPr="00D23BBB" w:rsidRDefault="003861DA" w:rsidP="00D24391">
            <w:pPr>
              <w:spacing w:after="0" w:line="240" w:lineRule="auto"/>
              <w:rPr>
                <w:rFonts w:asciiTheme="minorHAnsi" w:hAnsiTheme="minorHAnsi" w:cs="Arial"/>
              </w:rPr>
            </w:pPr>
            <w:r w:rsidRPr="00D23BBB">
              <w:rPr>
                <w:rFonts w:asciiTheme="minorHAnsi" w:hAnsiTheme="minorHAnsi" w:cs="Arial"/>
              </w:rPr>
              <w:t>Person based testing will seek to promote retention</w:t>
            </w:r>
            <w:r w:rsidR="00924691" w:rsidRPr="00D23BBB">
              <w:rPr>
                <w:rFonts w:asciiTheme="minorHAnsi" w:hAnsiTheme="minorHAnsi" w:cs="Arial"/>
              </w:rPr>
              <w:t xml:space="preserve">. </w:t>
            </w:r>
            <w:r w:rsidR="00DD3E01" w:rsidRPr="00D23BBB">
              <w:rPr>
                <w:rFonts w:asciiTheme="minorHAnsi" w:hAnsiTheme="minorHAnsi" w:cs="Arial"/>
              </w:rPr>
              <w:t>Because we don’t yet know the motivations of responders, i</w:t>
            </w:r>
            <w:r w:rsidR="00924691" w:rsidRPr="00D23BBB">
              <w:rPr>
                <w:rFonts w:asciiTheme="minorHAnsi" w:hAnsiTheme="minorHAnsi" w:cs="Arial"/>
              </w:rPr>
              <w:t>nterviews with non-res</w:t>
            </w:r>
            <w:r w:rsidR="0049400B" w:rsidRPr="00D23BBB">
              <w:rPr>
                <w:rFonts w:asciiTheme="minorHAnsi" w:hAnsiTheme="minorHAnsi" w:cs="Arial"/>
              </w:rPr>
              <w:t>pondents have not been incorporated in the study design</w:t>
            </w:r>
            <w:r w:rsidR="00DD3E01" w:rsidRPr="00D23BBB">
              <w:rPr>
                <w:rFonts w:asciiTheme="minorHAnsi" w:hAnsiTheme="minorHAnsi" w:cs="Arial"/>
              </w:rPr>
              <w:t xml:space="preserve">, but may be later incorporated in Study 2 (subject to an ethical amendment) once the findings from study 1 are evaluated. </w:t>
            </w:r>
          </w:p>
        </w:tc>
      </w:tr>
      <w:tr w:rsidR="00D24391" w:rsidRPr="00D23BBB" w14:paraId="1FE216B5" w14:textId="7E67CE6E" w:rsidTr="00DD3E01">
        <w:tblPrEx>
          <w:shd w:val="clear" w:color="auto" w:fill="FFFFFF"/>
        </w:tblPrEx>
        <w:trPr>
          <w:cantSplit/>
          <w:trHeight w:val="259"/>
        </w:trPr>
        <w:tc>
          <w:tcPr>
            <w:tcW w:w="667" w:type="pct"/>
            <w:shd w:val="clear" w:color="auto" w:fill="FFFFFF"/>
            <w:tcMar>
              <w:top w:w="85" w:type="dxa"/>
              <w:bottom w:w="85" w:type="dxa"/>
            </w:tcMar>
          </w:tcPr>
          <w:p w14:paraId="34630DE3" w14:textId="77777777" w:rsidR="00D24391" w:rsidRPr="00D23BBB" w:rsidRDefault="00D24391" w:rsidP="00D24391">
            <w:pPr>
              <w:spacing w:after="0" w:line="240" w:lineRule="auto"/>
              <w:rPr>
                <w:rFonts w:asciiTheme="minorHAnsi" w:hAnsiTheme="minorHAnsi" w:cs="Arial"/>
              </w:rPr>
            </w:pPr>
            <w:r w:rsidRPr="00D23BBB">
              <w:rPr>
                <w:rFonts w:asciiTheme="minorHAnsi" w:hAnsiTheme="minorHAnsi" w:cs="Arial"/>
              </w:rPr>
              <w:t>Data management</w:t>
            </w:r>
          </w:p>
        </w:tc>
        <w:tc>
          <w:tcPr>
            <w:tcW w:w="297" w:type="pct"/>
            <w:shd w:val="clear" w:color="auto" w:fill="FFFFFF"/>
          </w:tcPr>
          <w:p w14:paraId="57188F5C" w14:textId="77777777" w:rsidR="00D24391" w:rsidRPr="00D23BBB" w:rsidRDefault="00D24391" w:rsidP="00D24391">
            <w:pPr>
              <w:spacing w:after="0" w:line="240" w:lineRule="auto"/>
              <w:rPr>
                <w:rFonts w:asciiTheme="minorHAnsi" w:hAnsiTheme="minorHAnsi" w:cs="Arial"/>
              </w:rPr>
            </w:pPr>
            <w:r w:rsidRPr="00D23BBB">
              <w:rPr>
                <w:rFonts w:asciiTheme="minorHAnsi" w:hAnsiTheme="minorHAnsi" w:cs="Arial"/>
              </w:rPr>
              <w:t>19</w:t>
            </w:r>
          </w:p>
        </w:tc>
        <w:tc>
          <w:tcPr>
            <w:tcW w:w="2768" w:type="pct"/>
            <w:shd w:val="clear" w:color="auto" w:fill="FFFFFF"/>
            <w:tcMar>
              <w:top w:w="85" w:type="dxa"/>
              <w:bottom w:w="85" w:type="dxa"/>
            </w:tcMar>
          </w:tcPr>
          <w:p w14:paraId="6440AAB7" w14:textId="77777777" w:rsidR="00D24391" w:rsidRPr="00D23BBB" w:rsidRDefault="00D24391" w:rsidP="00D24391">
            <w:pPr>
              <w:spacing w:after="0" w:line="240" w:lineRule="auto"/>
              <w:rPr>
                <w:rFonts w:asciiTheme="minorHAnsi" w:hAnsiTheme="minorHAnsi" w:cs="Arial"/>
              </w:rPr>
            </w:pPr>
            <w:r w:rsidRPr="00D23BBB">
              <w:rPr>
                <w:rFonts w:asciiTheme="minorHAnsi" w:hAnsiTheme="minorHAnsi" w:cs="Arial"/>
              </w:rPr>
              <w:t xml:space="preserve">Plans for data entry, coding, security, and storage, including any </w:t>
            </w:r>
            <w:r w:rsidRPr="00D23BBB">
              <w:rPr>
                <w:rFonts w:asciiTheme="minorHAnsi" w:hAnsiTheme="minorHAnsi" w:cs="Arial"/>
                <w:bCs/>
              </w:rPr>
              <w:t>related processes to promote data quality</w:t>
            </w:r>
            <w:r w:rsidRPr="00D23BBB">
              <w:rPr>
                <w:rFonts w:asciiTheme="minorHAnsi" w:hAnsiTheme="minorHAnsi" w:cs="Arial"/>
              </w:rPr>
              <w:t xml:space="preserve"> (eg, double data entry</w:t>
            </w:r>
            <w:r w:rsidRPr="00D23BBB">
              <w:rPr>
                <w:rFonts w:asciiTheme="minorHAnsi" w:hAnsiTheme="minorHAnsi" w:cs="Arial"/>
                <w:bCs/>
              </w:rPr>
              <w:t>; range checks for data values</w:t>
            </w:r>
            <w:r w:rsidRPr="00D23BBB">
              <w:rPr>
                <w:rFonts w:asciiTheme="minorHAnsi" w:hAnsiTheme="minorHAnsi" w:cs="Arial"/>
              </w:rPr>
              <w:t>). Reference to where details of data management procedures can be found, if not in the protocol</w:t>
            </w:r>
          </w:p>
        </w:tc>
        <w:tc>
          <w:tcPr>
            <w:tcW w:w="372" w:type="pct"/>
            <w:shd w:val="clear" w:color="auto" w:fill="auto"/>
            <w:vAlign w:val="center"/>
          </w:tcPr>
          <w:p w14:paraId="15A36230" w14:textId="6A2E8E73" w:rsidR="00D24391" w:rsidRPr="00D23BBB" w:rsidRDefault="00D24391" w:rsidP="00D24391">
            <w:pPr>
              <w:spacing w:after="0" w:line="240" w:lineRule="auto"/>
              <w:rPr>
                <w:rFonts w:asciiTheme="minorHAnsi" w:hAnsiTheme="minorHAnsi" w:cs="Arial"/>
              </w:rPr>
            </w:pPr>
            <w:r w:rsidRPr="00D23BBB">
              <w:rPr>
                <w:rFonts w:ascii="Webdings" w:hAnsi="Webdings" w:cs="Arial"/>
                <w:sz w:val="28"/>
                <w:szCs w:val="28"/>
              </w:rPr>
              <w:t></w:t>
            </w:r>
          </w:p>
        </w:tc>
        <w:tc>
          <w:tcPr>
            <w:tcW w:w="896" w:type="pct"/>
            <w:shd w:val="clear" w:color="auto" w:fill="FFFFFF"/>
          </w:tcPr>
          <w:p w14:paraId="6F67487F" w14:textId="2CA5A4AD" w:rsidR="00D24391" w:rsidRPr="00D23BBB" w:rsidRDefault="00D24391" w:rsidP="00D24391">
            <w:pPr>
              <w:spacing w:after="0" w:line="240" w:lineRule="auto"/>
              <w:rPr>
                <w:rFonts w:asciiTheme="minorHAnsi" w:hAnsiTheme="minorHAnsi" w:cs="Arial"/>
              </w:rPr>
            </w:pPr>
            <w:r w:rsidRPr="00D23BBB">
              <w:rPr>
                <w:rFonts w:asciiTheme="minorHAnsi" w:hAnsiTheme="minorHAnsi" w:cs="Arial"/>
              </w:rPr>
              <w:t>6.3</w:t>
            </w:r>
          </w:p>
        </w:tc>
      </w:tr>
      <w:tr w:rsidR="00D24391" w:rsidRPr="00D23BBB" w14:paraId="75179E7D" w14:textId="685517C3" w:rsidTr="00DD3E01">
        <w:tblPrEx>
          <w:shd w:val="clear" w:color="auto" w:fill="FFFFFF"/>
        </w:tblPrEx>
        <w:trPr>
          <w:cantSplit/>
          <w:trHeight w:val="259"/>
        </w:trPr>
        <w:tc>
          <w:tcPr>
            <w:tcW w:w="667" w:type="pct"/>
            <w:shd w:val="clear" w:color="auto" w:fill="FFFFFF"/>
            <w:tcMar>
              <w:top w:w="85" w:type="dxa"/>
              <w:bottom w:w="85" w:type="dxa"/>
            </w:tcMar>
          </w:tcPr>
          <w:p w14:paraId="3F8DEAA1" w14:textId="77777777" w:rsidR="00D24391" w:rsidRPr="00D23BBB" w:rsidRDefault="00D24391" w:rsidP="00552F47">
            <w:pPr>
              <w:spacing w:after="0" w:line="240" w:lineRule="auto"/>
              <w:rPr>
                <w:rFonts w:asciiTheme="minorHAnsi" w:hAnsiTheme="minorHAnsi" w:cs="Arial"/>
              </w:rPr>
            </w:pPr>
            <w:r w:rsidRPr="00D23BBB">
              <w:rPr>
                <w:rFonts w:asciiTheme="minorHAnsi" w:hAnsiTheme="minorHAnsi" w:cs="Arial"/>
              </w:rPr>
              <w:t>Statistical methods</w:t>
            </w:r>
          </w:p>
        </w:tc>
        <w:tc>
          <w:tcPr>
            <w:tcW w:w="297" w:type="pct"/>
            <w:shd w:val="clear" w:color="auto" w:fill="FFFFFF"/>
          </w:tcPr>
          <w:p w14:paraId="426F0A44" w14:textId="77777777" w:rsidR="00D24391" w:rsidRPr="00D23BBB" w:rsidRDefault="00D24391" w:rsidP="00552F47">
            <w:pPr>
              <w:spacing w:after="0" w:line="240" w:lineRule="auto"/>
              <w:rPr>
                <w:rFonts w:asciiTheme="minorHAnsi" w:hAnsiTheme="minorHAnsi" w:cs="Arial"/>
              </w:rPr>
            </w:pPr>
            <w:r w:rsidRPr="00D23BBB">
              <w:rPr>
                <w:rFonts w:asciiTheme="minorHAnsi" w:hAnsiTheme="minorHAnsi" w:cs="Arial"/>
              </w:rPr>
              <w:t>20a</w:t>
            </w:r>
          </w:p>
        </w:tc>
        <w:tc>
          <w:tcPr>
            <w:tcW w:w="2768" w:type="pct"/>
            <w:shd w:val="clear" w:color="auto" w:fill="FFFFFF"/>
            <w:tcMar>
              <w:top w:w="85" w:type="dxa"/>
              <w:bottom w:w="85" w:type="dxa"/>
            </w:tcMar>
          </w:tcPr>
          <w:p w14:paraId="38E99C22" w14:textId="77777777" w:rsidR="00D24391" w:rsidRPr="00D23BBB" w:rsidRDefault="00D24391" w:rsidP="00552F47">
            <w:pPr>
              <w:spacing w:after="0" w:line="240" w:lineRule="auto"/>
              <w:rPr>
                <w:rFonts w:asciiTheme="minorHAnsi" w:hAnsiTheme="minorHAnsi" w:cs="Arial"/>
              </w:rPr>
            </w:pPr>
            <w:r w:rsidRPr="00D23BBB">
              <w:rPr>
                <w:rFonts w:asciiTheme="minorHAnsi" w:hAnsiTheme="minorHAnsi" w:cs="Arial"/>
              </w:rPr>
              <w:t>Statistical methods for analysing primary and secondary outcomes. Reference to where other details of the statistical analysis plan can be found, if not in the protocol</w:t>
            </w:r>
          </w:p>
        </w:tc>
        <w:tc>
          <w:tcPr>
            <w:tcW w:w="372" w:type="pct"/>
            <w:shd w:val="clear" w:color="auto" w:fill="FFFFFF"/>
          </w:tcPr>
          <w:p w14:paraId="20B57F3E" w14:textId="2D50AA4F" w:rsidR="00D24391" w:rsidRPr="00D23BBB" w:rsidRDefault="00D24391" w:rsidP="00552F47">
            <w:pPr>
              <w:spacing w:after="0" w:line="240" w:lineRule="auto"/>
              <w:rPr>
                <w:rFonts w:asciiTheme="minorHAnsi" w:hAnsiTheme="minorHAnsi" w:cs="Arial"/>
              </w:rPr>
            </w:pPr>
            <w:r w:rsidRPr="00D23BBB">
              <w:rPr>
                <w:rFonts w:asciiTheme="minorHAnsi" w:hAnsiTheme="minorHAnsi" w:cs="Arial"/>
              </w:rPr>
              <w:t>n/a</w:t>
            </w:r>
          </w:p>
        </w:tc>
        <w:tc>
          <w:tcPr>
            <w:tcW w:w="896" w:type="pct"/>
            <w:vMerge w:val="restart"/>
            <w:shd w:val="clear" w:color="auto" w:fill="FFFFFF"/>
          </w:tcPr>
          <w:p w14:paraId="237D75C6" w14:textId="5A4AB774" w:rsidR="00D24391" w:rsidRPr="00D23BBB" w:rsidRDefault="00D24391" w:rsidP="00552F47">
            <w:pPr>
              <w:spacing w:after="0" w:line="240" w:lineRule="auto"/>
              <w:rPr>
                <w:rFonts w:asciiTheme="minorHAnsi" w:hAnsiTheme="minorHAnsi" w:cs="Arial"/>
              </w:rPr>
            </w:pPr>
            <w:r w:rsidRPr="00D23BBB">
              <w:rPr>
                <w:rFonts w:asciiTheme="minorHAnsi" w:hAnsiTheme="minorHAnsi" w:cs="Arial"/>
              </w:rPr>
              <w:t>Outcome of interest not being analysed</w:t>
            </w:r>
          </w:p>
        </w:tc>
      </w:tr>
      <w:tr w:rsidR="00D24391" w:rsidRPr="00D23BBB" w14:paraId="26F25CF6" w14:textId="1F1BEFEB" w:rsidTr="00DD3E01">
        <w:tblPrEx>
          <w:shd w:val="clear" w:color="auto" w:fill="FFFFFF"/>
        </w:tblPrEx>
        <w:trPr>
          <w:cantSplit/>
          <w:trHeight w:val="259"/>
        </w:trPr>
        <w:tc>
          <w:tcPr>
            <w:tcW w:w="667" w:type="pct"/>
            <w:shd w:val="clear" w:color="auto" w:fill="FFFFFF"/>
            <w:tcMar>
              <w:top w:w="85" w:type="dxa"/>
              <w:bottom w:w="85" w:type="dxa"/>
            </w:tcMar>
          </w:tcPr>
          <w:p w14:paraId="26280EF5" w14:textId="77777777" w:rsidR="00D24391" w:rsidRPr="00D23BBB" w:rsidRDefault="00D24391" w:rsidP="00552F47">
            <w:pPr>
              <w:spacing w:after="0" w:line="240" w:lineRule="auto"/>
              <w:rPr>
                <w:rFonts w:asciiTheme="minorHAnsi" w:hAnsiTheme="minorHAnsi" w:cs="Arial"/>
              </w:rPr>
            </w:pPr>
          </w:p>
        </w:tc>
        <w:tc>
          <w:tcPr>
            <w:tcW w:w="297" w:type="pct"/>
            <w:shd w:val="clear" w:color="auto" w:fill="FFFFFF"/>
          </w:tcPr>
          <w:p w14:paraId="69D2960F" w14:textId="77777777" w:rsidR="00D24391" w:rsidRPr="00D23BBB" w:rsidRDefault="00D24391" w:rsidP="00552F47">
            <w:pPr>
              <w:spacing w:after="0" w:line="240" w:lineRule="auto"/>
              <w:rPr>
                <w:rFonts w:asciiTheme="minorHAnsi" w:hAnsiTheme="minorHAnsi" w:cs="Arial"/>
              </w:rPr>
            </w:pPr>
            <w:r w:rsidRPr="00D23BBB">
              <w:rPr>
                <w:rFonts w:asciiTheme="minorHAnsi" w:hAnsiTheme="minorHAnsi" w:cs="Arial"/>
              </w:rPr>
              <w:t>20b</w:t>
            </w:r>
          </w:p>
        </w:tc>
        <w:tc>
          <w:tcPr>
            <w:tcW w:w="2768" w:type="pct"/>
            <w:shd w:val="clear" w:color="auto" w:fill="FFFFFF"/>
          </w:tcPr>
          <w:p w14:paraId="4ED39B1C" w14:textId="77777777" w:rsidR="00D24391" w:rsidRPr="00D23BBB" w:rsidRDefault="00D24391" w:rsidP="00552F47">
            <w:pPr>
              <w:spacing w:after="0" w:line="240" w:lineRule="auto"/>
              <w:rPr>
                <w:rFonts w:asciiTheme="minorHAnsi" w:hAnsiTheme="minorHAnsi" w:cs="Arial"/>
              </w:rPr>
            </w:pPr>
            <w:r w:rsidRPr="00D23BBB">
              <w:rPr>
                <w:rFonts w:asciiTheme="minorHAnsi" w:hAnsiTheme="minorHAnsi" w:cs="Arial"/>
              </w:rPr>
              <w:t>Methods for any additional analyses (eg, subgroup and adjusted analyses)</w:t>
            </w:r>
          </w:p>
        </w:tc>
        <w:tc>
          <w:tcPr>
            <w:tcW w:w="372" w:type="pct"/>
            <w:shd w:val="clear" w:color="auto" w:fill="FFFFFF"/>
          </w:tcPr>
          <w:p w14:paraId="24D964F9" w14:textId="1D9EC689" w:rsidR="00D24391" w:rsidRPr="00D23BBB" w:rsidRDefault="00D24391" w:rsidP="00552F47">
            <w:pPr>
              <w:spacing w:after="0" w:line="240" w:lineRule="auto"/>
              <w:rPr>
                <w:rFonts w:asciiTheme="minorHAnsi" w:hAnsiTheme="minorHAnsi" w:cs="Arial"/>
              </w:rPr>
            </w:pPr>
            <w:r w:rsidRPr="00D23BBB">
              <w:rPr>
                <w:rFonts w:asciiTheme="minorHAnsi" w:hAnsiTheme="minorHAnsi" w:cs="Arial"/>
              </w:rPr>
              <w:t>n/a</w:t>
            </w:r>
          </w:p>
        </w:tc>
        <w:tc>
          <w:tcPr>
            <w:tcW w:w="896" w:type="pct"/>
            <w:vMerge/>
            <w:shd w:val="clear" w:color="auto" w:fill="FFFFFF"/>
          </w:tcPr>
          <w:p w14:paraId="0DCFCCB0" w14:textId="6DDF269E" w:rsidR="00D24391" w:rsidRPr="00D23BBB" w:rsidRDefault="00D24391" w:rsidP="00552F47">
            <w:pPr>
              <w:spacing w:after="0" w:line="240" w:lineRule="auto"/>
              <w:rPr>
                <w:rFonts w:asciiTheme="minorHAnsi" w:hAnsiTheme="minorHAnsi" w:cs="Arial"/>
              </w:rPr>
            </w:pPr>
          </w:p>
        </w:tc>
      </w:tr>
      <w:tr w:rsidR="00D24391" w:rsidRPr="00D23BBB" w14:paraId="4504B0BE" w14:textId="77EC25E5" w:rsidTr="00DD3E01">
        <w:tblPrEx>
          <w:shd w:val="clear" w:color="auto" w:fill="FFFFFF"/>
        </w:tblPrEx>
        <w:trPr>
          <w:cantSplit/>
          <w:trHeight w:val="259"/>
        </w:trPr>
        <w:tc>
          <w:tcPr>
            <w:tcW w:w="667" w:type="pct"/>
            <w:shd w:val="clear" w:color="auto" w:fill="FFFFFF"/>
            <w:tcMar>
              <w:top w:w="85" w:type="dxa"/>
              <w:bottom w:w="85" w:type="dxa"/>
            </w:tcMar>
          </w:tcPr>
          <w:p w14:paraId="3AE51066" w14:textId="77777777" w:rsidR="00D24391" w:rsidRPr="00D23BBB" w:rsidRDefault="00D24391" w:rsidP="00552F47">
            <w:pPr>
              <w:spacing w:after="0" w:line="240" w:lineRule="auto"/>
              <w:rPr>
                <w:rFonts w:asciiTheme="minorHAnsi" w:hAnsiTheme="minorHAnsi" w:cs="Arial"/>
              </w:rPr>
            </w:pPr>
          </w:p>
        </w:tc>
        <w:tc>
          <w:tcPr>
            <w:tcW w:w="297" w:type="pct"/>
            <w:shd w:val="clear" w:color="auto" w:fill="FFFFFF"/>
          </w:tcPr>
          <w:p w14:paraId="00B2FA64" w14:textId="77777777" w:rsidR="00D24391" w:rsidRPr="00D23BBB" w:rsidRDefault="00D24391" w:rsidP="00552F47">
            <w:pPr>
              <w:spacing w:after="0" w:line="240" w:lineRule="auto"/>
              <w:rPr>
                <w:rFonts w:asciiTheme="minorHAnsi" w:hAnsiTheme="minorHAnsi" w:cs="Arial"/>
              </w:rPr>
            </w:pPr>
            <w:r w:rsidRPr="00D23BBB">
              <w:rPr>
                <w:rFonts w:asciiTheme="minorHAnsi" w:hAnsiTheme="minorHAnsi" w:cs="Arial"/>
              </w:rPr>
              <w:t>20c</w:t>
            </w:r>
          </w:p>
        </w:tc>
        <w:tc>
          <w:tcPr>
            <w:tcW w:w="2768" w:type="pct"/>
            <w:shd w:val="clear" w:color="auto" w:fill="FFFFFF"/>
          </w:tcPr>
          <w:p w14:paraId="6D3C7FEE" w14:textId="77777777" w:rsidR="00D24391" w:rsidRPr="00D23BBB" w:rsidRDefault="00D24391" w:rsidP="00552F47">
            <w:pPr>
              <w:spacing w:after="0" w:line="240" w:lineRule="auto"/>
              <w:rPr>
                <w:rFonts w:asciiTheme="minorHAnsi" w:hAnsiTheme="minorHAnsi" w:cs="Arial"/>
              </w:rPr>
            </w:pPr>
            <w:r w:rsidRPr="00D23BBB">
              <w:rPr>
                <w:rFonts w:asciiTheme="minorHAnsi" w:hAnsiTheme="minorHAnsi" w:cs="Arial"/>
              </w:rPr>
              <w:t>Definition of analysis population relating to protocol non-adherence (eg, as randomised analysis), and any statistical methods to handle missing data (eg, multiple imputation)</w:t>
            </w:r>
          </w:p>
        </w:tc>
        <w:tc>
          <w:tcPr>
            <w:tcW w:w="372" w:type="pct"/>
            <w:shd w:val="clear" w:color="auto" w:fill="FFFFFF"/>
          </w:tcPr>
          <w:p w14:paraId="77AF3FAD" w14:textId="6F333A07" w:rsidR="00D24391" w:rsidRPr="00D23BBB" w:rsidRDefault="00D24391" w:rsidP="00552F47">
            <w:pPr>
              <w:spacing w:after="0" w:line="240" w:lineRule="auto"/>
              <w:rPr>
                <w:rFonts w:asciiTheme="minorHAnsi" w:hAnsiTheme="minorHAnsi" w:cs="Arial"/>
              </w:rPr>
            </w:pPr>
            <w:r w:rsidRPr="00D23BBB">
              <w:rPr>
                <w:rFonts w:asciiTheme="minorHAnsi" w:hAnsiTheme="minorHAnsi" w:cs="Arial"/>
              </w:rPr>
              <w:t>n/a</w:t>
            </w:r>
          </w:p>
        </w:tc>
        <w:tc>
          <w:tcPr>
            <w:tcW w:w="896" w:type="pct"/>
            <w:vMerge/>
            <w:shd w:val="clear" w:color="auto" w:fill="FFFFFF"/>
          </w:tcPr>
          <w:p w14:paraId="3976B79B" w14:textId="43037BC0" w:rsidR="00D24391" w:rsidRPr="00D23BBB" w:rsidRDefault="00D24391" w:rsidP="00552F47">
            <w:pPr>
              <w:spacing w:after="0" w:line="240" w:lineRule="auto"/>
              <w:rPr>
                <w:rFonts w:asciiTheme="minorHAnsi" w:hAnsiTheme="minorHAnsi" w:cs="Arial"/>
              </w:rPr>
            </w:pPr>
          </w:p>
        </w:tc>
      </w:tr>
      <w:tr w:rsidR="00552F47" w:rsidRPr="00D23BBB" w14:paraId="11D86B83" w14:textId="1A6E8110" w:rsidTr="00DD3E01">
        <w:tblPrEx>
          <w:shd w:val="clear" w:color="auto" w:fill="FFFFFF"/>
        </w:tblPrEx>
        <w:trPr>
          <w:cantSplit/>
          <w:trHeight w:val="259"/>
        </w:trPr>
        <w:tc>
          <w:tcPr>
            <w:tcW w:w="3732" w:type="pct"/>
            <w:gridSpan w:val="3"/>
            <w:shd w:val="clear" w:color="auto" w:fill="FFFFFF"/>
            <w:tcMar>
              <w:top w:w="85" w:type="dxa"/>
              <w:bottom w:w="85" w:type="dxa"/>
            </w:tcMar>
          </w:tcPr>
          <w:p w14:paraId="5FFD41F6"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b/>
              </w:rPr>
              <w:t xml:space="preserve">Methods: </w:t>
            </w:r>
            <w:r w:rsidRPr="00D23BBB" w:rsidDel="004A2558">
              <w:rPr>
                <w:rFonts w:asciiTheme="minorHAnsi" w:hAnsiTheme="minorHAnsi" w:cs="Arial"/>
                <w:b/>
              </w:rPr>
              <w:t>M</w:t>
            </w:r>
            <w:r w:rsidRPr="00D23BBB">
              <w:rPr>
                <w:rFonts w:asciiTheme="minorHAnsi" w:hAnsiTheme="minorHAnsi" w:cs="Arial"/>
                <w:b/>
              </w:rPr>
              <w:t>onitoring</w:t>
            </w:r>
          </w:p>
        </w:tc>
        <w:tc>
          <w:tcPr>
            <w:tcW w:w="372" w:type="pct"/>
            <w:shd w:val="clear" w:color="auto" w:fill="FFFFFF"/>
          </w:tcPr>
          <w:p w14:paraId="186B6C45" w14:textId="77777777" w:rsidR="00552F47" w:rsidRPr="00D23BBB" w:rsidRDefault="00552F47" w:rsidP="00552F47">
            <w:pPr>
              <w:spacing w:after="0" w:line="240" w:lineRule="auto"/>
              <w:rPr>
                <w:rFonts w:asciiTheme="minorHAnsi" w:hAnsiTheme="minorHAnsi" w:cs="Arial"/>
                <w:b/>
              </w:rPr>
            </w:pPr>
          </w:p>
        </w:tc>
        <w:tc>
          <w:tcPr>
            <w:tcW w:w="896" w:type="pct"/>
            <w:shd w:val="clear" w:color="auto" w:fill="FFFFFF"/>
          </w:tcPr>
          <w:p w14:paraId="1C5A0ECB" w14:textId="192AC244" w:rsidR="00552F47" w:rsidRPr="00D23BBB" w:rsidRDefault="00552F47" w:rsidP="00552F47">
            <w:pPr>
              <w:spacing w:after="0" w:line="240" w:lineRule="auto"/>
              <w:rPr>
                <w:rFonts w:asciiTheme="minorHAnsi" w:hAnsiTheme="minorHAnsi" w:cs="Arial"/>
                <w:b/>
              </w:rPr>
            </w:pPr>
          </w:p>
        </w:tc>
      </w:tr>
      <w:tr w:rsidR="00552F47" w:rsidRPr="00D23BBB" w14:paraId="625804B9" w14:textId="45F63C44" w:rsidTr="00DD3E01">
        <w:tblPrEx>
          <w:shd w:val="clear" w:color="auto" w:fill="FFFFFF"/>
        </w:tblPrEx>
        <w:trPr>
          <w:cantSplit/>
          <w:trHeight w:val="259"/>
        </w:trPr>
        <w:tc>
          <w:tcPr>
            <w:tcW w:w="667" w:type="pct"/>
            <w:shd w:val="clear" w:color="auto" w:fill="FFFFFF"/>
            <w:tcMar>
              <w:top w:w="85" w:type="dxa"/>
              <w:bottom w:w="85" w:type="dxa"/>
            </w:tcMar>
          </w:tcPr>
          <w:p w14:paraId="36A13EB5"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Data monitoring</w:t>
            </w:r>
          </w:p>
        </w:tc>
        <w:tc>
          <w:tcPr>
            <w:tcW w:w="297" w:type="pct"/>
            <w:shd w:val="clear" w:color="auto" w:fill="FFFFFF"/>
          </w:tcPr>
          <w:p w14:paraId="62EF6F7B"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21a</w:t>
            </w:r>
          </w:p>
        </w:tc>
        <w:tc>
          <w:tcPr>
            <w:tcW w:w="2768" w:type="pct"/>
            <w:shd w:val="clear" w:color="auto" w:fill="FFFFFF"/>
            <w:tcMar>
              <w:top w:w="85" w:type="dxa"/>
              <w:bottom w:w="85" w:type="dxa"/>
            </w:tcMar>
          </w:tcPr>
          <w:p w14:paraId="1694B7B3"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Composition of data monitoring committee (DMC); summary of its role and reporting structure; statement of whether it is independent from the sponsor and competing interests; and reference to where further details about its charter can be found, if not in the protocol. Alternatively, an explanation of why a DMC is not needed</w:t>
            </w:r>
          </w:p>
        </w:tc>
        <w:tc>
          <w:tcPr>
            <w:tcW w:w="372" w:type="pct"/>
            <w:shd w:val="clear" w:color="auto" w:fill="FFFFFF"/>
          </w:tcPr>
          <w:p w14:paraId="6CB1386F" w14:textId="1C80EA96" w:rsidR="00552F47" w:rsidRPr="00D23BBB" w:rsidRDefault="00236D18" w:rsidP="00552F47">
            <w:pPr>
              <w:spacing w:after="0" w:line="240" w:lineRule="auto"/>
              <w:rPr>
                <w:rFonts w:asciiTheme="minorHAnsi" w:hAnsiTheme="minorHAnsi" w:cs="Arial"/>
              </w:rPr>
            </w:pPr>
            <w:r w:rsidRPr="00D23BBB">
              <w:rPr>
                <w:rFonts w:asciiTheme="minorHAnsi" w:hAnsiTheme="minorHAnsi" w:cs="Arial"/>
              </w:rPr>
              <w:t>n/a</w:t>
            </w:r>
          </w:p>
        </w:tc>
        <w:tc>
          <w:tcPr>
            <w:tcW w:w="896" w:type="pct"/>
            <w:shd w:val="clear" w:color="auto" w:fill="FFFFFF"/>
          </w:tcPr>
          <w:p w14:paraId="1272D13A" w14:textId="0F41AAD7" w:rsidR="00552F47" w:rsidRPr="00D23BBB" w:rsidRDefault="00236D18" w:rsidP="00552F47">
            <w:pPr>
              <w:spacing w:after="0" w:line="240" w:lineRule="auto"/>
              <w:rPr>
                <w:rFonts w:asciiTheme="minorHAnsi" w:hAnsiTheme="minorHAnsi" w:cs="Arial"/>
              </w:rPr>
            </w:pPr>
            <w:r w:rsidRPr="00D23BBB">
              <w:rPr>
                <w:rFonts w:asciiTheme="minorHAnsi" w:hAnsiTheme="minorHAnsi" w:cs="Arial"/>
              </w:rPr>
              <w:t>Not required for a feasibility study</w:t>
            </w:r>
          </w:p>
        </w:tc>
      </w:tr>
      <w:tr w:rsidR="00552F47" w:rsidRPr="00D23BBB" w14:paraId="786C9CE1" w14:textId="59D14D59" w:rsidTr="00DD3E01">
        <w:tblPrEx>
          <w:shd w:val="clear" w:color="auto" w:fill="FFFFFF"/>
        </w:tblPrEx>
        <w:trPr>
          <w:cantSplit/>
          <w:trHeight w:val="491"/>
        </w:trPr>
        <w:tc>
          <w:tcPr>
            <w:tcW w:w="667" w:type="pct"/>
            <w:shd w:val="clear" w:color="auto" w:fill="FFFFFF"/>
            <w:tcMar>
              <w:top w:w="85" w:type="dxa"/>
              <w:bottom w:w="85" w:type="dxa"/>
            </w:tcMar>
          </w:tcPr>
          <w:p w14:paraId="65BA1DF9" w14:textId="77777777" w:rsidR="00552F47" w:rsidRPr="00D23BBB" w:rsidRDefault="00552F47" w:rsidP="00552F47">
            <w:pPr>
              <w:spacing w:after="0" w:line="240" w:lineRule="auto"/>
              <w:rPr>
                <w:rFonts w:asciiTheme="minorHAnsi" w:hAnsiTheme="minorHAnsi" w:cs="Arial"/>
              </w:rPr>
            </w:pPr>
          </w:p>
        </w:tc>
        <w:tc>
          <w:tcPr>
            <w:tcW w:w="297" w:type="pct"/>
            <w:shd w:val="clear" w:color="auto" w:fill="FFFFFF"/>
          </w:tcPr>
          <w:p w14:paraId="301CC175"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21b</w:t>
            </w:r>
          </w:p>
        </w:tc>
        <w:tc>
          <w:tcPr>
            <w:tcW w:w="2768" w:type="pct"/>
            <w:shd w:val="clear" w:color="auto" w:fill="FFFFFF"/>
            <w:tcMar>
              <w:top w:w="85" w:type="dxa"/>
              <w:bottom w:w="85" w:type="dxa"/>
            </w:tcMar>
          </w:tcPr>
          <w:p w14:paraId="5A3683D6"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Description of any interim analyses and stopping guidelines, including who will have access to these interim results and make the final decision to terminate the trial</w:t>
            </w:r>
          </w:p>
        </w:tc>
        <w:tc>
          <w:tcPr>
            <w:tcW w:w="372" w:type="pct"/>
            <w:shd w:val="clear" w:color="auto" w:fill="FFFFFF"/>
          </w:tcPr>
          <w:p w14:paraId="4DC1BD92" w14:textId="70324BE0" w:rsidR="00552F47" w:rsidRPr="00D23BBB" w:rsidRDefault="003861DA" w:rsidP="00552F47">
            <w:pPr>
              <w:spacing w:after="0" w:line="240" w:lineRule="auto"/>
              <w:rPr>
                <w:rFonts w:asciiTheme="minorHAnsi" w:hAnsiTheme="minorHAnsi" w:cs="Arial"/>
              </w:rPr>
            </w:pPr>
            <w:r w:rsidRPr="00D23BBB">
              <w:rPr>
                <w:rFonts w:asciiTheme="minorHAnsi" w:hAnsiTheme="minorHAnsi" w:cs="Arial"/>
              </w:rPr>
              <w:t>n/a</w:t>
            </w:r>
          </w:p>
        </w:tc>
        <w:tc>
          <w:tcPr>
            <w:tcW w:w="896" w:type="pct"/>
            <w:shd w:val="clear" w:color="auto" w:fill="FFFFFF"/>
          </w:tcPr>
          <w:p w14:paraId="4D9140C6" w14:textId="60D13A0D" w:rsidR="00552F47" w:rsidRPr="00D23BBB" w:rsidRDefault="003861DA" w:rsidP="00552F47">
            <w:pPr>
              <w:spacing w:after="0" w:line="240" w:lineRule="auto"/>
              <w:rPr>
                <w:rFonts w:asciiTheme="minorHAnsi" w:hAnsiTheme="minorHAnsi" w:cs="Arial"/>
              </w:rPr>
            </w:pPr>
            <w:r w:rsidRPr="00D23BBB">
              <w:rPr>
                <w:rFonts w:asciiTheme="minorHAnsi" w:hAnsiTheme="minorHAnsi" w:cs="Arial"/>
              </w:rPr>
              <w:t>Not required for a feasibility study</w:t>
            </w:r>
          </w:p>
        </w:tc>
      </w:tr>
      <w:tr w:rsidR="00D24391" w:rsidRPr="00D23BBB" w14:paraId="3365719F" w14:textId="586EC5EB" w:rsidTr="00DD3E01">
        <w:tblPrEx>
          <w:shd w:val="clear" w:color="auto" w:fill="FFFFFF"/>
        </w:tblPrEx>
        <w:trPr>
          <w:cantSplit/>
          <w:trHeight w:val="259"/>
        </w:trPr>
        <w:tc>
          <w:tcPr>
            <w:tcW w:w="667" w:type="pct"/>
            <w:shd w:val="clear" w:color="auto" w:fill="FFFFFF"/>
            <w:tcMar>
              <w:top w:w="85" w:type="dxa"/>
              <w:bottom w:w="85" w:type="dxa"/>
            </w:tcMar>
          </w:tcPr>
          <w:p w14:paraId="79CB5267" w14:textId="77777777" w:rsidR="00D24391" w:rsidRPr="00D23BBB" w:rsidRDefault="00D24391" w:rsidP="00D24391">
            <w:pPr>
              <w:spacing w:after="0" w:line="240" w:lineRule="auto"/>
              <w:rPr>
                <w:rFonts w:asciiTheme="minorHAnsi" w:hAnsiTheme="minorHAnsi" w:cs="Arial"/>
              </w:rPr>
            </w:pPr>
            <w:r w:rsidRPr="00D23BBB">
              <w:rPr>
                <w:rFonts w:asciiTheme="minorHAnsi" w:hAnsiTheme="minorHAnsi" w:cs="Arial"/>
              </w:rPr>
              <w:t>Harms</w:t>
            </w:r>
          </w:p>
        </w:tc>
        <w:tc>
          <w:tcPr>
            <w:tcW w:w="297" w:type="pct"/>
            <w:shd w:val="clear" w:color="auto" w:fill="FFFFFF"/>
          </w:tcPr>
          <w:p w14:paraId="08254490" w14:textId="77777777" w:rsidR="00D24391" w:rsidRPr="00D23BBB" w:rsidRDefault="00D24391" w:rsidP="00D24391">
            <w:pPr>
              <w:spacing w:after="0" w:line="240" w:lineRule="auto"/>
              <w:rPr>
                <w:rFonts w:asciiTheme="minorHAnsi" w:hAnsiTheme="minorHAnsi" w:cs="Arial"/>
              </w:rPr>
            </w:pPr>
            <w:r w:rsidRPr="00D23BBB">
              <w:rPr>
                <w:rFonts w:asciiTheme="minorHAnsi" w:hAnsiTheme="minorHAnsi" w:cs="Arial"/>
              </w:rPr>
              <w:t>22</w:t>
            </w:r>
          </w:p>
        </w:tc>
        <w:tc>
          <w:tcPr>
            <w:tcW w:w="2768" w:type="pct"/>
            <w:shd w:val="clear" w:color="auto" w:fill="FFFFFF"/>
            <w:tcMar>
              <w:top w:w="85" w:type="dxa"/>
              <w:bottom w:w="85" w:type="dxa"/>
            </w:tcMar>
          </w:tcPr>
          <w:p w14:paraId="18C407A1" w14:textId="77777777" w:rsidR="00D24391" w:rsidRPr="00D23BBB" w:rsidRDefault="00D24391" w:rsidP="00D24391">
            <w:pPr>
              <w:spacing w:after="0" w:line="240" w:lineRule="auto"/>
              <w:rPr>
                <w:rFonts w:asciiTheme="minorHAnsi" w:hAnsiTheme="minorHAnsi" w:cs="Arial"/>
              </w:rPr>
            </w:pPr>
            <w:r w:rsidRPr="00D23BBB">
              <w:rPr>
                <w:rFonts w:asciiTheme="minorHAnsi" w:hAnsiTheme="minorHAnsi" w:cs="Arial"/>
              </w:rPr>
              <w:t>Plans for collecting, assessing, reporting, and managing solicited and spontaneously reported adverse events and other unintended effects of trial interventions or trial conduct</w:t>
            </w:r>
          </w:p>
        </w:tc>
        <w:tc>
          <w:tcPr>
            <w:tcW w:w="372" w:type="pct"/>
            <w:shd w:val="clear" w:color="auto" w:fill="auto"/>
            <w:vAlign w:val="center"/>
          </w:tcPr>
          <w:p w14:paraId="358A71DF" w14:textId="7E3DFBA4" w:rsidR="00D24391" w:rsidRPr="00D23BBB" w:rsidRDefault="00D24391" w:rsidP="00D24391">
            <w:pPr>
              <w:spacing w:after="0" w:line="240" w:lineRule="auto"/>
              <w:jc w:val="center"/>
              <w:rPr>
                <w:rFonts w:asciiTheme="minorHAnsi" w:hAnsiTheme="minorHAnsi" w:cs="Arial"/>
              </w:rPr>
            </w:pPr>
            <w:r w:rsidRPr="00D23BBB">
              <w:rPr>
                <w:rFonts w:ascii="Webdings" w:hAnsi="Webdings" w:cs="Arial"/>
                <w:sz w:val="28"/>
                <w:szCs w:val="28"/>
              </w:rPr>
              <w:t></w:t>
            </w:r>
          </w:p>
        </w:tc>
        <w:tc>
          <w:tcPr>
            <w:tcW w:w="896" w:type="pct"/>
            <w:shd w:val="clear" w:color="auto" w:fill="FFFFFF"/>
            <w:vAlign w:val="center"/>
          </w:tcPr>
          <w:p w14:paraId="2CABA7FB" w14:textId="618234E4" w:rsidR="00D24391" w:rsidRPr="00D23BBB" w:rsidRDefault="00D24391" w:rsidP="00D24391">
            <w:pPr>
              <w:spacing w:after="0" w:line="240" w:lineRule="auto"/>
              <w:jc w:val="center"/>
              <w:rPr>
                <w:rFonts w:asciiTheme="minorHAnsi" w:hAnsiTheme="minorHAnsi" w:cs="Arial"/>
              </w:rPr>
            </w:pPr>
            <w:r w:rsidRPr="00D23BBB">
              <w:rPr>
                <w:rFonts w:asciiTheme="minorHAnsi" w:hAnsiTheme="minorHAnsi" w:cs="Arial"/>
              </w:rPr>
              <w:t>5.4.2</w:t>
            </w:r>
          </w:p>
        </w:tc>
      </w:tr>
      <w:tr w:rsidR="00D24391" w:rsidRPr="00D23BBB" w14:paraId="541DB24E" w14:textId="50581955" w:rsidTr="00DD3E01">
        <w:tblPrEx>
          <w:shd w:val="clear" w:color="auto" w:fill="FFFFFF"/>
        </w:tblPrEx>
        <w:trPr>
          <w:cantSplit/>
          <w:trHeight w:val="259"/>
        </w:trPr>
        <w:tc>
          <w:tcPr>
            <w:tcW w:w="667" w:type="pct"/>
            <w:shd w:val="clear" w:color="auto" w:fill="FFFFFF"/>
            <w:tcMar>
              <w:top w:w="85" w:type="dxa"/>
              <w:bottom w:w="85" w:type="dxa"/>
            </w:tcMar>
          </w:tcPr>
          <w:p w14:paraId="55C4BB33" w14:textId="77777777" w:rsidR="00D24391" w:rsidRPr="00D23BBB" w:rsidRDefault="00D24391" w:rsidP="00D24391">
            <w:pPr>
              <w:spacing w:after="0" w:line="240" w:lineRule="auto"/>
              <w:rPr>
                <w:rFonts w:asciiTheme="minorHAnsi" w:hAnsiTheme="minorHAnsi" w:cs="Arial"/>
              </w:rPr>
            </w:pPr>
            <w:r w:rsidRPr="00D23BBB">
              <w:rPr>
                <w:rFonts w:asciiTheme="minorHAnsi" w:hAnsiTheme="minorHAnsi" w:cs="Arial"/>
              </w:rPr>
              <w:t>Auditing</w:t>
            </w:r>
          </w:p>
        </w:tc>
        <w:tc>
          <w:tcPr>
            <w:tcW w:w="297" w:type="pct"/>
            <w:shd w:val="clear" w:color="auto" w:fill="FFFFFF"/>
          </w:tcPr>
          <w:p w14:paraId="774E7694" w14:textId="77777777" w:rsidR="00D24391" w:rsidRPr="00D23BBB" w:rsidRDefault="00D24391" w:rsidP="00D24391">
            <w:pPr>
              <w:spacing w:after="0" w:line="240" w:lineRule="auto"/>
              <w:rPr>
                <w:rFonts w:asciiTheme="minorHAnsi" w:hAnsiTheme="minorHAnsi" w:cs="Arial"/>
              </w:rPr>
            </w:pPr>
            <w:r w:rsidRPr="00D23BBB">
              <w:rPr>
                <w:rFonts w:asciiTheme="minorHAnsi" w:hAnsiTheme="minorHAnsi" w:cs="Arial"/>
              </w:rPr>
              <w:t>23</w:t>
            </w:r>
          </w:p>
        </w:tc>
        <w:tc>
          <w:tcPr>
            <w:tcW w:w="2768" w:type="pct"/>
            <w:shd w:val="clear" w:color="auto" w:fill="FFFFFF"/>
            <w:tcMar>
              <w:top w:w="85" w:type="dxa"/>
              <w:bottom w:w="85" w:type="dxa"/>
            </w:tcMar>
          </w:tcPr>
          <w:p w14:paraId="182810EA" w14:textId="77777777" w:rsidR="00D24391" w:rsidRPr="00D23BBB" w:rsidRDefault="00D24391" w:rsidP="00D24391">
            <w:pPr>
              <w:spacing w:after="0" w:line="240" w:lineRule="auto"/>
              <w:rPr>
                <w:rFonts w:asciiTheme="minorHAnsi" w:hAnsiTheme="minorHAnsi" w:cs="Arial"/>
              </w:rPr>
            </w:pPr>
            <w:r w:rsidRPr="00D23BBB">
              <w:rPr>
                <w:rFonts w:asciiTheme="minorHAnsi" w:hAnsiTheme="minorHAnsi" w:cs="Arial"/>
              </w:rPr>
              <w:t>Frequency and procedures for auditing trial conduct, if any, and whether the process will be independent from investigators and the sponsor</w:t>
            </w:r>
          </w:p>
        </w:tc>
        <w:tc>
          <w:tcPr>
            <w:tcW w:w="372" w:type="pct"/>
            <w:shd w:val="clear" w:color="auto" w:fill="auto"/>
            <w:vAlign w:val="center"/>
          </w:tcPr>
          <w:p w14:paraId="6445AB9F" w14:textId="3F874AA7" w:rsidR="00D24391" w:rsidRPr="00D23BBB" w:rsidRDefault="00D24391" w:rsidP="00D24391">
            <w:pPr>
              <w:spacing w:after="0" w:line="240" w:lineRule="auto"/>
              <w:jc w:val="center"/>
              <w:rPr>
                <w:rFonts w:asciiTheme="minorHAnsi" w:hAnsiTheme="minorHAnsi" w:cs="Arial"/>
              </w:rPr>
            </w:pPr>
            <w:r w:rsidRPr="00D23BBB">
              <w:rPr>
                <w:rFonts w:ascii="Webdings" w:hAnsi="Webdings" w:cs="Arial"/>
                <w:sz w:val="28"/>
                <w:szCs w:val="28"/>
              </w:rPr>
              <w:t></w:t>
            </w:r>
          </w:p>
        </w:tc>
        <w:tc>
          <w:tcPr>
            <w:tcW w:w="896" w:type="pct"/>
            <w:shd w:val="clear" w:color="auto" w:fill="FFFFFF"/>
            <w:vAlign w:val="center"/>
          </w:tcPr>
          <w:p w14:paraId="5ED0A0DA" w14:textId="4120508F" w:rsidR="00D24391" w:rsidRPr="00D23BBB" w:rsidRDefault="00D24391" w:rsidP="00D24391">
            <w:pPr>
              <w:spacing w:after="0" w:line="240" w:lineRule="auto"/>
              <w:jc w:val="center"/>
              <w:rPr>
                <w:rFonts w:asciiTheme="minorHAnsi" w:hAnsiTheme="minorHAnsi" w:cs="Arial"/>
              </w:rPr>
            </w:pPr>
            <w:r w:rsidRPr="00D23BBB">
              <w:rPr>
                <w:rFonts w:asciiTheme="minorHAnsi" w:hAnsiTheme="minorHAnsi" w:cs="Arial"/>
              </w:rPr>
              <w:t>9.4</w:t>
            </w:r>
          </w:p>
        </w:tc>
      </w:tr>
      <w:tr w:rsidR="00552F47" w:rsidRPr="00D23BBB" w14:paraId="5DAA4EB7" w14:textId="04B7B646" w:rsidTr="00DD3E01">
        <w:trPr>
          <w:cantSplit/>
          <w:trHeight w:val="259"/>
        </w:trPr>
        <w:tc>
          <w:tcPr>
            <w:tcW w:w="3732" w:type="pct"/>
            <w:gridSpan w:val="3"/>
            <w:shd w:val="clear" w:color="auto" w:fill="auto"/>
            <w:tcMar>
              <w:top w:w="85" w:type="dxa"/>
              <w:bottom w:w="85" w:type="dxa"/>
            </w:tcMar>
          </w:tcPr>
          <w:p w14:paraId="124E3740" w14:textId="77777777" w:rsidR="00552F47" w:rsidRPr="00D23BBB" w:rsidRDefault="00552F47" w:rsidP="00552F47">
            <w:pPr>
              <w:pStyle w:val="TableSubHead"/>
              <w:spacing w:before="0"/>
              <w:rPr>
                <w:rFonts w:asciiTheme="minorHAnsi" w:hAnsiTheme="minorHAnsi" w:cs="Arial"/>
                <w:sz w:val="22"/>
                <w:szCs w:val="22"/>
              </w:rPr>
            </w:pPr>
            <w:r w:rsidRPr="00D23BBB">
              <w:rPr>
                <w:rFonts w:asciiTheme="minorHAnsi" w:hAnsiTheme="minorHAnsi" w:cs="Arial"/>
                <w:sz w:val="22"/>
                <w:szCs w:val="22"/>
              </w:rPr>
              <w:t>Ethics and dissemination</w:t>
            </w:r>
          </w:p>
        </w:tc>
        <w:tc>
          <w:tcPr>
            <w:tcW w:w="372" w:type="pct"/>
          </w:tcPr>
          <w:p w14:paraId="283C5FF0" w14:textId="77777777" w:rsidR="00552F47" w:rsidRPr="00D23BBB" w:rsidRDefault="00552F47" w:rsidP="00552F47">
            <w:pPr>
              <w:pStyle w:val="TableSubHead"/>
              <w:spacing w:before="0"/>
              <w:rPr>
                <w:rFonts w:asciiTheme="minorHAnsi" w:hAnsiTheme="minorHAnsi" w:cs="Arial"/>
                <w:sz w:val="22"/>
                <w:szCs w:val="22"/>
              </w:rPr>
            </w:pPr>
          </w:p>
        </w:tc>
        <w:tc>
          <w:tcPr>
            <w:tcW w:w="896" w:type="pct"/>
            <w:vAlign w:val="center"/>
          </w:tcPr>
          <w:p w14:paraId="16D83E33" w14:textId="5FD5CD93" w:rsidR="00552F47" w:rsidRPr="00D23BBB" w:rsidRDefault="00552F47" w:rsidP="00236D18">
            <w:pPr>
              <w:pStyle w:val="TableSubHead"/>
              <w:spacing w:before="0"/>
              <w:jc w:val="center"/>
              <w:rPr>
                <w:rFonts w:asciiTheme="minorHAnsi" w:hAnsiTheme="minorHAnsi" w:cs="Arial"/>
                <w:sz w:val="22"/>
                <w:szCs w:val="22"/>
              </w:rPr>
            </w:pPr>
          </w:p>
        </w:tc>
      </w:tr>
      <w:tr w:rsidR="00236D18" w:rsidRPr="00D23BBB" w14:paraId="3A0A05D4" w14:textId="00D6E8CC" w:rsidTr="00DD3E01">
        <w:trPr>
          <w:cantSplit/>
          <w:trHeight w:val="259"/>
        </w:trPr>
        <w:tc>
          <w:tcPr>
            <w:tcW w:w="667" w:type="pct"/>
            <w:shd w:val="clear" w:color="auto" w:fill="auto"/>
            <w:tcMar>
              <w:top w:w="85" w:type="dxa"/>
              <w:bottom w:w="85" w:type="dxa"/>
            </w:tcMar>
          </w:tcPr>
          <w:p w14:paraId="699AB2B9" w14:textId="77777777" w:rsidR="00236D18" w:rsidRPr="00D23BBB" w:rsidRDefault="00236D18" w:rsidP="00236D18">
            <w:pPr>
              <w:spacing w:after="0" w:line="240" w:lineRule="auto"/>
              <w:rPr>
                <w:rFonts w:asciiTheme="minorHAnsi" w:hAnsiTheme="minorHAnsi" w:cs="Arial"/>
              </w:rPr>
            </w:pPr>
            <w:r w:rsidRPr="00D23BBB">
              <w:rPr>
                <w:rFonts w:asciiTheme="minorHAnsi" w:hAnsiTheme="minorHAnsi" w:cs="Arial"/>
              </w:rPr>
              <w:t>Research ethics approval</w:t>
            </w:r>
          </w:p>
        </w:tc>
        <w:tc>
          <w:tcPr>
            <w:tcW w:w="297" w:type="pct"/>
          </w:tcPr>
          <w:p w14:paraId="6EC740CA" w14:textId="77777777" w:rsidR="00236D18" w:rsidRPr="00D23BBB" w:rsidRDefault="00236D18" w:rsidP="00236D18">
            <w:pPr>
              <w:spacing w:after="0" w:line="240" w:lineRule="auto"/>
              <w:rPr>
                <w:rFonts w:asciiTheme="minorHAnsi" w:hAnsiTheme="minorHAnsi" w:cs="Arial"/>
              </w:rPr>
            </w:pPr>
            <w:r w:rsidRPr="00D23BBB">
              <w:rPr>
                <w:rFonts w:asciiTheme="minorHAnsi" w:hAnsiTheme="minorHAnsi" w:cs="Arial"/>
              </w:rPr>
              <w:t>24</w:t>
            </w:r>
          </w:p>
        </w:tc>
        <w:tc>
          <w:tcPr>
            <w:tcW w:w="2768" w:type="pct"/>
            <w:shd w:val="clear" w:color="auto" w:fill="auto"/>
            <w:tcMar>
              <w:top w:w="85" w:type="dxa"/>
              <w:bottom w:w="85" w:type="dxa"/>
            </w:tcMar>
          </w:tcPr>
          <w:p w14:paraId="6D0D8090" w14:textId="77777777" w:rsidR="00236D18" w:rsidRPr="00D23BBB" w:rsidRDefault="00236D18" w:rsidP="00236D18">
            <w:pPr>
              <w:spacing w:after="0" w:line="240" w:lineRule="auto"/>
              <w:rPr>
                <w:rFonts w:asciiTheme="minorHAnsi" w:hAnsiTheme="minorHAnsi" w:cs="Arial"/>
              </w:rPr>
            </w:pPr>
            <w:r w:rsidRPr="00D23BBB">
              <w:rPr>
                <w:rFonts w:asciiTheme="minorHAnsi" w:hAnsiTheme="minorHAnsi" w:cs="Arial"/>
              </w:rPr>
              <w:t>Plans for seeking research ethics committee/institutional review board (REC/IRB) approval</w:t>
            </w:r>
          </w:p>
        </w:tc>
        <w:tc>
          <w:tcPr>
            <w:tcW w:w="372" w:type="pct"/>
            <w:vAlign w:val="center"/>
          </w:tcPr>
          <w:p w14:paraId="43009D3E" w14:textId="7FADA4F6" w:rsidR="00236D18" w:rsidRPr="00D23BBB" w:rsidRDefault="00236D18" w:rsidP="00D24391">
            <w:pPr>
              <w:spacing w:after="0" w:line="240" w:lineRule="auto"/>
              <w:jc w:val="right"/>
              <w:rPr>
                <w:rFonts w:asciiTheme="minorHAnsi" w:hAnsiTheme="minorHAnsi" w:cs="Arial"/>
              </w:rPr>
            </w:pPr>
            <w:r w:rsidRPr="00D23BBB">
              <w:rPr>
                <w:rFonts w:ascii="Webdings" w:hAnsi="Webdings" w:cs="Arial"/>
                <w:sz w:val="28"/>
                <w:szCs w:val="28"/>
              </w:rPr>
              <w:t></w:t>
            </w:r>
          </w:p>
        </w:tc>
        <w:tc>
          <w:tcPr>
            <w:tcW w:w="896" w:type="pct"/>
            <w:vAlign w:val="center"/>
          </w:tcPr>
          <w:p w14:paraId="4FAD8B69" w14:textId="2F39445E" w:rsidR="00236D18" w:rsidRPr="00D23BBB" w:rsidRDefault="00236D18" w:rsidP="00236D18">
            <w:pPr>
              <w:spacing w:after="0" w:line="240" w:lineRule="auto"/>
              <w:jc w:val="center"/>
              <w:rPr>
                <w:rFonts w:asciiTheme="minorHAnsi" w:hAnsiTheme="minorHAnsi" w:cs="Arial"/>
              </w:rPr>
            </w:pPr>
          </w:p>
        </w:tc>
      </w:tr>
      <w:tr w:rsidR="00236D18" w:rsidRPr="00D23BBB" w14:paraId="33779658" w14:textId="4FCA28EA" w:rsidTr="00DD3E01">
        <w:trPr>
          <w:cantSplit/>
          <w:trHeight w:val="259"/>
        </w:trPr>
        <w:tc>
          <w:tcPr>
            <w:tcW w:w="667" w:type="pct"/>
            <w:shd w:val="clear" w:color="auto" w:fill="auto"/>
            <w:tcMar>
              <w:top w:w="85" w:type="dxa"/>
              <w:bottom w:w="85" w:type="dxa"/>
            </w:tcMar>
          </w:tcPr>
          <w:p w14:paraId="2D8E770D" w14:textId="77777777" w:rsidR="00236D18" w:rsidRPr="00D23BBB" w:rsidRDefault="00236D18" w:rsidP="00236D18">
            <w:pPr>
              <w:spacing w:after="0" w:line="240" w:lineRule="auto"/>
              <w:rPr>
                <w:rFonts w:asciiTheme="minorHAnsi" w:hAnsiTheme="minorHAnsi" w:cs="Arial"/>
              </w:rPr>
            </w:pPr>
            <w:r w:rsidRPr="00D23BBB">
              <w:rPr>
                <w:rFonts w:asciiTheme="minorHAnsi" w:hAnsiTheme="minorHAnsi" w:cs="Arial"/>
              </w:rPr>
              <w:t>Protocol amendments</w:t>
            </w:r>
          </w:p>
        </w:tc>
        <w:tc>
          <w:tcPr>
            <w:tcW w:w="297" w:type="pct"/>
          </w:tcPr>
          <w:p w14:paraId="4D79E9D1" w14:textId="77777777" w:rsidR="00236D18" w:rsidRPr="00D23BBB" w:rsidRDefault="00236D18" w:rsidP="00236D18">
            <w:pPr>
              <w:spacing w:after="0" w:line="240" w:lineRule="auto"/>
              <w:rPr>
                <w:rFonts w:asciiTheme="minorHAnsi" w:hAnsiTheme="minorHAnsi" w:cs="Arial"/>
              </w:rPr>
            </w:pPr>
            <w:r w:rsidRPr="00D23BBB">
              <w:rPr>
                <w:rFonts w:asciiTheme="minorHAnsi" w:hAnsiTheme="minorHAnsi" w:cs="Arial"/>
              </w:rPr>
              <w:t>25</w:t>
            </w:r>
          </w:p>
        </w:tc>
        <w:tc>
          <w:tcPr>
            <w:tcW w:w="2768" w:type="pct"/>
            <w:shd w:val="clear" w:color="auto" w:fill="auto"/>
            <w:tcMar>
              <w:top w:w="85" w:type="dxa"/>
              <w:bottom w:w="85" w:type="dxa"/>
            </w:tcMar>
          </w:tcPr>
          <w:p w14:paraId="590BC453" w14:textId="77777777" w:rsidR="00236D18" w:rsidRPr="00D23BBB" w:rsidRDefault="00236D18" w:rsidP="00236D18">
            <w:pPr>
              <w:spacing w:after="0" w:line="240" w:lineRule="auto"/>
              <w:rPr>
                <w:rFonts w:asciiTheme="minorHAnsi" w:hAnsiTheme="minorHAnsi" w:cs="Arial"/>
              </w:rPr>
            </w:pPr>
            <w:r w:rsidRPr="00D23BBB">
              <w:rPr>
                <w:rFonts w:asciiTheme="minorHAnsi" w:hAnsiTheme="minorHAnsi" w:cs="Arial"/>
              </w:rPr>
              <w:t>Plans for communicating important protocol modifications (eg, changes to eligibility criteria, outcomes, analyses) to relevant parties (eg, investigators, REC/IRBs, trial participants, trial registries, journals, regulators)</w:t>
            </w:r>
          </w:p>
        </w:tc>
        <w:tc>
          <w:tcPr>
            <w:tcW w:w="372" w:type="pct"/>
            <w:vAlign w:val="center"/>
          </w:tcPr>
          <w:p w14:paraId="7068DD5B" w14:textId="13D6CA3A" w:rsidR="00236D18" w:rsidRPr="00D23BBB" w:rsidRDefault="00236D18" w:rsidP="00D24391">
            <w:pPr>
              <w:spacing w:after="0" w:line="240" w:lineRule="auto"/>
              <w:jc w:val="right"/>
              <w:rPr>
                <w:rFonts w:asciiTheme="minorHAnsi" w:hAnsiTheme="minorHAnsi" w:cs="Arial"/>
              </w:rPr>
            </w:pPr>
            <w:r w:rsidRPr="00D23BBB">
              <w:rPr>
                <w:rFonts w:ascii="Webdings" w:hAnsi="Webdings" w:cs="Arial"/>
                <w:sz w:val="28"/>
                <w:szCs w:val="28"/>
              </w:rPr>
              <w:t></w:t>
            </w:r>
          </w:p>
        </w:tc>
        <w:tc>
          <w:tcPr>
            <w:tcW w:w="896" w:type="pct"/>
            <w:vAlign w:val="center"/>
          </w:tcPr>
          <w:p w14:paraId="19908249" w14:textId="2EB84562" w:rsidR="00236D18" w:rsidRPr="00D23BBB" w:rsidRDefault="00236D18" w:rsidP="00236D18">
            <w:pPr>
              <w:spacing w:after="0" w:line="240" w:lineRule="auto"/>
              <w:jc w:val="center"/>
              <w:rPr>
                <w:rFonts w:asciiTheme="minorHAnsi" w:hAnsiTheme="minorHAnsi" w:cs="Arial"/>
              </w:rPr>
            </w:pPr>
            <w:r w:rsidRPr="00D23BBB">
              <w:rPr>
                <w:rFonts w:asciiTheme="minorHAnsi" w:hAnsiTheme="minorHAnsi" w:cs="Arial"/>
              </w:rPr>
              <w:t>10.1</w:t>
            </w:r>
          </w:p>
        </w:tc>
      </w:tr>
      <w:tr w:rsidR="00DD2880" w:rsidRPr="00D23BBB" w14:paraId="3184C811" w14:textId="57E2E5DD" w:rsidTr="00DD3E01">
        <w:trPr>
          <w:cantSplit/>
          <w:trHeight w:val="259"/>
        </w:trPr>
        <w:tc>
          <w:tcPr>
            <w:tcW w:w="667" w:type="pct"/>
            <w:shd w:val="clear" w:color="auto" w:fill="auto"/>
            <w:tcMar>
              <w:top w:w="85" w:type="dxa"/>
              <w:bottom w:w="85" w:type="dxa"/>
            </w:tcMar>
          </w:tcPr>
          <w:p w14:paraId="0DCF80EB" w14:textId="77777777" w:rsidR="00DD2880" w:rsidRPr="00D23BBB" w:rsidRDefault="00DD2880" w:rsidP="00DD2880">
            <w:pPr>
              <w:spacing w:after="0" w:line="240" w:lineRule="auto"/>
              <w:rPr>
                <w:rFonts w:asciiTheme="minorHAnsi" w:hAnsiTheme="minorHAnsi" w:cs="Arial"/>
              </w:rPr>
            </w:pPr>
            <w:r w:rsidRPr="00D23BBB">
              <w:rPr>
                <w:rFonts w:asciiTheme="minorHAnsi" w:hAnsiTheme="minorHAnsi" w:cs="Arial"/>
              </w:rPr>
              <w:t>Consent or assent</w:t>
            </w:r>
          </w:p>
        </w:tc>
        <w:tc>
          <w:tcPr>
            <w:tcW w:w="297" w:type="pct"/>
          </w:tcPr>
          <w:p w14:paraId="6C916DC4" w14:textId="77777777" w:rsidR="00DD2880" w:rsidRPr="00D23BBB" w:rsidRDefault="00DD2880" w:rsidP="00DD2880">
            <w:pPr>
              <w:spacing w:after="0" w:line="240" w:lineRule="auto"/>
              <w:rPr>
                <w:rFonts w:asciiTheme="minorHAnsi" w:hAnsiTheme="minorHAnsi" w:cs="Arial"/>
              </w:rPr>
            </w:pPr>
            <w:r w:rsidRPr="00D23BBB">
              <w:rPr>
                <w:rFonts w:asciiTheme="minorHAnsi" w:hAnsiTheme="minorHAnsi" w:cs="Arial"/>
              </w:rPr>
              <w:t>26a</w:t>
            </w:r>
          </w:p>
        </w:tc>
        <w:tc>
          <w:tcPr>
            <w:tcW w:w="2768" w:type="pct"/>
            <w:shd w:val="clear" w:color="auto" w:fill="auto"/>
            <w:tcMar>
              <w:top w:w="85" w:type="dxa"/>
              <w:bottom w:w="85" w:type="dxa"/>
            </w:tcMar>
          </w:tcPr>
          <w:p w14:paraId="222CF376" w14:textId="77777777" w:rsidR="00DD2880" w:rsidRPr="00D23BBB" w:rsidRDefault="00DD2880" w:rsidP="00DD2880">
            <w:pPr>
              <w:spacing w:after="0" w:line="240" w:lineRule="auto"/>
              <w:rPr>
                <w:rFonts w:asciiTheme="minorHAnsi" w:hAnsiTheme="minorHAnsi" w:cs="Arial"/>
              </w:rPr>
            </w:pPr>
            <w:r w:rsidRPr="00D23BBB">
              <w:rPr>
                <w:rFonts w:asciiTheme="minorHAnsi" w:hAnsiTheme="minorHAnsi" w:cs="Arial"/>
              </w:rPr>
              <w:t>Who will obtain informed consent or assent from potential trial participants or authorised surrogates, and how (see Item 32)</w:t>
            </w:r>
          </w:p>
        </w:tc>
        <w:tc>
          <w:tcPr>
            <w:tcW w:w="372" w:type="pct"/>
            <w:shd w:val="clear" w:color="auto" w:fill="auto"/>
            <w:vAlign w:val="center"/>
          </w:tcPr>
          <w:p w14:paraId="77694430" w14:textId="6782934F" w:rsidR="00DD2880" w:rsidRPr="00D23BBB" w:rsidRDefault="00DD2880" w:rsidP="00D24391">
            <w:pPr>
              <w:spacing w:after="0" w:line="240" w:lineRule="auto"/>
              <w:jc w:val="center"/>
              <w:rPr>
                <w:rFonts w:asciiTheme="minorHAnsi" w:hAnsiTheme="minorHAnsi" w:cs="Arial"/>
              </w:rPr>
            </w:pPr>
            <w:r w:rsidRPr="00D23BBB">
              <w:rPr>
                <w:rFonts w:ascii="Webdings" w:hAnsi="Webdings" w:cs="Arial"/>
                <w:sz w:val="28"/>
                <w:szCs w:val="28"/>
              </w:rPr>
              <w:t></w:t>
            </w:r>
          </w:p>
        </w:tc>
        <w:tc>
          <w:tcPr>
            <w:tcW w:w="896" w:type="pct"/>
            <w:vAlign w:val="center"/>
          </w:tcPr>
          <w:p w14:paraId="369923BB" w14:textId="4ED51738" w:rsidR="00DD2880" w:rsidRPr="00D23BBB" w:rsidRDefault="00DD2880" w:rsidP="00DD2880">
            <w:pPr>
              <w:spacing w:after="0" w:line="240" w:lineRule="auto"/>
              <w:jc w:val="center"/>
              <w:rPr>
                <w:rFonts w:asciiTheme="minorHAnsi" w:hAnsiTheme="minorHAnsi" w:cs="Arial"/>
              </w:rPr>
            </w:pPr>
            <w:r w:rsidRPr="00D23BBB">
              <w:rPr>
                <w:rFonts w:asciiTheme="minorHAnsi" w:hAnsiTheme="minorHAnsi" w:cs="Arial"/>
              </w:rPr>
              <w:t>5.2.2</w:t>
            </w:r>
          </w:p>
        </w:tc>
      </w:tr>
      <w:tr w:rsidR="00552F47" w:rsidRPr="00D23BBB" w14:paraId="225DE4D5" w14:textId="2BFC8B9C" w:rsidTr="00DD3E01">
        <w:trPr>
          <w:cantSplit/>
          <w:trHeight w:val="259"/>
        </w:trPr>
        <w:tc>
          <w:tcPr>
            <w:tcW w:w="667" w:type="pct"/>
            <w:shd w:val="clear" w:color="auto" w:fill="auto"/>
            <w:tcMar>
              <w:top w:w="85" w:type="dxa"/>
              <w:bottom w:w="85" w:type="dxa"/>
            </w:tcMar>
          </w:tcPr>
          <w:p w14:paraId="4DFBF19E" w14:textId="77777777" w:rsidR="00552F47" w:rsidRPr="00D23BBB" w:rsidRDefault="00552F47" w:rsidP="00552F47">
            <w:pPr>
              <w:spacing w:after="0" w:line="240" w:lineRule="auto"/>
              <w:rPr>
                <w:rFonts w:asciiTheme="minorHAnsi" w:hAnsiTheme="minorHAnsi" w:cs="Arial"/>
              </w:rPr>
            </w:pPr>
          </w:p>
        </w:tc>
        <w:tc>
          <w:tcPr>
            <w:tcW w:w="297" w:type="pct"/>
          </w:tcPr>
          <w:p w14:paraId="55711223"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26b</w:t>
            </w:r>
          </w:p>
        </w:tc>
        <w:tc>
          <w:tcPr>
            <w:tcW w:w="2768" w:type="pct"/>
            <w:shd w:val="clear" w:color="auto" w:fill="auto"/>
            <w:tcMar>
              <w:top w:w="85" w:type="dxa"/>
              <w:bottom w:w="85" w:type="dxa"/>
            </w:tcMar>
          </w:tcPr>
          <w:p w14:paraId="6DD1BD73"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Additional consent provisions for collection and use of participant data and biological specimens in ancillary studies, if applicable</w:t>
            </w:r>
          </w:p>
        </w:tc>
        <w:tc>
          <w:tcPr>
            <w:tcW w:w="372" w:type="pct"/>
            <w:shd w:val="clear" w:color="auto" w:fill="auto"/>
          </w:tcPr>
          <w:p w14:paraId="21D2F8EA" w14:textId="50E52ED0" w:rsidR="00552F47" w:rsidRPr="00D23BBB" w:rsidRDefault="00DD2880" w:rsidP="00D24391">
            <w:pPr>
              <w:spacing w:after="0" w:line="240" w:lineRule="auto"/>
              <w:jc w:val="center"/>
              <w:rPr>
                <w:rFonts w:asciiTheme="minorHAnsi" w:hAnsiTheme="minorHAnsi" w:cs="Arial"/>
              </w:rPr>
            </w:pPr>
            <w:r w:rsidRPr="00D23BBB">
              <w:rPr>
                <w:rFonts w:asciiTheme="minorHAnsi" w:hAnsiTheme="minorHAnsi" w:cs="Arial"/>
              </w:rPr>
              <w:t>n/a</w:t>
            </w:r>
          </w:p>
        </w:tc>
        <w:tc>
          <w:tcPr>
            <w:tcW w:w="896" w:type="pct"/>
            <w:vAlign w:val="center"/>
          </w:tcPr>
          <w:p w14:paraId="1284AEE0" w14:textId="10274D81" w:rsidR="00552F47" w:rsidRPr="00D23BBB" w:rsidRDefault="00552F47" w:rsidP="00236D18">
            <w:pPr>
              <w:spacing w:after="0" w:line="240" w:lineRule="auto"/>
              <w:jc w:val="center"/>
              <w:rPr>
                <w:rFonts w:asciiTheme="minorHAnsi" w:hAnsiTheme="minorHAnsi" w:cs="Arial"/>
              </w:rPr>
            </w:pPr>
          </w:p>
        </w:tc>
      </w:tr>
      <w:tr w:rsidR="00D24391" w:rsidRPr="00D23BBB" w14:paraId="1107DE15" w14:textId="07357AA1" w:rsidTr="00DD3E01">
        <w:trPr>
          <w:cantSplit/>
          <w:trHeight w:val="259"/>
        </w:trPr>
        <w:tc>
          <w:tcPr>
            <w:tcW w:w="667" w:type="pct"/>
            <w:shd w:val="clear" w:color="auto" w:fill="auto"/>
            <w:tcMar>
              <w:top w:w="85" w:type="dxa"/>
              <w:bottom w:w="85" w:type="dxa"/>
            </w:tcMar>
          </w:tcPr>
          <w:p w14:paraId="07208331" w14:textId="77777777" w:rsidR="00D24391" w:rsidRPr="00D23BBB" w:rsidRDefault="00D24391" w:rsidP="00D24391">
            <w:pPr>
              <w:spacing w:after="0" w:line="240" w:lineRule="auto"/>
              <w:rPr>
                <w:rFonts w:asciiTheme="minorHAnsi" w:hAnsiTheme="minorHAnsi" w:cs="Arial"/>
              </w:rPr>
            </w:pPr>
            <w:r w:rsidRPr="00D23BBB">
              <w:rPr>
                <w:rFonts w:asciiTheme="minorHAnsi" w:hAnsiTheme="minorHAnsi" w:cs="Arial"/>
              </w:rPr>
              <w:t>Confidentiality</w:t>
            </w:r>
          </w:p>
        </w:tc>
        <w:tc>
          <w:tcPr>
            <w:tcW w:w="297" w:type="pct"/>
          </w:tcPr>
          <w:p w14:paraId="0555B10B" w14:textId="77777777" w:rsidR="00D24391" w:rsidRPr="00D23BBB" w:rsidRDefault="00D24391" w:rsidP="00D24391">
            <w:pPr>
              <w:spacing w:after="0" w:line="240" w:lineRule="auto"/>
              <w:rPr>
                <w:rFonts w:asciiTheme="minorHAnsi" w:hAnsiTheme="minorHAnsi" w:cs="Arial"/>
              </w:rPr>
            </w:pPr>
            <w:r w:rsidRPr="00D23BBB">
              <w:rPr>
                <w:rFonts w:asciiTheme="minorHAnsi" w:hAnsiTheme="minorHAnsi" w:cs="Arial"/>
              </w:rPr>
              <w:t>27</w:t>
            </w:r>
          </w:p>
        </w:tc>
        <w:tc>
          <w:tcPr>
            <w:tcW w:w="2768" w:type="pct"/>
            <w:shd w:val="clear" w:color="auto" w:fill="auto"/>
            <w:tcMar>
              <w:top w:w="85" w:type="dxa"/>
              <w:bottom w:w="85" w:type="dxa"/>
            </w:tcMar>
          </w:tcPr>
          <w:p w14:paraId="437595FD" w14:textId="77777777" w:rsidR="00D24391" w:rsidRPr="00D23BBB" w:rsidRDefault="00D24391" w:rsidP="00D24391">
            <w:pPr>
              <w:spacing w:after="0" w:line="240" w:lineRule="auto"/>
              <w:rPr>
                <w:rFonts w:asciiTheme="minorHAnsi" w:hAnsiTheme="minorHAnsi" w:cs="Arial"/>
              </w:rPr>
            </w:pPr>
            <w:r w:rsidRPr="00D23BBB">
              <w:rPr>
                <w:rFonts w:asciiTheme="minorHAnsi" w:hAnsiTheme="minorHAnsi" w:cs="Arial"/>
              </w:rPr>
              <w:t>How personal information about potential and enrolled participants will be collected, shared, and maintained in order to protect confidentiality before, during, and after the trial</w:t>
            </w:r>
          </w:p>
        </w:tc>
        <w:tc>
          <w:tcPr>
            <w:tcW w:w="372" w:type="pct"/>
            <w:shd w:val="clear" w:color="auto" w:fill="auto"/>
            <w:vAlign w:val="center"/>
          </w:tcPr>
          <w:p w14:paraId="6B14A9CB" w14:textId="0357E322" w:rsidR="00D24391" w:rsidRPr="00D23BBB" w:rsidRDefault="00D24391" w:rsidP="00D24391">
            <w:pPr>
              <w:spacing w:after="0" w:line="240" w:lineRule="auto"/>
              <w:jc w:val="center"/>
              <w:rPr>
                <w:rFonts w:asciiTheme="minorHAnsi" w:hAnsiTheme="minorHAnsi" w:cs="Arial"/>
              </w:rPr>
            </w:pPr>
            <w:r w:rsidRPr="00D23BBB">
              <w:rPr>
                <w:rFonts w:ascii="Webdings" w:hAnsi="Webdings" w:cs="Arial"/>
                <w:sz w:val="28"/>
                <w:szCs w:val="28"/>
              </w:rPr>
              <w:t></w:t>
            </w:r>
          </w:p>
        </w:tc>
        <w:tc>
          <w:tcPr>
            <w:tcW w:w="896" w:type="pct"/>
            <w:vAlign w:val="center"/>
          </w:tcPr>
          <w:p w14:paraId="29AE2F42" w14:textId="1B15C0E4" w:rsidR="00D24391" w:rsidRPr="00D23BBB" w:rsidRDefault="00D24391" w:rsidP="00D24391">
            <w:pPr>
              <w:spacing w:after="0" w:line="240" w:lineRule="auto"/>
              <w:jc w:val="center"/>
              <w:rPr>
                <w:rFonts w:asciiTheme="minorHAnsi" w:hAnsiTheme="minorHAnsi" w:cs="Arial"/>
              </w:rPr>
            </w:pPr>
            <w:r w:rsidRPr="00D23BBB">
              <w:rPr>
                <w:rFonts w:asciiTheme="minorHAnsi" w:hAnsiTheme="minorHAnsi" w:cs="Arial"/>
              </w:rPr>
              <w:t>6.3.1</w:t>
            </w:r>
          </w:p>
        </w:tc>
      </w:tr>
      <w:tr w:rsidR="00236D18" w:rsidRPr="00D23BBB" w14:paraId="5EE46F9B" w14:textId="1A57B65E" w:rsidTr="00DD3E01">
        <w:trPr>
          <w:cantSplit/>
          <w:trHeight w:val="259"/>
        </w:trPr>
        <w:tc>
          <w:tcPr>
            <w:tcW w:w="667" w:type="pct"/>
            <w:shd w:val="clear" w:color="auto" w:fill="auto"/>
            <w:tcMar>
              <w:top w:w="85" w:type="dxa"/>
              <w:bottom w:w="85" w:type="dxa"/>
            </w:tcMar>
          </w:tcPr>
          <w:p w14:paraId="75DF96EE" w14:textId="77777777" w:rsidR="00236D18" w:rsidRPr="00D23BBB" w:rsidRDefault="00236D18" w:rsidP="00236D18">
            <w:pPr>
              <w:spacing w:after="0" w:line="240" w:lineRule="auto"/>
              <w:rPr>
                <w:rFonts w:asciiTheme="minorHAnsi" w:hAnsiTheme="minorHAnsi" w:cs="Arial"/>
              </w:rPr>
            </w:pPr>
            <w:r w:rsidRPr="00D23BBB">
              <w:rPr>
                <w:rFonts w:asciiTheme="minorHAnsi" w:hAnsiTheme="minorHAnsi" w:cs="Arial"/>
              </w:rPr>
              <w:t>Declaration of interests</w:t>
            </w:r>
          </w:p>
        </w:tc>
        <w:tc>
          <w:tcPr>
            <w:tcW w:w="297" w:type="pct"/>
          </w:tcPr>
          <w:p w14:paraId="1DAE175B" w14:textId="77777777" w:rsidR="00236D18" w:rsidRPr="00D23BBB" w:rsidRDefault="00236D18" w:rsidP="00236D18">
            <w:pPr>
              <w:spacing w:after="0" w:line="240" w:lineRule="auto"/>
              <w:rPr>
                <w:rFonts w:asciiTheme="minorHAnsi" w:hAnsiTheme="minorHAnsi" w:cs="Arial"/>
              </w:rPr>
            </w:pPr>
            <w:r w:rsidRPr="00D23BBB">
              <w:rPr>
                <w:rFonts w:asciiTheme="minorHAnsi" w:hAnsiTheme="minorHAnsi" w:cs="Arial"/>
              </w:rPr>
              <w:t>28</w:t>
            </w:r>
          </w:p>
        </w:tc>
        <w:tc>
          <w:tcPr>
            <w:tcW w:w="2768" w:type="pct"/>
            <w:shd w:val="clear" w:color="auto" w:fill="auto"/>
            <w:tcMar>
              <w:top w:w="85" w:type="dxa"/>
              <w:bottom w:w="85" w:type="dxa"/>
            </w:tcMar>
          </w:tcPr>
          <w:p w14:paraId="3AC2D14E" w14:textId="77777777" w:rsidR="00236D18" w:rsidRPr="00D23BBB" w:rsidRDefault="00236D18" w:rsidP="00236D18">
            <w:pPr>
              <w:spacing w:after="0" w:line="240" w:lineRule="auto"/>
              <w:rPr>
                <w:rFonts w:asciiTheme="minorHAnsi" w:hAnsiTheme="minorHAnsi" w:cs="Arial"/>
              </w:rPr>
            </w:pPr>
            <w:r w:rsidRPr="00D23BBB">
              <w:rPr>
                <w:rFonts w:asciiTheme="minorHAnsi" w:hAnsiTheme="minorHAnsi" w:cs="Arial"/>
              </w:rPr>
              <w:t>Financial and other competing interests for principal investigators for the overall trial and each study site</w:t>
            </w:r>
          </w:p>
        </w:tc>
        <w:tc>
          <w:tcPr>
            <w:tcW w:w="372" w:type="pct"/>
            <w:vAlign w:val="center"/>
          </w:tcPr>
          <w:p w14:paraId="54670829" w14:textId="3ADF67C1" w:rsidR="00236D18" w:rsidRPr="00D23BBB" w:rsidRDefault="00236D18" w:rsidP="00D24391">
            <w:pPr>
              <w:spacing w:after="0" w:line="240" w:lineRule="auto"/>
              <w:jc w:val="center"/>
              <w:rPr>
                <w:rFonts w:asciiTheme="minorHAnsi" w:hAnsiTheme="minorHAnsi" w:cs="Arial"/>
              </w:rPr>
            </w:pPr>
            <w:r w:rsidRPr="00D23BBB">
              <w:rPr>
                <w:rFonts w:ascii="Webdings" w:hAnsi="Webdings" w:cs="Arial"/>
                <w:sz w:val="28"/>
                <w:szCs w:val="28"/>
              </w:rPr>
              <w:t></w:t>
            </w:r>
          </w:p>
        </w:tc>
        <w:tc>
          <w:tcPr>
            <w:tcW w:w="896" w:type="pct"/>
            <w:vAlign w:val="center"/>
          </w:tcPr>
          <w:p w14:paraId="31FC0140" w14:textId="3E81260A" w:rsidR="00236D18" w:rsidRPr="00D23BBB" w:rsidRDefault="00236D18" w:rsidP="00236D18">
            <w:pPr>
              <w:spacing w:after="0" w:line="240" w:lineRule="auto"/>
              <w:jc w:val="center"/>
              <w:rPr>
                <w:rFonts w:asciiTheme="minorHAnsi" w:hAnsiTheme="minorHAnsi" w:cs="Arial"/>
              </w:rPr>
            </w:pPr>
            <w:r w:rsidRPr="00D23BBB">
              <w:rPr>
                <w:rFonts w:asciiTheme="minorHAnsi" w:hAnsiTheme="minorHAnsi" w:cs="Arial"/>
              </w:rPr>
              <w:t>11.4</w:t>
            </w:r>
          </w:p>
        </w:tc>
      </w:tr>
      <w:tr w:rsidR="003861DA" w:rsidRPr="00D23BBB" w14:paraId="1B77BD2C" w14:textId="2BC8CA92" w:rsidTr="00DD3E01">
        <w:tblPrEx>
          <w:shd w:val="clear" w:color="auto" w:fill="FFFFFF"/>
        </w:tblPrEx>
        <w:trPr>
          <w:cantSplit/>
          <w:trHeight w:val="259"/>
        </w:trPr>
        <w:tc>
          <w:tcPr>
            <w:tcW w:w="667" w:type="pct"/>
            <w:shd w:val="clear" w:color="auto" w:fill="FFFFFF"/>
            <w:tcMar>
              <w:top w:w="85" w:type="dxa"/>
              <w:bottom w:w="85" w:type="dxa"/>
            </w:tcMar>
          </w:tcPr>
          <w:p w14:paraId="7C9A7814" w14:textId="77777777" w:rsidR="003861DA" w:rsidRPr="00D23BBB" w:rsidRDefault="003861DA" w:rsidP="003861DA">
            <w:pPr>
              <w:spacing w:after="0" w:line="240" w:lineRule="auto"/>
              <w:rPr>
                <w:rFonts w:asciiTheme="minorHAnsi" w:hAnsiTheme="minorHAnsi" w:cs="Arial"/>
              </w:rPr>
            </w:pPr>
            <w:r w:rsidRPr="00D23BBB">
              <w:rPr>
                <w:rFonts w:asciiTheme="minorHAnsi" w:hAnsiTheme="minorHAnsi" w:cs="Arial"/>
              </w:rPr>
              <w:t>Access to data</w:t>
            </w:r>
          </w:p>
        </w:tc>
        <w:tc>
          <w:tcPr>
            <w:tcW w:w="297" w:type="pct"/>
            <w:shd w:val="clear" w:color="auto" w:fill="FFFFFF"/>
          </w:tcPr>
          <w:p w14:paraId="4CFD9140" w14:textId="77777777" w:rsidR="003861DA" w:rsidRPr="00D23BBB" w:rsidRDefault="003861DA" w:rsidP="003861DA">
            <w:pPr>
              <w:spacing w:after="0" w:line="240" w:lineRule="auto"/>
              <w:rPr>
                <w:rFonts w:asciiTheme="minorHAnsi" w:hAnsiTheme="minorHAnsi" w:cs="Arial"/>
              </w:rPr>
            </w:pPr>
            <w:r w:rsidRPr="00D23BBB">
              <w:rPr>
                <w:rFonts w:asciiTheme="minorHAnsi" w:hAnsiTheme="minorHAnsi" w:cs="Arial"/>
              </w:rPr>
              <w:t>29</w:t>
            </w:r>
          </w:p>
        </w:tc>
        <w:tc>
          <w:tcPr>
            <w:tcW w:w="2768" w:type="pct"/>
            <w:shd w:val="clear" w:color="auto" w:fill="FFFFFF"/>
            <w:tcMar>
              <w:top w:w="85" w:type="dxa"/>
              <w:bottom w:w="85" w:type="dxa"/>
            </w:tcMar>
          </w:tcPr>
          <w:p w14:paraId="36BA1300" w14:textId="77777777" w:rsidR="003861DA" w:rsidRPr="00D23BBB" w:rsidRDefault="003861DA" w:rsidP="003861DA">
            <w:pPr>
              <w:spacing w:after="0" w:line="240" w:lineRule="auto"/>
              <w:rPr>
                <w:rFonts w:asciiTheme="minorHAnsi" w:hAnsiTheme="minorHAnsi" w:cs="Arial"/>
              </w:rPr>
            </w:pPr>
            <w:r w:rsidRPr="00D23BBB">
              <w:rPr>
                <w:rFonts w:asciiTheme="minorHAnsi" w:hAnsiTheme="minorHAnsi" w:cs="Arial"/>
              </w:rPr>
              <w:t>Statement of who will have access to the final trial dataset, and disclosure of contractual agreements that limit such access for investigators</w:t>
            </w:r>
          </w:p>
        </w:tc>
        <w:tc>
          <w:tcPr>
            <w:tcW w:w="372" w:type="pct"/>
            <w:shd w:val="clear" w:color="auto" w:fill="auto"/>
            <w:vAlign w:val="center"/>
          </w:tcPr>
          <w:p w14:paraId="145F0021" w14:textId="679C1069" w:rsidR="003861DA" w:rsidRPr="00D23BBB" w:rsidRDefault="003861DA" w:rsidP="003861DA">
            <w:pPr>
              <w:spacing w:after="0" w:line="240" w:lineRule="auto"/>
              <w:jc w:val="center"/>
              <w:rPr>
                <w:rFonts w:asciiTheme="minorHAnsi" w:hAnsiTheme="minorHAnsi" w:cs="Arial"/>
              </w:rPr>
            </w:pPr>
            <w:r w:rsidRPr="00D23BBB">
              <w:rPr>
                <w:rFonts w:ascii="Webdings" w:hAnsi="Webdings" w:cs="Arial"/>
                <w:sz w:val="28"/>
                <w:szCs w:val="28"/>
              </w:rPr>
              <w:t></w:t>
            </w:r>
          </w:p>
        </w:tc>
        <w:tc>
          <w:tcPr>
            <w:tcW w:w="896" w:type="pct"/>
            <w:shd w:val="clear" w:color="auto" w:fill="FFFFFF"/>
            <w:vAlign w:val="center"/>
          </w:tcPr>
          <w:p w14:paraId="5110001B" w14:textId="23ABDEED" w:rsidR="003861DA" w:rsidRPr="00D23BBB" w:rsidRDefault="003861DA" w:rsidP="003861DA">
            <w:pPr>
              <w:spacing w:after="0" w:line="240" w:lineRule="auto"/>
              <w:jc w:val="center"/>
              <w:rPr>
                <w:rFonts w:asciiTheme="minorHAnsi" w:hAnsiTheme="minorHAnsi" w:cs="Arial"/>
              </w:rPr>
            </w:pPr>
            <w:r w:rsidRPr="00D23BBB">
              <w:rPr>
                <w:rFonts w:asciiTheme="minorHAnsi" w:hAnsiTheme="minorHAnsi" w:cs="Arial"/>
              </w:rPr>
              <w:t>6.3</w:t>
            </w:r>
          </w:p>
        </w:tc>
      </w:tr>
      <w:tr w:rsidR="00552F47" w:rsidRPr="00D23BBB" w14:paraId="25460625" w14:textId="6DE0E712" w:rsidTr="00DD3E01">
        <w:tblPrEx>
          <w:shd w:val="clear" w:color="auto" w:fill="FFFFFF"/>
        </w:tblPrEx>
        <w:trPr>
          <w:cantSplit/>
          <w:trHeight w:val="259"/>
        </w:trPr>
        <w:tc>
          <w:tcPr>
            <w:tcW w:w="667" w:type="pct"/>
            <w:shd w:val="clear" w:color="auto" w:fill="FFFFFF"/>
            <w:tcMar>
              <w:top w:w="85" w:type="dxa"/>
              <w:bottom w:w="85" w:type="dxa"/>
            </w:tcMar>
          </w:tcPr>
          <w:p w14:paraId="5BA0F01D"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Ancillary and post-trial care</w:t>
            </w:r>
          </w:p>
        </w:tc>
        <w:tc>
          <w:tcPr>
            <w:tcW w:w="297" w:type="pct"/>
            <w:shd w:val="clear" w:color="auto" w:fill="FFFFFF"/>
          </w:tcPr>
          <w:p w14:paraId="48286C0A"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30</w:t>
            </w:r>
          </w:p>
        </w:tc>
        <w:tc>
          <w:tcPr>
            <w:tcW w:w="2768" w:type="pct"/>
            <w:shd w:val="clear" w:color="auto" w:fill="FFFFFF"/>
            <w:tcMar>
              <w:top w:w="85" w:type="dxa"/>
              <w:bottom w:w="85" w:type="dxa"/>
            </w:tcMar>
          </w:tcPr>
          <w:p w14:paraId="51C59DDD"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Provisions, if any, for ancillary and post-trial care, and for compensation to those who suffer harm from trial participation</w:t>
            </w:r>
          </w:p>
        </w:tc>
        <w:tc>
          <w:tcPr>
            <w:tcW w:w="372" w:type="pct"/>
            <w:shd w:val="clear" w:color="auto" w:fill="auto"/>
          </w:tcPr>
          <w:p w14:paraId="33E6D203" w14:textId="736B7074" w:rsidR="00552F47" w:rsidRPr="00D23BBB" w:rsidRDefault="00D24391" w:rsidP="00D24391">
            <w:pPr>
              <w:spacing w:after="0" w:line="240" w:lineRule="auto"/>
              <w:jc w:val="center"/>
              <w:rPr>
                <w:rFonts w:asciiTheme="minorHAnsi" w:hAnsiTheme="minorHAnsi" w:cs="Arial"/>
              </w:rPr>
            </w:pPr>
            <w:r w:rsidRPr="00D23BBB">
              <w:rPr>
                <w:rFonts w:asciiTheme="minorHAnsi" w:hAnsiTheme="minorHAnsi" w:cs="Arial"/>
              </w:rPr>
              <w:t>n/a</w:t>
            </w:r>
          </w:p>
        </w:tc>
        <w:tc>
          <w:tcPr>
            <w:tcW w:w="896" w:type="pct"/>
            <w:shd w:val="clear" w:color="auto" w:fill="FFFFFF"/>
            <w:vAlign w:val="center"/>
          </w:tcPr>
          <w:p w14:paraId="680D8084" w14:textId="1B94BB6C" w:rsidR="00552F47" w:rsidRPr="00D23BBB" w:rsidRDefault="00552F47" w:rsidP="00236D18">
            <w:pPr>
              <w:spacing w:after="0" w:line="240" w:lineRule="auto"/>
              <w:jc w:val="center"/>
              <w:rPr>
                <w:rFonts w:asciiTheme="minorHAnsi" w:hAnsiTheme="minorHAnsi" w:cs="Arial"/>
              </w:rPr>
            </w:pPr>
          </w:p>
        </w:tc>
      </w:tr>
      <w:tr w:rsidR="00236D18" w:rsidRPr="00D23BBB" w14:paraId="2907778C" w14:textId="69084635" w:rsidTr="00DD3E01">
        <w:trPr>
          <w:cantSplit/>
          <w:trHeight w:val="259"/>
        </w:trPr>
        <w:tc>
          <w:tcPr>
            <w:tcW w:w="667" w:type="pct"/>
            <w:shd w:val="clear" w:color="auto" w:fill="auto"/>
            <w:tcMar>
              <w:top w:w="85" w:type="dxa"/>
              <w:bottom w:w="85" w:type="dxa"/>
            </w:tcMar>
          </w:tcPr>
          <w:p w14:paraId="0A6691A3" w14:textId="77777777" w:rsidR="00236D18" w:rsidRPr="00D23BBB" w:rsidRDefault="00236D18" w:rsidP="00236D18">
            <w:pPr>
              <w:spacing w:after="0" w:line="240" w:lineRule="auto"/>
              <w:rPr>
                <w:rFonts w:asciiTheme="minorHAnsi" w:hAnsiTheme="minorHAnsi" w:cs="Arial"/>
              </w:rPr>
            </w:pPr>
            <w:r w:rsidRPr="00D23BBB">
              <w:rPr>
                <w:rFonts w:asciiTheme="minorHAnsi" w:hAnsiTheme="minorHAnsi" w:cs="Arial"/>
              </w:rPr>
              <w:lastRenderedPageBreak/>
              <w:t>Dissemination policy</w:t>
            </w:r>
          </w:p>
        </w:tc>
        <w:tc>
          <w:tcPr>
            <w:tcW w:w="297" w:type="pct"/>
          </w:tcPr>
          <w:p w14:paraId="1BEDC5AD" w14:textId="77777777" w:rsidR="00236D18" w:rsidRPr="00D23BBB" w:rsidRDefault="00236D18" w:rsidP="00236D18">
            <w:pPr>
              <w:spacing w:after="0" w:line="240" w:lineRule="auto"/>
              <w:rPr>
                <w:rFonts w:asciiTheme="minorHAnsi" w:hAnsiTheme="minorHAnsi" w:cs="Arial"/>
              </w:rPr>
            </w:pPr>
            <w:r w:rsidRPr="00D23BBB">
              <w:rPr>
                <w:rFonts w:asciiTheme="minorHAnsi" w:hAnsiTheme="minorHAnsi" w:cs="Arial"/>
              </w:rPr>
              <w:t>31a</w:t>
            </w:r>
          </w:p>
        </w:tc>
        <w:tc>
          <w:tcPr>
            <w:tcW w:w="2768" w:type="pct"/>
            <w:shd w:val="clear" w:color="auto" w:fill="auto"/>
            <w:tcMar>
              <w:top w:w="85" w:type="dxa"/>
              <w:bottom w:w="85" w:type="dxa"/>
            </w:tcMar>
          </w:tcPr>
          <w:p w14:paraId="0BC53ED0" w14:textId="77777777" w:rsidR="00236D18" w:rsidRPr="00D23BBB" w:rsidRDefault="00236D18" w:rsidP="00236D18">
            <w:pPr>
              <w:spacing w:after="0" w:line="240" w:lineRule="auto"/>
              <w:rPr>
                <w:rFonts w:asciiTheme="minorHAnsi" w:hAnsiTheme="minorHAnsi" w:cs="Arial"/>
              </w:rPr>
            </w:pPr>
            <w:r w:rsidRPr="00D23BBB">
              <w:rPr>
                <w:rFonts w:asciiTheme="minorHAnsi" w:hAnsiTheme="minorHAnsi" w:cs="Arial"/>
              </w:rPr>
              <w:t>Plans for investigators and sponsor to communicate trial results to participants, healthcare professionals, the public, and other relevant groups (eg, via publication, reporting in results databases, or other data sharing arrangements), including any publication restrictions</w:t>
            </w:r>
          </w:p>
        </w:tc>
        <w:tc>
          <w:tcPr>
            <w:tcW w:w="372" w:type="pct"/>
            <w:vAlign w:val="center"/>
          </w:tcPr>
          <w:p w14:paraId="3CC63A56" w14:textId="6266C868" w:rsidR="00236D18" w:rsidRPr="00D23BBB" w:rsidRDefault="00236D18" w:rsidP="00D24391">
            <w:pPr>
              <w:spacing w:after="0" w:line="240" w:lineRule="auto"/>
              <w:jc w:val="center"/>
              <w:rPr>
                <w:rFonts w:asciiTheme="minorHAnsi" w:hAnsiTheme="minorHAnsi" w:cs="Arial"/>
              </w:rPr>
            </w:pPr>
            <w:r w:rsidRPr="00D23BBB">
              <w:rPr>
                <w:rFonts w:ascii="Webdings" w:hAnsi="Webdings" w:cs="Arial"/>
                <w:sz w:val="28"/>
                <w:szCs w:val="28"/>
              </w:rPr>
              <w:t></w:t>
            </w:r>
          </w:p>
        </w:tc>
        <w:tc>
          <w:tcPr>
            <w:tcW w:w="896" w:type="pct"/>
            <w:vAlign w:val="center"/>
          </w:tcPr>
          <w:p w14:paraId="7D7A3B90" w14:textId="279C2BA2" w:rsidR="00236D18" w:rsidRPr="00D23BBB" w:rsidRDefault="00236D18" w:rsidP="00236D18">
            <w:pPr>
              <w:spacing w:after="0" w:line="240" w:lineRule="auto"/>
              <w:jc w:val="center"/>
              <w:rPr>
                <w:rFonts w:asciiTheme="minorHAnsi" w:hAnsiTheme="minorHAnsi" w:cs="Arial"/>
              </w:rPr>
            </w:pPr>
            <w:r w:rsidRPr="00D23BBB">
              <w:rPr>
                <w:rFonts w:asciiTheme="minorHAnsi" w:hAnsiTheme="minorHAnsi" w:cs="Arial"/>
              </w:rPr>
              <w:t>8</w:t>
            </w:r>
          </w:p>
        </w:tc>
      </w:tr>
      <w:tr w:rsidR="00D24391" w:rsidRPr="00D23BBB" w14:paraId="14749E15" w14:textId="554BFB1F" w:rsidTr="00DD3E01">
        <w:trPr>
          <w:cantSplit/>
          <w:trHeight w:val="259"/>
        </w:trPr>
        <w:tc>
          <w:tcPr>
            <w:tcW w:w="667" w:type="pct"/>
            <w:shd w:val="clear" w:color="auto" w:fill="auto"/>
            <w:tcMar>
              <w:top w:w="85" w:type="dxa"/>
              <w:bottom w:w="85" w:type="dxa"/>
            </w:tcMar>
          </w:tcPr>
          <w:p w14:paraId="1E82025D" w14:textId="77777777" w:rsidR="00D24391" w:rsidRPr="00D23BBB" w:rsidRDefault="00D24391" w:rsidP="00D24391">
            <w:pPr>
              <w:spacing w:after="0" w:line="240" w:lineRule="auto"/>
              <w:rPr>
                <w:rFonts w:asciiTheme="minorHAnsi" w:hAnsiTheme="minorHAnsi" w:cs="Arial"/>
              </w:rPr>
            </w:pPr>
          </w:p>
        </w:tc>
        <w:tc>
          <w:tcPr>
            <w:tcW w:w="297" w:type="pct"/>
          </w:tcPr>
          <w:p w14:paraId="7CA16EB7" w14:textId="77777777" w:rsidR="00D24391" w:rsidRPr="00D23BBB" w:rsidRDefault="00D24391" w:rsidP="00D24391">
            <w:pPr>
              <w:spacing w:after="0" w:line="240" w:lineRule="auto"/>
              <w:rPr>
                <w:rFonts w:asciiTheme="minorHAnsi" w:hAnsiTheme="minorHAnsi" w:cs="Arial"/>
              </w:rPr>
            </w:pPr>
            <w:r w:rsidRPr="00D23BBB">
              <w:rPr>
                <w:rFonts w:asciiTheme="minorHAnsi" w:hAnsiTheme="minorHAnsi" w:cs="Arial"/>
              </w:rPr>
              <w:t>31b</w:t>
            </w:r>
          </w:p>
        </w:tc>
        <w:tc>
          <w:tcPr>
            <w:tcW w:w="2768" w:type="pct"/>
            <w:shd w:val="clear" w:color="auto" w:fill="auto"/>
            <w:tcMar>
              <w:top w:w="85" w:type="dxa"/>
              <w:bottom w:w="85" w:type="dxa"/>
            </w:tcMar>
          </w:tcPr>
          <w:p w14:paraId="582166E1" w14:textId="77777777" w:rsidR="00D24391" w:rsidRPr="00D23BBB" w:rsidRDefault="00D24391" w:rsidP="00D24391">
            <w:pPr>
              <w:spacing w:after="0" w:line="240" w:lineRule="auto"/>
              <w:rPr>
                <w:rFonts w:asciiTheme="minorHAnsi" w:hAnsiTheme="minorHAnsi" w:cs="Arial"/>
              </w:rPr>
            </w:pPr>
            <w:r w:rsidRPr="00D23BBB">
              <w:rPr>
                <w:rFonts w:asciiTheme="minorHAnsi" w:hAnsiTheme="minorHAnsi" w:cs="Arial"/>
              </w:rPr>
              <w:t>Authorship eligibility guidelines and any intended use of professional writers</w:t>
            </w:r>
          </w:p>
        </w:tc>
        <w:tc>
          <w:tcPr>
            <w:tcW w:w="372" w:type="pct"/>
            <w:shd w:val="clear" w:color="auto" w:fill="auto"/>
            <w:vAlign w:val="center"/>
          </w:tcPr>
          <w:p w14:paraId="1A691BC3" w14:textId="3E39D06E" w:rsidR="00D24391" w:rsidRPr="00D23BBB" w:rsidRDefault="00D24391" w:rsidP="00D24391">
            <w:pPr>
              <w:spacing w:after="0" w:line="240" w:lineRule="auto"/>
              <w:jc w:val="center"/>
              <w:rPr>
                <w:rFonts w:asciiTheme="minorHAnsi" w:hAnsiTheme="minorHAnsi" w:cs="Arial"/>
              </w:rPr>
            </w:pPr>
            <w:r w:rsidRPr="00D23BBB">
              <w:rPr>
                <w:rFonts w:ascii="Webdings" w:hAnsi="Webdings" w:cs="Arial"/>
                <w:sz w:val="28"/>
                <w:szCs w:val="28"/>
              </w:rPr>
              <w:t></w:t>
            </w:r>
          </w:p>
        </w:tc>
        <w:tc>
          <w:tcPr>
            <w:tcW w:w="896" w:type="pct"/>
            <w:vAlign w:val="center"/>
          </w:tcPr>
          <w:p w14:paraId="51D0F7E1" w14:textId="77777777" w:rsidR="00D24391" w:rsidRPr="00D23BBB" w:rsidRDefault="00D24391" w:rsidP="00D24391">
            <w:pPr>
              <w:spacing w:after="0" w:line="240" w:lineRule="auto"/>
              <w:jc w:val="center"/>
              <w:rPr>
                <w:rFonts w:asciiTheme="minorHAnsi" w:hAnsiTheme="minorHAnsi" w:cs="Arial"/>
              </w:rPr>
            </w:pPr>
            <w:r w:rsidRPr="00D23BBB">
              <w:rPr>
                <w:rFonts w:asciiTheme="minorHAnsi" w:hAnsiTheme="minorHAnsi" w:cs="Arial"/>
              </w:rPr>
              <w:t>8</w:t>
            </w:r>
          </w:p>
          <w:p w14:paraId="5EEDBF2F" w14:textId="4D0F82EC" w:rsidR="00D24391" w:rsidRPr="00D23BBB" w:rsidRDefault="00D24391" w:rsidP="00D24391">
            <w:pPr>
              <w:spacing w:after="0" w:line="240" w:lineRule="auto"/>
              <w:jc w:val="center"/>
              <w:rPr>
                <w:rFonts w:asciiTheme="minorHAnsi" w:hAnsiTheme="minorHAnsi" w:cs="Arial"/>
              </w:rPr>
            </w:pPr>
            <w:r w:rsidRPr="00D23BBB">
              <w:rPr>
                <w:rFonts w:asciiTheme="minorHAnsi" w:hAnsiTheme="minorHAnsi" w:cs="Arial"/>
              </w:rPr>
              <w:t>(final sentence)</w:t>
            </w:r>
          </w:p>
        </w:tc>
      </w:tr>
      <w:tr w:rsidR="00D24391" w:rsidRPr="00D23BBB" w14:paraId="57AE4F25" w14:textId="61CC4FA1" w:rsidTr="00DD3E01">
        <w:trPr>
          <w:cantSplit/>
          <w:trHeight w:val="259"/>
        </w:trPr>
        <w:tc>
          <w:tcPr>
            <w:tcW w:w="667" w:type="pct"/>
            <w:shd w:val="clear" w:color="auto" w:fill="auto"/>
            <w:tcMar>
              <w:top w:w="85" w:type="dxa"/>
              <w:bottom w:w="85" w:type="dxa"/>
            </w:tcMar>
          </w:tcPr>
          <w:p w14:paraId="58E14506" w14:textId="77777777" w:rsidR="00D24391" w:rsidRPr="00D23BBB" w:rsidRDefault="00D24391" w:rsidP="00D24391">
            <w:pPr>
              <w:spacing w:after="0" w:line="240" w:lineRule="auto"/>
              <w:rPr>
                <w:rFonts w:asciiTheme="minorHAnsi" w:hAnsiTheme="minorHAnsi" w:cs="Arial"/>
              </w:rPr>
            </w:pPr>
          </w:p>
        </w:tc>
        <w:tc>
          <w:tcPr>
            <w:tcW w:w="297" w:type="pct"/>
          </w:tcPr>
          <w:p w14:paraId="5521D643" w14:textId="77777777" w:rsidR="00D24391" w:rsidRPr="00D23BBB" w:rsidRDefault="00D24391" w:rsidP="00D24391">
            <w:pPr>
              <w:spacing w:after="0" w:line="240" w:lineRule="auto"/>
              <w:rPr>
                <w:rFonts w:asciiTheme="minorHAnsi" w:hAnsiTheme="minorHAnsi" w:cs="Arial"/>
              </w:rPr>
            </w:pPr>
            <w:r w:rsidRPr="00D23BBB">
              <w:rPr>
                <w:rFonts w:asciiTheme="minorHAnsi" w:hAnsiTheme="minorHAnsi" w:cs="Arial"/>
              </w:rPr>
              <w:t>31c</w:t>
            </w:r>
          </w:p>
        </w:tc>
        <w:tc>
          <w:tcPr>
            <w:tcW w:w="2768" w:type="pct"/>
            <w:shd w:val="clear" w:color="auto" w:fill="auto"/>
            <w:tcMar>
              <w:top w:w="85" w:type="dxa"/>
              <w:bottom w:w="85" w:type="dxa"/>
            </w:tcMar>
          </w:tcPr>
          <w:p w14:paraId="0E25B570" w14:textId="77777777" w:rsidR="00D24391" w:rsidRPr="00D23BBB" w:rsidRDefault="00D24391" w:rsidP="00D24391">
            <w:pPr>
              <w:spacing w:after="0" w:line="240" w:lineRule="auto"/>
              <w:rPr>
                <w:rFonts w:asciiTheme="minorHAnsi" w:hAnsiTheme="minorHAnsi" w:cs="Arial"/>
              </w:rPr>
            </w:pPr>
            <w:r w:rsidRPr="00D23BBB">
              <w:rPr>
                <w:rFonts w:asciiTheme="minorHAnsi" w:hAnsiTheme="minorHAnsi" w:cs="Arial"/>
              </w:rPr>
              <w:t>Plans, if any, for granting public access to the full protocol, participant-level dataset, and statistical code</w:t>
            </w:r>
          </w:p>
        </w:tc>
        <w:tc>
          <w:tcPr>
            <w:tcW w:w="372" w:type="pct"/>
            <w:shd w:val="clear" w:color="auto" w:fill="auto"/>
            <w:vAlign w:val="center"/>
          </w:tcPr>
          <w:p w14:paraId="2FA263A3" w14:textId="5D9A84C4" w:rsidR="00D24391" w:rsidRPr="00D23BBB" w:rsidRDefault="00D24391" w:rsidP="00D24391">
            <w:pPr>
              <w:spacing w:after="0" w:line="240" w:lineRule="auto"/>
              <w:jc w:val="center"/>
              <w:rPr>
                <w:rFonts w:asciiTheme="minorHAnsi" w:hAnsiTheme="minorHAnsi" w:cs="Arial"/>
              </w:rPr>
            </w:pPr>
            <w:r w:rsidRPr="00D23BBB">
              <w:rPr>
                <w:rFonts w:ascii="Webdings" w:hAnsi="Webdings" w:cs="Arial"/>
                <w:sz w:val="28"/>
                <w:szCs w:val="28"/>
              </w:rPr>
              <w:t></w:t>
            </w:r>
          </w:p>
        </w:tc>
        <w:tc>
          <w:tcPr>
            <w:tcW w:w="896" w:type="pct"/>
            <w:vAlign w:val="center"/>
          </w:tcPr>
          <w:p w14:paraId="7617C05B" w14:textId="5A2D44AD" w:rsidR="00D24391" w:rsidRPr="00D23BBB" w:rsidRDefault="00D24391" w:rsidP="00D24391">
            <w:pPr>
              <w:spacing w:after="0" w:line="240" w:lineRule="auto"/>
              <w:jc w:val="center"/>
              <w:rPr>
                <w:rFonts w:asciiTheme="minorHAnsi" w:hAnsiTheme="minorHAnsi" w:cs="Arial"/>
              </w:rPr>
            </w:pPr>
            <w:r w:rsidRPr="00D23BBB">
              <w:rPr>
                <w:rFonts w:asciiTheme="minorHAnsi" w:hAnsiTheme="minorHAnsi" w:cs="Arial"/>
              </w:rPr>
              <w:t>8</w:t>
            </w:r>
          </w:p>
        </w:tc>
      </w:tr>
      <w:tr w:rsidR="00552F47" w:rsidRPr="00D23BBB" w14:paraId="313A0C8C" w14:textId="083B6058" w:rsidTr="00DD3E01">
        <w:trPr>
          <w:cantSplit/>
          <w:trHeight w:val="259"/>
        </w:trPr>
        <w:tc>
          <w:tcPr>
            <w:tcW w:w="667" w:type="pct"/>
            <w:shd w:val="clear" w:color="auto" w:fill="auto"/>
            <w:tcMar>
              <w:top w:w="85" w:type="dxa"/>
              <w:bottom w:w="85" w:type="dxa"/>
            </w:tcMar>
          </w:tcPr>
          <w:p w14:paraId="551F26E4" w14:textId="77777777" w:rsidR="00552F47" w:rsidRPr="00D23BBB" w:rsidRDefault="00552F47" w:rsidP="00552F47">
            <w:pPr>
              <w:pStyle w:val="TableSubHead"/>
              <w:spacing w:before="0"/>
              <w:rPr>
                <w:rFonts w:asciiTheme="minorHAnsi" w:hAnsiTheme="minorHAnsi" w:cs="Arial"/>
                <w:sz w:val="22"/>
                <w:szCs w:val="22"/>
              </w:rPr>
            </w:pPr>
            <w:r w:rsidRPr="00D23BBB">
              <w:rPr>
                <w:rFonts w:asciiTheme="minorHAnsi" w:hAnsiTheme="minorHAnsi" w:cs="Arial"/>
                <w:sz w:val="22"/>
                <w:szCs w:val="22"/>
              </w:rPr>
              <w:t>Appendices</w:t>
            </w:r>
          </w:p>
        </w:tc>
        <w:tc>
          <w:tcPr>
            <w:tcW w:w="297" w:type="pct"/>
          </w:tcPr>
          <w:p w14:paraId="2723DA9D" w14:textId="77777777" w:rsidR="00552F47" w:rsidRPr="00D23BBB" w:rsidRDefault="00552F47" w:rsidP="00552F47">
            <w:pPr>
              <w:spacing w:after="0" w:line="240" w:lineRule="auto"/>
              <w:rPr>
                <w:rFonts w:asciiTheme="minorHAnsi" w:hAnsiTheme="minorHAnsi" w:cs="Arial"/>
              </w:rPr>
            </w:pPr>
          </w:p>
        </w:tc>
        <w:tc>
          <w:tcPr>
            <w:tcW w:w="2768" w:type="pct"/>
            <w:shd w:val="clear" w:color="auto" w:fill="auto"/>
          </w:tcPr>
          <w:p w14:paraId="25866E16" w14:textId="77777777" w:rsidR="00552F47" w:rsidRPr="00D23BBB" w:rsidRDefault="00552F47" w:rsidP="00552F47">
            <w:pPr>
              <w:spacing w:after="0" w:line="240" w:lineRule="auto"/>
              <w:rPr>
                <w:rFonts w:asciiTheme="minorHAnsi" w:hAnsiTheme="minorHAnsi" w:cs="Arial"/>
              </w:rPr>
            </w:pPr>
          </w:p>
        </w:tc>
        <w:tc>
          <w:tcPr>
            <w:tcW w:w="372" w:type="pct"/>
          </w:tcPr>
          <w:p w14:paraId="26DFCF14" w14:textId="77777777" w:rsidR="00552F47" w:rsidRPr="00D23BBB" w:rsidRDefault="00552F47" w:rsidP="00D24391">
            <w:pPr>
              <w:spacing w:after="0" w:line="240" w:lineRule="auto"/>
              <w:jc w:val="center"/>
              <w:rPr>
                <w:rFonts w:asciiTheme="minorHAnsi" w:hAnsiTheme="minorHAnsi" w:cs="Arial"/>
              </w:rPr>
            </w:pPr>
          </w:p>
        </w:tc>
        <w:tc>
          <w:tcPr>
            <w:tcW w:w="896" w:type="pct"/>
          </w:tcPr>
          <w:p w14:paraId="68EBB80E" w14:textId="03D53F08" w:rsidR="00552F47" w:rsidRPr="00D23BBB" w:rsidRDefault="00552F47" w:rsidP="00552F47">
            <w:pPr>
              <w:spacing w:after="0" w:line="240" w:lineRule="auto"/>
              <w:rPr>
                <w:rFonts w:asciiTheme="minorHAnsi" w:hAnsiTheme="minorHAnsi" w:cs="Arial"/>
              </w:rPr>
            </w:pPr>
          </w:p>
        </w:tc>
      </w:tr>
      <w:tr w:rsidR="00D24391" w:rsidRPr="00D23BBB" w14:paraId="46EC1B51" w14:textId="3600D1BF" w:rsidTr="00DD3E01">
        <w:trPr>
          <w:cantSplit/>
          <w:trHeight w:val="259"/>
        </w:trPr>
        <w:tc>
          <w:tcPr>
            <w:tcW w:w="667" w:type="pct"/>
            <w:shd w:val="clear" w:color="auto" w:fill="auto"/>
            <w:tcMar>
              <w:top w:w="85" w:type="dxa"/>
              <w:bottom w:w="85" w:type="dxa"/>
            </w:tcMar>
          </w:tcPr>
          <w:p w14:paraId="1B002670" w14:textId="77777777" w:rsidR="00D24391" w:rsidRPr="00D23BBB" w:rsidRDefault="00D24391" w:rsidP="00D24391">
            <w:pPr>
              <w:spacing w:after="0" w:line="240" w:lineRule="auto"/>
              <w:rPr>
                <w:rFonts w:asciiTheme="minorHAnsi" w:hAnsiTheme="minorHAnsi" w:cs="Arial"/>
              </w:rPr>
            </w:pPr>
            <w:r w:rsidRPr="00D23BBB">
              <w:rPr>
                <w:rFonts w:asciiTheme="minorHAnsi" w:hAnsiTheme="minorHAnsi" w:cs="Arial"/>
              </w:rPr>
              <w:t>Informed consent materials</w:t>
            </w:r>
          </w:p>
        </w:tc>
        <w:tc>
          <w:tcPr>
            <w:tcW w:w="297" w:type="pct"/>
          </w:tcPr>
          <w:p w14:paraId="6FCF466A" w14:textId="77777777" w:rsidR="00D24391" w:rsidRPr="00D23BBB" w:rsidRDefault="00D24391" w:rsidP="00D24391">
            <w:pPr>
              <w:spacing w:after="0" w:line="240" w:lineRule="auto"/>
              <w:rPr>
                <w:rFonts w:asciiTheme="minorHAnsi" w:hAnsiTheme="minorHAnsi" w:cs="Arial"/>
              </w:rPr>
            </w:pPr>
            <w:r w:rsidRPr="00D23BBB">
              <w:rPr>
                <w:rFonts w:asciiTheme="minorHAnsi" w:hAnsiTheme="minorHAnsi" w:cs="Arial"/>
              </w:rPr>
              <w:t>32</w:t>
            </w:r>
          </w:p>
        </w:tc>
        <w:tc>
          <w:tcPr>
            <w:tcW w:w="2768" w:type="pct"/>
            <w:shd w:val="clear" w:color="auto" w:fill="auto"/>
            <w:tcMar>
              <w:top w:w="85" w:type="dxa"/>
              <w:bottom w:w="85" w:type="dxa"/>
            </w:tcMar>
          </w:tcPr>
          <w:p w14:paraId="7DCD4564" w14:textId="77777777" w:rsidR="00D24391" w:rsidRPr="00D23BBB" w:rsidRDefault="00D24391" w:rsidP="00D24391">
            <w:pPr>
              <w:spacing w:after="0" w:line="240" w:lineRule="auto"/>
              <w:rPr>
                <w:rFonts w:asciiTheme="minorHAnsi" w:hAnsiTheme="minorHAnsi" w:cs="Arial"/>
              </w:rPr>
            </w:pPr>
            <w:r w:rsidRPr="00D23BBB">
              <w:rPr>
                <w:rFonts w:asciiTheme="minorHAnsi" w:hAnsiTheme="minorHAnsi" w:cs="Arial"/>
              </w:rPr>
              <w:t>Model consent form and other related documentation given to participants and authorised surrogates</w:t>
            </w:r>
          </w:p>
        </w:tc>
        <w:tc>
          <w:tcPr>
            <w:tcW w:w="372" w:type="pct"/>
            <w:shd w:val="clear" w:color="auto" w:fill="auto"/>
            <w:vAlign w:val="center"/>
          </w:tcPr>
          <w:p w14:paraId="7A3C7482" w14:textId="44BFD97C" w:rsidR="00D24391" w:rsidRPr="00D23BBB" w:rsidRDefault="00D24391" w:rsidP="00D24391">
            <w:pPr>
              <w:spacing w:after="0" w:line="240" w:lineRule="auto"/>
              <w:jc w:val="center"/>
              <w:rPr>
                <w:rFonts w:asciiTheme="minorHAnsi" w:hAnsiTheme="minorHAnsi" w:cs="Arial"/>
              </w:rPr>
            </w:pPr>
            <w:r w:rsidRPr="00D23BBB">
              <w:rPr>
                <w:rFonts w:ascii="Webdings" w:hAnsi="Webdings" w:cs="Arial"/>
                <w:sz w:val="28"/>
                <w:szCs w:val="28"/>
              </w:rPr>
              <w:t></w:t>
            </w:r>
          </w:p>
        </w:tc>
        <w:tc>
          <w:tcPr>
            <w:tcW w:w="896" w:type="pct"/>
          </w:tcPr>
          <w:p w14:paraId="587B4C00" w14:textId="79442185" w:rsidR="00D24391" w:rsidRPr="00D23BBB" w:rsidRDefault="00D24391" w:rsidP="00D24391">
            <w:pPr>
              <w:spacing w:after="0" w:line="240" w:lineRule="auto"/>
              <w:rPr>
                <w:rFonts w:asciiTheme="minorHAnsi" w:hAnsiTheme="minorHAnsi" w:cs="Arial"/>
              </w:rPr>
            </w:pPr>
            <w:r w:rsidRPr="00D23BBB">
              <w:rPr>
                <w:rFonts w:asciiTheme="minorHAnsi" w:hAnsiTheme="minorHAnsi" w:cs="Arial"/>
              </w:rPr>
              <w:t>Appendix A</w:t>
            </w:r>
          </w:p>
        </w:tc>
      </w:tr>
      <w:tr w:rsidR="00552F47" w:rsidRPr="00D23BBB" w14:paraId="7C69EE91" w14:textId="0D1F7E02" w:rsidTr="00DD3E01">
        <w:trPr>
          <w:cantSplit/>
          <w:trHeight w:val="259"/>
        </w:trPr>
        <w:tc>
          <w:tcPr>
            <w:tcW w:w="667" w:type="pct"/>
            <w:shd w:val="clear" w:color="auto" w:fill="auto"/>
            <w:tcMar>
              <w:top w:w="85" w:type="dxa"/>
              <w:bottom w:w="85" w:type="dxa"/>
            </w:tcMar>
          </w:tcPr>
          <w:p w14:paraId="6AE0D45B"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Biological specimens</w:t>
            </w:r>
          </w:p>
        </w:tc>
        <w:tc>
          <w:tcPr>
            <w:tcW w:w="297" w:type="pct"/>
          </w:tcPr>
          <w:p w14:paraId="4E3F9068"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33</w:t>
            </w:r>
          </w:p>
        </w:tc>
        <w:tc>
          <w:tcPr>
            <w:tcW w:w="2768" w:type="pct"/>
            <w:shd w:val="clear" w:color="auto" w:fill="auto"/>
            <w:tcMar>
              <w:top w:w="85" w:type="dxa"/>
              <w:bottom w:w="85" w:type="dxa"/>
            </w:tcMar>
          </w:tcPr>
          <w:p w14:paraId="7793CE9A" w14:textId="77777777" w:rsidR="00552F47" w:rsidRPr="00D23BBB" w:rsidRDefault="00552F47" w:rsidP="00552F47">
            <w:pPr>
              <w:spacing w:after="0" w:line="240" w:lineRule="auto"/>
              <w:rPr>
                <w:rFonts w:asciiTheme="minorHAnsi" w:hAnsiTheme="minorHAnsi" w:cs="Arial"/>
              </w:rPr>
            </w:pPr>
            <w:r w:rsidRPr="00D23BBB">
              <w:rPr>
                <w:rFonts w:asciiTheme="minorHAnsi" w:hAnsiTheme="minorHAnsi" w:cs="Arial"/>
              </w:rPr>
              <w:t>Plans for collection, laboratory evaluation, and storage of biological specimens for genetic or molecular analysis in the current trial and for future use in ancillary studies, if applicable</w:t>
            </w:r>
          </w:p>
        </w:tc>
        <w:tc>
          <w:tcPr>
            <w:tcW w:w="372" w:type="pct"/>
            <w:vAlign w:val="center"/>
          </w:tcPr>
          <w:p w14:paraId="6C10F5B1" w14:textId="05CC0E9C" w:rsidR="00552F47" w:rsidRPr="00D23BBB" w:rsidRDefault="00236D18" w:rsidP="00D24391">
            <w:pPr>
              <w:spacing w:after="0" w:line="240" w:lineRule="auto"/>
              <w:jc w:val="center"/>
              <w:rPr>
                <w:rFonts w:asciiTheme="minorHAnsi" w:hAnsiTheme="minorHAnsi" w:cs="Arial"/>
                <w:b/>
              </w:rPr>
            </w:pPr>
            <w:r w:rsidRPr="00D23BBB">
              <w:rPr>
                <w:rFonts w:asciiTheme="minorHAnsi" w:hAnsiTheme="minorHAnsi" w:cs="Arial"/>
                <w:b/>
              </w:rPr>
              <w:t>n/a</w:t>
            </w:r>
          </w:p>
        </w:tc>
        <w:tc>
          <w:tcPr>
            <w:tcW w:w="896" w:type="pct"/>
          </w:tcPr>
          <w:p w14:paraId="0C31DCAF" w14:textId="7C4E89FF" w:rsidR="00552F47" w:rsidRPr="00D23BBB" w:rsidRDefault="00552F47" w:rsidP="00552F47">
            <w:pPr>
              <w:spacing w:after="0" w:line="240" w:lineRule="auto"/>
              <w:rPr>
                <w:rFonts w:asciiTheme="minorHAnsi" w:hAnsiTheme="minorHAnsi" w:cs="Arial"/>
              </w:rPr>
            </w:pPr>
          </w:p>
        </w:tc>
      </w:tr>
    </w:tbl>
    <w:p w14:paraId="11759A14" w14:textId="77777777" w:rsidR="00557E26" w:rsidRPr="00D23BBB" w:rsidRDefault="00557E26" w:rsidP="00557E26">
      <w:pPr>
        <w:shd w:val="clear" w:color="auto" w:fill="FFFFFF"/>
        <w:rPr>
          <w:rFonts w:ascii="Arial" w:hAnsi="Arial" w:cs="Arial"/>
        </w:rPr>
      </w:pPr>
    </w:p>
    <w:p w14:paraId="5E4AD45C" w14:textId="77777777" w:rsidR="001847B3" w:rsidRPr="00D23BBB" w:rsidRDefault="001847B3">
      <w:pPr>
        <w:rPr>
          <w:rFonts w:eastAsia="Times New Roman"/>
          <w:b/>
          <w:bCs/>
          <w:sz w:val="26"/>
          <w:szCs w:val="26"/>
        </w:rPr>
      </w:pPr>
      <w:r w:rsidRPr="00D23BBB">
        <w:br w:type="page"/>
      </w:r>
    </w:p>
    <w:p w14:paraId="6E0390D5" w14:textId="18862DAE" w:rsidR="00F6246A" w:rsidRPr="00D23BBB" w:rsidRDefault="00F6246A" w:rsidP="00491CDE">
      <w:pPr>
        <w:pStyle w:val="Heading1"/>
        <w:numPr>
          <w:ilvl w:val="0"/>
          <w:numId w:val="0"/>
        </w:numPr>
        <w:spacing w:after="120"/>
        <w:ind w:left="431" w:hanging="431"/>
      </w:pPr>
      <w:bookmarkStart w:id="120" w:name="_Toc31793628"/>
      <w:r w:rsidRPr="00D23BBB">
        <w:lastRenderedPageBreak/>
        <w:t>References</w:t>
      </w:r>
      <w:bookmarkEnd w:id="120"/>
    </w:p>
    <w:p w14:paraId="7B64A78E" w14:textId="77777777" w:rsidR="00E622E1" w:rsidRPr="00D23BBB" w:rsidRDefault="00956218" w:rsidP="00E622E1">
      <w:pPr>
        <w:pStyle w:val="EndNoteBibliography"/>
        <w:spacing w:after="0"/>
        <w:ind w:left="720" w:hanging="720"/>
      </w:pPr>
      <w:r w:rsidRPr="00D23BBB">
        <w:fldChar w:fldCharType="begin"/>
      </w:r>
      <w:r w:rsidRPr="00D23BBB">
        <w:instrText xml:space="preserve"> ADDIN EN.REFLIST </w:instrText>
      </w:r>
      <w:r w:rsidRPr="00D23BBB">
        <w:fldChar w:fldCharType="end"/>
      </w:r>
      <w:r w:rsidR="00E622E1" w:rsidRPr="00D23BBB">
        <w:t>1.</w:t>
      </w:r>
      <w:r w:rsidR="00E622E1" w:rsidRPr="00D23BBB">
        <w:tab/>
        <w:t xml:space="preserve">Marvel, M.K., et al., </w:t>
      </w:r>
      <w:r w:rsidR="00E622E1" w:rsidRPr="00D23BBB">
        <w:rPr>
          <w:i/>
        </w:rPr>
        <w:t>Soliciting the patient's agenda: have we improved?</w:t>
      </w:r>
      <w:r w:rsidR="00E622E1" w:rsidRPr="00D23BBB">
        <w:t xml:space="preserve"> JAMA, 1999. </w:t>
      </w:r>
      <w:r w:rsidR="00E622E1" w:rsidRPr="00D23BBB">
        <w:rPr>
          <w:b/>
        </w:rPr>
        <w:t>281</w:t>
      </w:r>
      <w:r w:rsidR="00E622E1" w:rsidRPr="00D23BBB">
        <w:t>(3): p. 283-7.</w:t>
      </w:r>
    </w:p>
    <w:p w14:paraId="2563A3C7" w14:textId="77777777" w:rsidR="00E622E1" w:rsidRPr="00D23BBB" w:rsidRDefault="00E622E1" w:rsidP="00E622E1">
      <w:pPr>
        <w:pStyle w:val="EndNoteBibliography"/>
        <w:spacing w:after="0"/>
        <w:ind w:left="720" w:hanging="720"/>
      </w:pPr>
      <w:r w:rsidRPr="00D23BBB">
        <w:t>2.</w:t>
      </w:r>
      <w:r w:rsidRPr="00D23BBB">
        <w:tab/>
        <w:t xml:space="preserve">Hay, A. and M. Ridd, </w:t>
      </w:r>
      <w:r w:rsidRPr="00D23BBB">
        <w:rPr>
          <w:i/>
        </w:rPr>
        <w:t>Teachers’ and Students’ Handbook for Consultation Skills Teaching</w:t>
      </w:r>
      <w:r w:rsidRPr="00D23BBB">
        <w:t xml:space="preserve">, in </w:t>
      </w:r>
      <w:r w:rsidRPr="00D23BBB">
        <w:rPr>
          <w:i/>
        </w:rPr>
        <w:t>MB ChBConsultation Skills</w:t>
      </w:r>
      <w:r w:rsidRPr="00D23BBB">
        <w:t>. 2014, UNIVERSITY OF BRISTOL MEDICAL SCHOOL: Centre for Academic Primary Care.</w:t>
      </w:r>
    </w:p>
    <w:p w14:paraId="51375FE0" w14:textId="77777777" w:rsidR="00E622E1" w:rsidRPr="00D23BBB" w:rsidRDefault="00E622E1" w:rsidP="00E622E1">
      <w:pPr>
        <w:pStyle w:val="EndNoteBibliography"/>
        <w:spacing w:after="0"/>
        <w:ind w:left="720" w:hanging="720"/>
      </w:pPr>
      <w:r w:rsidRPr="00D23BBB">
        <w:t>3.</w:t>
      </w:r>
      <w:r w:rsidRPr="00D23BBB">
        <w:tab/>
        <w:t xml:space="preserve">Chris Salisbury, et al., </w:t>
      </w:r>
      <w:r w:rsidRPr="00D23BBB">
        <w:rPr>
          <w:i/>
        </w:rPr>
        <w:t>The national evaluation of NHS walk-in centres</w:t>
      </w:r>
      <w:r w:rsidRPr="00D23BBB">
        <w:t>. 2002: University of Bristol.</w:t>
      </w:r>
    </w:p>
    <w:p w14:paraId="3C458E20" w14:textId="77777777" w:rsidR="00E622E1" w:rsidRPr="00D23BBB" w:rsidRDefault="00E622E1" w:rsidP="00E622E1">
      <w:pPr>
        <w:pStyle w:val="EndNoteBibliography"/>
        <w:spacing w:after="0"/>
        <w:ind w:left="720" w:hanging="720"/>
      </w:pPr>
      <w:r w:rsidRPr="00D23BBB">
        <w:t>4.</w:t>
      </w:r>
      <w:r w:rsidRPr="00D23BBB">
        <w:tab/>
        <w:t xml:space="preserve">Atherton, H., et al., in </w:t>
      </w:r>
      <w:r w:rsidRPr="00D23BBB">
        <w:rPr>
          <w:i/>
        </w:rPr>
        <w:t>The potential of alternatives to face-to-face consultation in general practice, and the impact on different patient groups: a mixed-methods case study</w:t>
      </w:r>
      <w:r w:rsidRPr="00D23BBB">
        <w:t>. 2018: Southampton (UK).</w:t>
      </w:r>
    </w:p>
    <w:p w14:paraId="2B980B80" w14:textId="77777777" w:rsidR="00E622E1" w:rsidRPr="00D23BBB" w:rsidRDefault="00E622E1" w:rsidP="00E622E1">
      <w:pPr>
        <w:pStyle w:val="EndNoteBibliography"/>
        <w:spacing w:after="0"/>
        <w:ind w:left="720" w:hanging="720"/>
      </w:pPr>
      <w:r w:rsidRPr="00D23BBB">
        <w:t>5.</w:t>
      </w:r>
      <w:r w:rsidRPr="00D23BBB">
        <w:tab/>
        <w:t xml:space="preserve">Curtis, L. and A. Burns, </w:t>
      </w:r>
      <w:r w:rsidRPr="00D23BBB">
        <w:rPr>
          <w:i/>
        </w:rPr>
        <w:t>Unit Costs of Health and Social Care 2016</w:t>
      </w:r>
      <w:r w:rsidRPr="00D23BBB">
        <w:t>. 2016, Personal Social Services Research Unit.</w:t>
      </w:r>
    </w:p>
    <w:p w14:paraId="776F3D3A" w14:textId="77777777" w:rsidR="00E622E1" w:rsidRPr="00D23BBB" w:rsidRDefault="00E622E1" w:rsidP="00E622E1">
      <w:pPr>
        <w:pStyle w:val="EndNoteBibliography"/>
        <w:spacing w:after="0"/>
        <w:ind w:left="720" w:hanging="720"/>
      </w:pPr>
      <w:r w:rsidRPr="00D23BBB">
        <w:t>6.</w:t>
      </w:r>
      <w:r w:rsidRPr="00D23BBB">
        <w:tab/>
        <w:t xml:space="preserve">Salisbury, C., et al., </w:t>
      </w:r>
      <w:r w:rsidRPr="00D23BBB">
        <w:rPr>
          <w:i/>
        </w:rPr>
        <w:t>The content of general practice consultations: cross-sectional study based on video recordings.</w:t>
      </w:r>
      <w:r w:rsidRPr="00D23BBB">
        <w:t xml:space="preserve"> British Journal of General Practice, 2013. </w:t>
      </w:r>
      <w:r w:rsidRPr="00D23BBB">
        <w:rPr>
          <w:b/>
        </w:rPr>
        <w:t>63</w:t>
      </w:r>
      <w:r w:rsidRPr="00D23BBB">
        <w:t>(616): p. 751-759.</w:t>
      </w:r>
    </w:p>
    <w:p w14:paraId="0BBDB530" w14:textId="77777777" w:rsidR="00E622E1" w:rsidRPr="00D23BBB" w:rsidRDefault="00E622E1" w:rsidP="00E622E1">
      <w:pPr>
        <w:pStyle w:val="EndNoteBibliography"/>
        <w:spacing w:after="0"/>
        <w:ind w:left="720" w:hanging="720"/>
      </w:pPr>
      <w:r w:rsidRPr="00D23BBB">
        <w:t>7.</w:t>
      </w:r>
      <w:r w:rsidRPr="00D23BBB">
        <w:tab/>
        <w:t xml:space="preserve">Rosendal, M., et al., </w:t>
      </w:r>
      <w:r w:rsidRPr="00D23BBB">
        <w:rPr>
          <w:i/>
        </w:rPr>
        <w:t>Symptoms as the main problem in primary care: A cross-sectional study of frequency and characteristics.</w:t>
      </w:r>
      <w:r w:rsidRPr="00D23BBB">
        <w:t xml:space="preserve"> Scand J Prim Health Care, 2015. </w:t>
      </w:r>
      <w:r w:rsidRPr="00D23BBB">
        <w:rPr>
          <w:b/>
        </w:rPr>
        <w:t>33</w:t>
      </w:r>
      <w:r w:rsidRPr="00D23BBB">
        <w:t>(2): p. 91-9.</w:t>
      </w:r>
    </w:p>
    <w:p w14:paraId="397AC539" w14:textId="77777777" w:rsidR="00E622E1" w:rsidRPr="00D23BBB" w:rsidRDefault="00E622E1" w:rsidP="00E622E1">
      <w:pPr>
        <w:pStyle w:val="EndNoteBibliography"/>
        <w:spacing w:after="0"/>
        <w:ind w:left="720" w:hanging="720"/>
      </w:pPr>
      <w:r w:rsidRPr="00D23BBB">
        <w:t>8.</w:t>
      </w:r>
      <w:r w:rsidRPr="00D23BBB">
        <w:tab/>
        <w:t xml:space="preserve">Corrie, C. and A. Finch, </w:t>
      </w:r>
      <w:r w:rsidRPr="00D23BBB">
        <w:rPr>
          <w:i/>
        </w:rPr>
        <w:t>Expert Patients</w:t>
      </w:r>
      <w:r w:rsidRPr="00D23BBB">
        <w:t>. 2015, Reform.</w:t>
      </w:r>
    </w:p>
    <w:p w14:paraId="0D707813" w14:textId="77777777" w:rsidR="00E622E1" w:rsidRPr="00D23BBB" w:rsidRDefault="00E622E1" w:rsidP="00E622E1">
      <w:pPr>
        <w:pStyle w:val="EndNoteBibliography"/>
        <w:spacing w:after="0"/>
        <w:ind w:left="720" w:hanging="720"/>
      </w:pPr>
      <w:r w:rsidRPr="00D23BBB">
        <w:t>9.</w:t>
      </w:r>
      <w:r w:rsidRPr="00D23BBB">
        <w:tab/>
        <w:t xml:space="preserve">Jones, C.H., et al., </w:t>
      </w:r>
      <w:r w:rsidRPr="00D23BBB">
        <w:rPr>
          <w:i/>
        </w:rPr>
        <w:t>The safety netting behaviour of first contact clinicians: a qualitative study.</w:t>
      </w:r>
      <w:r w:rsidRPr="00D23BBB">
        <w:t xml:space="preserve"> BMC Fam Pract, 2013. </w:t>
      </w:r>
      <w:r w:rsidRPr="00D23BBB">
        <w:rPr>
          <w:b/>
        </w:rPr>
        <w:t>14</w:t>
      </w:r>
      <w:r w:rsidRPr="00D23BBB">
        <w:t>: p. 140.</w:t>
      </w:r>
    </w:p>
    <w:p w14:paraId="5578FEAD" w14:textId="77777777" w:rsidR="00E622E1" w:rsidRPr="00D23BBB" w:rsidRDefault="00E622E1" w:rsidP="00E622E1">
      <w:pPr>
        <w:pStyle w:val="EndNoteBibliography"/>
        <w:spacing w:after="0"/>
        <w:ind w:left="720" w:hanging="720"/>
      </w:pPr>
      <w:r w:rsidRPr="00D23BBB">
        <w:t>10.</w:t>
      </w:r>
      <w:r w:rsidRPr="00D23BBB">
        <w:tab/>
        <w:t xml:space="preserve">Greenhalgh, J., et al., </w:t>
      </w:r>
      <w:r w:rsidRPr="00D23BBB">
        <w:rPr>
          <w:i/>
        </w:rPr>
        <w:t>Functionality and feedback: a realist synthesis of the collation, interpretation and utilisation of patient-reported outcome measures data to improve patient care</w:t>
      </w:r>
      <w:r w:rsidRPr="00D23BBB">
        <w:t xml:space="preserve">, in </w:t>
      </w:r>
      <w:r w:rsidRPr="00D23BBB">
        <w:rPr>
          <w:i/>
        </w:rPr>
        <w:t>HEALTH SERVICES AND DELIVERY RESEARCH</w:t>
      </w:r>
      <w:r w:rsidRPr="00D23BBB">
        <w:t>. 2017: Southampton (UK).</w:t>
      </w:r>
    </w:p>
    <w:p w14:paraId="2C2941F9" w14:textId="77777777" w:rsidR="00E622E1" w:rsidRPr="00D23BBB" w:rsidRDefault="00E622E1" w:rsidP="00E622E1">
      <w:pPr>
        <w:pStyle w:val="EndNoteBibliography"/>
        <w:spacing w:after="0"/>
        <w:ind w:left="720" w:hanging="720"/>
      </w:pPr>
      <w:r w:rsidRPr="00D23BBB">
        <w:t>11.</w:t>
      </w:r>
      <w:r w:rsidRPr="00D23BBB">
        <w:tab/>
        <w:t xml:space="preserve">Kessels, R.P., </w:t>
      </w:r>
      <w:r w:rsidRPr="00D23BBB">
        <w:rPr>
          <w:i/>
        </w:rPr>
        <w:t>Patients' memory for medical information.</w:t>
      </w:r>
      <w:r w:rsidRPr="00D23BBB">
        <w:t xml:space="preserve"> J R Soc Med, 2003. </w:t>
      </w:r>
      <w:r w:rsidRPr="00D23BBB">
        <w:rPr>
          <w:b/>
        </w:rPr>
        <w:t>96</w:t>
      </w:r>
      <w:r w:rsidRPr="00D23BBB">
        <w:t>(5): p. 219-22.</w:t>
      </w:r>
    </w:p>
    <w:p w14:paraId="07043199" w14:textId="77777777" w:rsidR="00E622E1" w:rsidRPr="00D23BBB" w:rsidRDefault="00E622E1" w:rsidP="00E622E1">
      <w:pPr>
        <w:pStyle w:val="EndNoteBibliography"/>
        <w:spacing w:after="0"/>
        <w:ind w:left="720" w:hanging="720"/>
      </w:pPr>
      <w:r w:rsidRPr="00D23BBB">
        <w:t>12.</w:t>
      </w:r>
      <w:r w:rsidRPr="00D23BBB">
        <w:tab/>
        <w:t xml:space="preserve">Irving, G., et al., </w:t>
      </w:r>
      <w:r w:rsidRPr="00D23BBB">
        <w:rPr>
          <w:i/>
        </w:rPr>
        <w:t>International variations in primary care physician consultation time: a systematic review of 67 countries.</w:t>
      </w:r>
      <w:r w:rsidRPr="00D23BBB">
        <w:t xml:space="preserve"> BMJ Open, 2017. </w:t>
      </w:r>
      <w:r w:rsidRPr="00D23BBB">
        <w:rPr>
          <w:b/>
        </w:rPr>
        <w:t>7</w:t>
      </w:r>
      <w:r w:rsidRPr="00D23BBB">
        <w:t>(10): p. e017902.</w:t>
      </w:r>
    </w:p>
    <w:p w14:paraId="6C15D355" w14:textId="77777777" w:rsidR="00E622E1" w:rsidRPr="00D23BBB" w:rsidRDefault="00E622E1" w:rsidP="00E622E1">
      <w:pPr>
        <w:pStyle w:val="EndNoteBibliography"/>
        <w:spacing w:after="0"/>
        <w:ind w:left="720" w:hanging="720"/>
      </w:pPr>
      <w:r w:rsidRPr="00D23BBB">
        <w:t>13.</w:t>
      </w:r>
      <w:r w:rsidRPr="00D23BBB">
        <w:tab/>
        <w:t xml:space="preserve">Mold, F., et al., </w:t>
      </w:r>
      <w:r w:rsidRPr="00D23BBB">
        <w:rPr>
          <w:i/>
        </w:rPr>
        <w:t>Patients' online access to their electronic health records and linked online services: a systematic review in primary care.</w:t>
      </w:r>
      <w:r w:rsidRPr="00D23BBB">
        <w:t xml:space="preserve"> Br J Gen Pract, 2015. </w:t>
      </w:r>
      <w:r w:rsidRPr="00D23BBB">
        <w:rPr>
          <w:b/>
        </w:rPr>
        <w:t>65</w:t>
      </w:r>
      <w:r w:rsidRPr="00D23BBB">
        <w:t>(632): p. e141-51.</w:t>
      </w:r>
    </w:p>
    <w:p w14:paraId="069BA925" w14:textId="77777777" w:rsidR="00E622E1" w:rsidRPr="00D23BBB" w:rsidRDefault="00E622E1" w:rsidP="00E622E1">
      <w:pPr>
        <w:pStyle w:val="EndNoteBibliography"/>
        <w:spacing w:after="0"/>
        <w:ind w:left="720" w:hanging="720"/>
      </w:pPr>
      <w:r w:rsidRPr="00D23BBB">
        <w:t>14.</w:t>
      </w:r>
      <w:r w:rsidRPr="00D23BBB">
        <w:tab/>
        <w:t xml:space="preserve">McWhinney, I., </w:t>
      </w:r>
      <w:r w:rsidRPr="00D23BBB">
        <w:rPr>
          <w:i/>
        </w:rPr>
        <w:t>A Textbook of Family Medicine</w:t>
      </w:r>
      <w:r w:rsidRPr="00D23BBB">
        <w:t>. 1997, New York: Oxford University Press.</w:t>
      </w:r>
    </w:p>
    <w:p w14:paraId="66AADD9B" w14:textId="77777777" w:rsidR="00E622E1" w:rsidRPr="00D23BBB" w:rsidRDefault="00E622E1" w:rsidP="00E622E1">
      <w:pPr>
        <w:pStyle w:val="EndNoteBibliography"/>
        <w:spacing w:after="0"/>
        <w:ind w:left="720" w:hanging="720"/>
      </w:pPr>
      <w:r w:rsidRPr="00D23BBB">
        <w:t>15.</w:t>
      </w:r>
      <w:r w:rsidRPr="00D23BBB">
        <w:tab/>
        <w:t xml:space="preserve">Jagosh, J., et al., </w:t>
      </w:r>
      <w:r w:rsidRPr="00D23BBB">
        <w:rPr>
          <w:i/>
        </w:rPr>
        <w:t>The importance of physician listening from the patients' perspective: enhancing diagnosis, healing, and the doctor-patient relationship.</w:t>
      </w:r>
      <w:r w:rsidRPr="00D23BBB">
        <w:t xml:space="preserve"> Patient Educ Couns, 2011. </w:t>
      </w:r>
      <w:r w:rsidRPr="00D23BBB">
        <w:rPr>
          <w:b/>
        </w:rPr>
        <w:t>85</w:t>
      </w:r>
      <w:r w:rsidRPr="00D23BBB">
        <w:t>(3): p. 369-74.</w:t>
      </w:r>
    </w:p>
    <w:p w14:paraId="7BCBAF0B" w14:textId="77777777" w:rsidR="00E622E1" w:rsidRPr="00D23BBB" w:rsidRDefault="00E622E1" w:rsidP="00E622E1">
      <w:pPr>
        <w:pStyle w:val="EndNoteBibliography"/>
        <w:spacing w:after="0"/>
        <w:ind w:left="720" w:hanging="720"/>
      </w:pPr>
      <w:r w:rsidRPr="00D23BBB">
        <w:t>16.</w:t>
      </w:r>
      <w:r w:rsidRPr="00D23BBB">
        <w:tab/>
        <w:t xml:space="preserve">Boudreau, J.D., E. Cassell, and A. Fuks, </w:t>
      </w:r>
      <w:r w:rsidRPr="00D23BBB">
        <w:rPr>
          <w:i/>
        </w:rPr>
        <w:t>Preparing medical students to become attentive listeners.</w:t>
      </w:r>
      <w:r w:rsidRPr="00D23BBB">
        <w:t xml:space="preserve"> Med Teach, 2009. </w:t>
      </w:r>
      <w:r w:rsidRPr="00D23BBB">
        <w:rPr>
          <w:b/>
        </w:rPr>
        <w:t>31</w:t>
      </w:r>
      <w:r w:rsidRPr="00D23BBB">
        <w:t>(1): p. 22-9.</w:t>
      </w:r>
    </w:p>
    <w:p w14:paraId="7D8E40FE" w14:textId="77777777" w:rsidR="00E622E1" w:rsidRPr="00D23BBB" w:rsidRDefault="00E622E1" w:rsidP="00E622E1">
      <w:pPr>
        <w:pStyle w:val="EndNoteBibliography"/>
        <w:spacing w:after="0"/>
        <w:ind w:left="720" w:hanging="720"/>
      </w:pPr>
      <w:r w:rsidRPr="00D23BBB">
        <w:t>17.</w:t>
      </w:r>
      <w:r w:rsidRPr="00D23BBB">
        <w:tab/>
        <w:t xml:space="preserve">Rabinowitz, I., et al., </w:t>
      </w:r>
      <w:r w:rsidRPr="00D23BBB">
        <w:rPr>
          <w:i/>
        </w:rPr>
        <w:t>Length of patient's monologue, rate of completion, and relation to other components of the clinical encounter: observational intervention study in primary care.</w:t>
      </w:r>
      <w:r w:rsidRPr="00D23BBB">
        <w:t xml:space="preserve"> BMJ, 2004. </w:t>
      </w:r>
      <w:r w:rsidRPr="00D23BBB">
        <w:rPr>
          <w:b/>
        </w:rPr>
        <w:t>328</w:t>
      </w:r>
      <w:r w:rsidRPr="00D23BBB">
        <w:t>(7438): p. 501-2.</w:t>
      </w:r>
    </w:p>
    <w:p w14:paraId="682D8A65" w14:textId="77777777" w:rsidR="00E622E1" w:rsidRPr="00D23BBB" w:rsidRDefault="00E622E1" w:rsidP="00E622E1">
      <w:pPr>
        <w:pStyle w:val="EndNoteBibliography"/>
        <w:spacing w:after="0"/>
        <w:ind w:left="720" w:hanging="720"/>
      </w:pPr>
      <w:r w:rsidRPr="00D23BBB">
        <w:t>18.</w:t>
      </w:r>
      <w:r w:rsidRPr="00D23BBB">
        <w:tab/>
        <w:t xml:space="preserve">Kathryn Robertson, </w:t>
      </w:r>
      <w:r w:rsidRPr="00D23BBB">
        <w:rPr>
          <w:i/>
        </w:rPr>
        <w:t>Active listening: More than just paying attention.</w:t>
      </w:r>
      <w:r w:rsidRPr="00D23BBB">
        <w:t xml:space="preserve"> Australian Family Physician, 2005. </w:t>
      </w:r>
      <w:r w:rsidRPr="00D23BBB">
        <w:rPr>
          <w:b/>
        </w:rPr>
        <w:t>34</w:t>
      </w:r>
      <w:r w:rsidRPr="00D23BBB">
        <w:t>: p. 1053-1055.</w:t>
      </w:r>
    </w:p>
    <w:p w14:paraId="5AD11640" w14:textId="77777777" w:rsidR="00E622E1" w:rsidRPr="00D23BBB" w:rsidRDefault="00E622E1" w:rsidP="00E622E1">
      <w:pPr>
        <w:pStyle w:val="EndNoteBibliography"/>
        <w:spacing w:after="0"/>
        <w:ind w:left="720" w:hanging="720"/>
      </w:pPr>
      <w:r w:rsidRPr="00D23BBB">
        <w:t>19.</w:t>
      </w:r>
      <w:r w:rsidRPr="00D23BBB">
        <w:tab/>
        <w:t xml:space="preserve">Jones, V., </w:t>
      </w:r>
      <w:r w:rsidRPr="00D23BBB">
        <w:rPr>
          <w:i/>
        </w:rPr>
        <w:t>Physician Goes First: A way not to interrupt patients</w:t>
      </w:r>
      <w:r w:rsidRPr="00D23BBB">
        <w:t xml:space="preserve">, in </w:t>
      </w:r>
      <w:r w:rsidRPr="00D23BBB">
        <w:rPr>
          <w:i/>
        </w:rPr>
        <w:t>KevinMD.com</w:t>
      </w:r>
      <w:r w:rsidRPr="00D23BBB">
        <w:t xml:space="preserve">, K. Pho, Editor. 2014: </w:t>
      </w:r>
      <w:r w:rsidRPr="00D23BBB">
        <w:rPr>
          <w:u w:val="single"/>
        </w:rPr>
        <w:t>http://www.kevinmd.com/blog/2014/11/physician-goes-first-way-interrupt-patients.html</w:t>
      </w:r>
      <w:r w:rsidRPr="00D23BBB">
        <w:t>.</w:t>
      </w:r>
    </w:p>
    <w:p w14:paraId="0BE4C718" w14:textId="77777777" w:rsidR="00E622E1" w:rsidRPr="00D23BBB" w:rsidRDefault="00E622E1" w:rsidP="00E622E1">
      <w:pPr>
        <w:pStyle w:val="EndNoteBibliography"/>
        <w:spacing w:after="0"/>
        <w:ind w:left="720" w:hanging="720"/>
      </w:pPr>
      <w:r w:rsidRPr="00D23BBB">
        <w:t>20.</w:t>
      </w:r>
      <w:r w:rsidRPr="00D23BBB">
        <w:tab/>
        <w:t xml:space="preserve">CCG, C.W.S., </w:t>
      </w:r>
      <w:r w:rsidRPr="00D23BBB">
        <w:rPr>
          <w:i/>
        </w:rPr>
        <w:t>Top tip for people with mental health difficulties to get the best out of your GP &amp; practice.</w:t>
      </w:r>
      <w:r w:rsidRPr="00D23BBB">
        <w:t xml:space="preserve"> 2017.</w:t>
      </w:r>
    </w:p>
    <w:p w14:paraId="10E77572" w14:textId="77777777" w:rsidR="00E622E1" w:rsidRPr="00D23BBB" w:rsidRDefault="00E622E1" w:rsidP="00E622E1">
      <w:pPr>
        <w:pStyle w:val="EndNoteBibliography"/>
        <w:spacing w:after="0"/>
        <w:ind w:left="720" w:hanging="720"/>
      </w:pPr>
      <w:r w:rsidRPr="00D23BBB">
        <w:t>21.</w:t>
      </w:r>
      <w:r w:rsidRPr="00D23BBB">
        <w:tab/>
        <w:t xml:space="preserve">Silverman, J., S. Kurtz, and J. Draper, </w:t>
      </w:r>
      <w:r w:rsidRPr="00D23BBB">
        <w:rPr>
          <w:i/>
        </w:rPr>
        <w:t>Chapter 7: Closing the Session</w:t>
      </w:r>
      <w:r w:rsidRPr="00D23BBB">
        <w:t xml:space="preserve">, in </w:t>
      </w:r>
      <w:r w:rsidRPr="00D23BBB">
        <w:rPr>
          <w:i/>
        </w:rPr>
        <w:t>Skills for Communicating with Patient</w:t>
      </w:r>
      <w:r w:rsidRPr="00D23BBB">
        <w:t>. 2013, CRC Press.</w:t>
      </w:r>
    </w:p>
    <w:p w14:paraId="3DF5E043" w14:textId="77777777" w:rsidR="00E622E1" w:rsidRPr="00D23BBB" w:rsidRDefault="00E622E1" w:rsidP="00E622E1">
      <w:pPr>
        <w:pStyle w:val="EndNoteBibliography"/>
        <w:spacing w:after="0"/>
        <w:ind w:left="720" w:hanging="720"/>
      </w:pPr>
      <w:r w:rsidRPr="00D23BBB">
        <w:t>22.</w:t>
      </w:r>
      <w:r w:rsidRPr="00D23BBB">
        <w:tab/>
        <w:t xml:space="preserve">White, J., W. Levinson, and D. Roter, </w:t>
      </w:r>
      <w:r w:rsidRPr="00D23BBB">
        <w:rPr>
          <w:i/>
        </w:rPr>
        <w:t>"Oh, by the way ...": the closing moments of the medical visit.</w:t>
      </w:r>
      <w:r w:rsidRPr="00D23BBB">
        <w:t xml:space="preserve"> J Gen Intern Med, 1994. </w:t>
      </w:r>
      <w:r w:rsidRPr="00D23BBB">
        <w:rPr>
          <w:b/>
        </w:rPr>
        <w:t>9</w:t>
      </w:r>
      <w:r w:rsidRPr="00D23BBB">
        <w:t>(1): p. 24-8.</w:t>
      </w:r>
    </w:p>
    <w:p w14:paraId="5B8D9ED0" w14:textId="77777777" w:rsidR="00E622E1" w:rsidRPr="00D23BBB" w:rsidRDefault="00E622E1" w:rsidP="00E622E1">
      <w:pPr>
        <w:pStyle w:val="EndNoteBibliography"/>
        <w:spacing w:after="0"/>
        <w:ind w:left="720" w:hanging="720"/>
      </w:pPr>
      <w:r w:rsidRPr="00D23BBB">
        <w:t>23.</w:t>
      </w:r>
      <w:r w:rsidRPr="00D23BBB">
        <w:tab/>
        <w:t xml:space="preserve">Johnson, A., J. Sandford, and J. Tyndall, </w:t>
      </w:r>
      <w:r w:rsidRPr="00D23BBB">
        <w:rPr>
          <w:i/>
        </w:rPr>
        <w:t>Written and verbal information versus verbal information only for patients being discharged from acute hospital settings to home.</w:t>
      </w:r>
      <w:r w:rsidRPr="00D23BBB">
        <w:t xml:space="preserve"> Cochrane Database Syst Rev, 2003(4): p. CD003716.</w:t>
      </w:r>
    </w:p>
    <w:p w14:paraId="204941D8" w14:textId="77777777" w:rsidR="00E622E1" w:rsidRPr="00D23BBB" w:rsidRDefault="00E622E1" w:rsidP="00E622E1">
      <w:pPr>
        <w:pStyle w:val="EndNoteBibliography"/>
        <w:spacing w:after="0"/>
        <w:ind w:left="720" w:hanging="720"/>
      </w:pPr>
      <w:r w:rsidRPr="00D23BBB">
        <w:lastRenderedPageBreak/>
        <w:t>24.</w:t>
      </w:r>
      <w:r w:rsidRPr="00D23BBB">
        <w:tab/>
        <w:t xml:space="preserve">Chen, J., L. Ou, and S.J. Hollis, </w:t>
      </w:r>
      <w:r w:rsidRPr="00D23BBB">
        <w:rPr>
          <w:i/>
        </w:rPr>
        <w:t>A systematic review of the impact of routine collection of patient reported outcome measures on patients, providers and health organisations in an oncologic setting.</w:t>
      </w:r>
      <w:r w:rsidRPr="00D23BBB">
        <w:t xml:space="preserve"> BMC Health Serv Res, 2013. </w:t>
      </w:r>
      <w:r w:rsidRPr="00D23BBB">
        <w:rPr>
          <w:b/>
        </w:rPr>
        <w:t>13</w:t>
      </w:r>
      <w:r w:rsidRPr="00D23BBB">
        <w:t>: p. 211.</w:t>
      </w:r>
    </w:p>
    <w:p w14:paraId="19E1DCB7" w14:textId="77777777" w:rsidR="00E622E1" w:rsidRPr="00D23BBB" w:rsidRDefault="00E622E1" w:rsidP="00E622E1">
      <w:pPr>
        <w:pStyle w:val="EndNoteBibliography"/>
        <w:spacing w:after="0"/>
        <w:ind w:left="720" w:hanging="720"/>
      </w:pPr>
      <w:r w:rsidRPr="00D23BBB">
        <w:t>25.</w:t>
      </w:r>
      <w:r w:rsidRPr="00D23BBB">
        <w:tab/>
        <w:t xml:space="preserve">Fayers, P.M., </w:t>
      </w:r>
      <w:r w:rsidRPr="00D23BBB">
        <w:rPr>
          <w:i/>
        </w:rPr>
        <w:t>Evaluating the effectiveness of using PROs in clinical practice: a role for cluster-randomised trials.</w:t>
      </w:r>
      <w:r w:rsidRPr="00D23BBB">
        <w:t xml:space="preserve"> Qual Life Res, 2008. </w:t>
      </w:r>
      <w:r w:rsidRPr="00D23BBB">
        <w:rPr>
          <w:b/>
        </w:rPr>
        <w:t>17</w:t>
      </w:r>
      <w:r w:rsidRPr="00D23BBB">
        <w:t>(10): p. 1315-21.</w:t>
      </w:r>
    </w:p>
    <w:p w14:paraId="31663FB4" w14:textId="77777777" w:rsidR="00E622E1" w:rsidRPr="00D23BBB" w:rsidRDefault="00E622E1" w:rsidP="00E622E1">
      <w:pPr>
        <w:pStyle w:val="EndNoteBibliography"/>
        <w:spacing w:after="0"/>
        <w:ind w:left="720" w:hanging="720"/>
      </w:pPr>
      <w:r w:rsidRPr="00D23BBB">
        <w:t>26.</w:t>
      </w:r>
      <w:r w:rsidRPr="00D23BBB">
        <w:tab/>
        <w:t xml:space="preserve">Snyder, C.F., et al., </w:t>
      </w:r>
      <w:r w:rsidRPr="00D23BBB">
        <w:rPr>
          <w:i/>
        </w:rPr>
        <w:t>When using patient-reported outcomes in clinical practice, the measure matters: a randomized controlled trial.</w:t>
      </w:r>
      <w:r w:rsidRPr="00D23BBB">
        <w:t xml:space="preserve"> J Oncol Pract, 2014. </w:t>
      </w:r>
      <w:r w:rsidRPr="00D23BBB">
        <w:rPr>
          <w:b/>
        </w:rPr>
        <w:t>10</w:t>
      </w:r>
      <w:r w:rsidRPr="00D23BBB">
        <w:t>(5): p. e299-306.</w:t>
      </w:r>
    </w:p>
    <w:p w14:paraId="2620E36B" w14:textId="77777777" w:rsidR="00E622E1" w:rsidRPr="00D23BBB" w:rsidRDefault="00E622E1" w:rsidP="00E622E1">
      <w:pPr>
        <w:pStyle w:val="EndNoteBibliography"/>
        <w:spacing w:after="0"/>
        <w:ind w:left="720" w:hanging="720"/>
      </w:pPr>
      <w:r w:rsidRPr="00D23BBB">
        <w:t>27.</w:t>
      </w:r>
      <w:r w:rsidRPr="00D23BBB">
        <w:tab/>
        <w:t xml:space="preserve">Velikova, G., et al., </w:t>
      </w:r>
      <w:r w:rsidRPr="00D23BBB">
        <w:rPr>
          <w:i/>
        </w:rPr>
        <w:t>Measuring quality of life in routine oncology practice improves communication and patient well-being: a randomized controlled trial.</w:t>
      </w:r>
      <w:r w:rsidRPr="00D23BBB">
        <w:t xml:space="preserve"> J Clin Oncol, 2004. </w:t>
      </w:r>
      <w:r w:rsidRPr="00D23BBB">
        <w:rPr>
          <w:b/>
        </w:rPr>
        <w:t>22</w:t>
      </w:r>
      <w:r w:rsidRPr="00D23BBB">
        <w:t>(4): p. 714-24.</w:t>
      </w:r>
    </w:p>
    <w:p w14:paraId="4D294B83" w14:textId="77777777" w:rsidR="00E622E1" w:rsidRPr="00D23BBB" w:rsidRDefault="00E622E1" w:rsidP="00E622E1">
      <w:pPr>
        <w:pStyle w:val="EndNoteBibliography"/>
        <w:spacing w:after="0"/>
        <w:ind w:left="720" w:hanging="720"/>
      </w:pPr>
      <w:r w:rsidRPr="00D23BBB">
        <w:t>28.</w:t>
      </w:r>
      <w:r w:rsidRPr="00D23BBB">
        <w:tab/>
        <w:t xml:space="preserve">Hagelin, C.L., et al., </w:t>
      </w:r>
      <w:r w:rsidRPr="00D23BBB">
        <w:rPr>
          <w:i/>
        </w:rPr>
        <w:t>Nurses' experiences of clinical use of a quality of life instrument in palliative care.</w:t>
      </w:r>
      <w:r w:rsidRPr="00D23BBB">
        <w:t xml:space="preserve"> Contemp Nurse, 2007. </w:t>
      </w:r>
      <w:r w:rsidRPr="00D23BBB">
        <w:rPr>
          <w:b/>
        </w:rPr>
        <w:t>27</w:t>
      </w:r>
      <w:r w:rsidRPr="00D23BBB">
        <w:t>(1): p. 29-38.</w:t>
      </w:r>
    </w:p>
    <w:p w14:paraId="524EC052" w14:textId="77777777" w:rsidR="00E622E1" w:rsidRPr="00D23BBB" w:rsidRDefault="00E622E1" w:rsidP="00E622E1">
      <w:pPr>
        <w:pStyle w:val="EndNoteBibliography"/>
        <w:spacing w:after="0"/>
        <w:ind w:left="720" w:hanging="720"/>
      </w:pPr>
      <w:r w:rsidRPr="00D23BBB">
        <w:t>29.</w:t>
      </w:r>
      <w:r w:rsidRPr="00D23BBB">
        <w:tab/>
        <w:t xml:space="preserve">Nelson, E.C., et al., </w:t>
      </w:r>
      <w:r w:rsidRPr="00D23BBB">
        <w:rPr>
          <w:i/>
        </w:rPr>
        <w:t>Patient reported outcome measures in practice.</w:t>
      </w:r>
      <w:r w:rsidRPr="00D23BBB">
        <w:t xml:space="preserve"> BMJ, 2015. </w:t>
      </w:r>
      <w:r w:rsidRPr="00D23BBB">
        <w:rPr>
          <w:b/>
        </w:rPr>
        <w:t>350</w:t>
      </w:r>
      <w:r w:rsidRPr="00D23BBB">
        <w:t>: p. g7818.</w:t>
      </w:r>
    </w:p>
    <w:p w14:paraId="32D6A01C" w14:textId="77777777" w:rsidR="00E622E1" w:rsidRPr="00D23BBB" w:rsidRDefault="00E622E1" w:rsidP="00E622E1">
      <w:pPr>
        <w:pStyle w:val="EndNoteBibliography"/>
        <w:spacing w:after="0"/>
        <w:ind w:left="720" w:hanging="720"/>
      </w:pPr>
      <w:r w:rsidRPr="00D23BBB">
        <w:t>30.</w:t>
      </w:r>
      <w:r w:rsidRPr="00D23BBB">
        <w:tab/>
        <w:t xml:space="preserve">Leydon, G.M., et al., </w:t>
      </w:r>
      <w:r w:rsidRPr="00D23BBB">
        <w:rPr>
          <w:i/>
        </w:rPr>
        <w:t>Questionnaire severity measures for depression: a threat to the doctor-patient relationship?</w:t>
      </w:r>
      <w:r w:rsidRPr="00D23BBB">
        <w:t xml:space="preserve"> British Journal of General Practice, 2011. </w:t>
      </w:r>
      <w:r w:rsidRPr="00D23BBB">
        <w:rPr>
          <w:b/>
        </w:rPr>
        <w:t>61</w:t>
      </w:r>
      <w:r w:rsidRPr="00D23BBB">
        <w:t>(583): p. 117-23.</w:t>
      </w:r>
    </w:p>
    <w:p w14:paraId="11B2D01F" w14:textId="77777777" w:rsidR="00E622E1" w:rsidRPr="00D23BBB" w:rsidRDefault="00E622E1" w:rsidP="00E622E1">
      <w:pPr>
        <w:pStyle w:val="EndNoteBibliography"/>
        <w:spacing w:after="0"/>
        <w:ind w:left="720" w:hanging="720"/>
      </w:pPr>
      <w:r w:rsidRPr="00D23BBB">
        <w:t>31.</w:t>
      </w:r>
      <w:r w:rsidRPr="00D23BBB">
        <w:tab/>
        <w:t xml:space="preserve">Elmore, N., </w:t>
      </w:r>
      <w:r w:rsidRPr="00D23BBB">
        <w:rPr>
          <w:i/>
        </w:rPr>
        <w:t>Recruiting patients to research? Our top tips on working that waiting room</w:t>
      </w:r>
      <w:r w:rsidRPr="00D23BBB">
        <w:t>. 2013, Cambridge Centre for Health Services Research.</w:t>
      </w:r>
    </w:p>
    <w:p w14:paraId="70E771A2" w14:textId="77777777" w:rsidR="00E622E1" w:rsidRPr="00D23BBB" w:rsidRDefault="00E622E1" w:rsidP="00E622E1">
      <w:pPr>
        <w:pStyle w:val="EndNoteBibliography"/>
        <w:spacing w:after="0"/>
        <w:ind w:left="720" w:hanging="720"/>
      </w:pPr>
      <w:r w:rsidRPr="00D23BBB">
        <w:t>32.</w:t>
      </w:r>
      <w:r w:rsidRPr="00D23BBB">
        <w:tab/>
        <w:t xml:space="preserve">Murphy, M., et al., </w:t>
      </w:r>
      <w:r w:rsidRPr="00D23BBB">
        <w:rPr>
          <w:i/>
        </w:rPr>
        <w:t>Psychometric Testing of the Primary Care Outcomes Questionnaire.</w:t>
      </w:r>
      <w:r w:rsidRPr="00D23BBB">
        <w:t xml:space="preserve"> British Journal of General Practice, Pending publication, April 2018.</w:t>
      </w:r>
    </w:p>
    <w:p w14:paraId="51AA8174" w14:textId="77777777" w:rsidR="00E622E1" w:rsidRPr="00D23BBB" w:rsidRDefault="00E622E1" w:rsidP="00E622E1">
      <w:pPr>
        <w:pStyle w:val="EndNoteBibliography"/>
        <w:spacing w:after="0"/>
        <w:ind w:left="720" w:hanging="720"/>
      </w:pPr>
      <w:r w:rsidRPr="00D23BBB">
        <w:t>33.</w:t>
      </w:r>
      <w:r w:rsidRPr="00D23BBB">
        <w:tab/>
        <w:t xml:space="preserve">Honeyman, M., P. Dunn, and H. McKenna </w:t>
      </w:r>
      <w:r w:rsidRPr="00D23BBB">
        <w:rPr>
          <w:i/>
        </w:rPr>
        <w:t>A digital NHS? An introduction to the digital agenda and plans for implementation</w:t>
      </w:r>
      <w:r w:rsidRPr="00D23BBB">
        <w:t>. 2016.</w:t>
      </w:r>
    </w:p>
    <w:p w14:paraId="04732517" w14:textId="77777777" w:rsidR="00E622E1" w:rsidRPr="00D23BBB" w:rsidRDefault="00E622E1" w:rsidP="00E622E1">
      <w:pPr>
        <w:pStyle w:val="EndNoteBibliography"/>
        <w:spacing w:after="0"/>
        <w:ind w:left="720" w:hanging="720"/>
      </w:pPr>
      <w:r w:rsidRPr="00D23BBB">
        <w:t>34.</w:t>
      </w:r>
      <w:r w:rsidRPr="00D23BBB">
        <w:tab/>
        <w:t xml:space="preserve">National Institute for Health Research, </w:t>
      </w:r>
      <w:r w:rsidRPr="00D23BBB">
        <w:rPr>
          <w:i/>
        </w:rPr>
        <w:t>NIHR Research for Patient Benefit (RfPB) Programme Guidance on Applying for Feasibility Studies</w:t>
      </w:r>
      <w:r w:rsidRPr="00D23BBB">
        <w:t>. 2017.</w:t>
      </w:r>
    </w:p>
    <w:p w14:paraId="767C22AF" w14:textId="77777777" w:rsidR="00E622E1" w:rsidRPr="00D23BBB" w:rsidRDefault="00E622E1" w:rsidP="00E622E1">
      <w:pPr>
        <w:pStyle w:val="EndNoteBibliography"/>
        <w:spacing w:after="0"/>
        <w:ind w:left="720" w:hanging="720"/>
      </w:pPr>
      <w:r w:rsidRPr="00D23BBB">
        <w:t>35.</w:t>
      </w:r>
      <w:r w:rsidRPr="00D23BBB">
        <w:tab/>
        <w:t xml:space="preserve">Avery, K.N., et al., </w:t>
      </w:r>
      <w:r w:rsidRPr="00D23BBB">
        <w:rPr>
          <w:i/>
        </w:rPr>
        <w:t>Feasibility of digital self-report PRO data for monitoring adverse events after discharge following major abdominal cancer surgery: the eRAPID study. In: Proceedings of Patient Reported Outcome Measure’s (PROMs) Conference 2018.</w:t>
      </w:r>
      <w:r w:rsidRPr="00D23BBB">
        <w:t xml:space="preserve"> Health &amp; Quality of Life Outcomes, Pending 2018.</w:t>
      </w:r>
    </w:p>
    <w:p w14:paraId="395C639F" w14:textId="77777777" w:rsidR="00E622E1" w:rsidRPr="00D23BBB" w:rsidRDefault="00E622E1" w:rsidP="00E622E1">
      <w:pPr>
        <w:pStyle w:val="EndNoteBibliography"/>
        <w:spacing w:after="0"/>
        <w:ind w:left="720" w:hanging="720"/>
      </w:pPr>
      <w:r w:rsidRPr="00D23BBB">
        <w:t>36.</w:t>
      </w:r>
      <w:r w:rsidRPr="00D23BBB">
        <w:tab/>
        <w:t xml:space="preserve">Ukoumunne, O.C., et al., </w:t>
      </w:r>
      <w:r w:rsidRPr="00D23BBB">
        <w:rPr>
          <w:i/>
        </w:rPr>
        <w:t>A preconsultation web-based tool to generate an agenda for discussion in diabetes outpatient clinics to improve patient outcomes (DIAT): a feasibility study.</w:t>
      </w:r>
      <w:r w:rsidRPr="00D23BBB">
        <w:t xml:space="preserve"> BMJ Open, 2017. </w:t>
      </w:r>
      <w:r w:rsidRPr="00D23BBB">
        <w:rPr>
          <w:b/>
        </w:rPr>
        <w:t>7</w:t>
      </w:r>
      <w:r w:rsidRPr="00D23BBB">
        <w:t>(3): p. e013519.</w:t>
      </w:r>
    </w:p>
    <w:p w14:paraId="0280D3BF" w14:textId="77777777" w:rsidR="00E622E1" w:rsidRPr="00D23BBB" w:rsidRDefault="00E622E1" w:rsidP="00E622E1">
      <w:pPr>
        <w:pStyle w:val="EndNoteBibliography"/>
        <w:spacing w:after="0"/>
        <w:ind w:left="720" w:hanging="720"/>
      </w:pPr>
      <w:r w:rsidRPr="00D23BBB">
        <w:t>37.</w:t>
      </w:r>
      <w:r w:rsidRPr="00D23BBB">
        <w:tab/>
        <w:t xml:space="preserve">Craig, P., et al., </w:t>
      </w:r>
      <w:r w:rsidRPr="00D23BBB">
        <w:rPr>
          <w:i/>
        </w:rPr>
        <w:t>Developing and evaluating complex interventions: the new Medical Research Council guidance.</w:t>
      </w:r>
      <w:r w:rsidRPr="00D23BBB">
        <w:t xml:space="preserve"> BMJ, 2008. </w:t>
      </w:r>
      <w:r w:rsidRPr="00D23BBB">
        <w:rPr>
          <w:b/>
        </w:rPr>
        <w:t>337</w:t>
      </w:r>
      <w:r w:rsidRPr="00D23BBB">
        <w:t>: p. a1655.</w:t>
      </w:r>
    </w:p>
    <w:p w14:paraId="7DB0CCE3" w14:textId="77777777" w:rsidR="00E622E1" w:rsidRPr="00D23BBB" w:rsidRDefault="00E622E1" w:rsidP="00E622E1">
      <w:pPr>
        <w:pStyle w:val="EndNoteBibliography"/>
        <w:spacing w:after="0"/>
        <w:ind w:left="720" w:hanging="720"/>
      </w:pPr>
      <w:r w:rsidRPr="00D23BBB">
        <w:t>38.</w:t>
      </w:r>
      <w:r w:rsidRPr="00D23BBB">
        <w:tab/>
        <w:t xml:space="preserve">Yardley, L., et al., </w:t>
      </w:r>
      <w:r w:rsidRPr="00D23BBB">
        <w:rPr>
          <w:i/>
        </w:rPr>
        <w:t>The person-based approach to intervention development: application to digital health-related behavior change interventions.</w:t>
      </w:r>
      <w:r w:rsidRPr="00D23BBB">
        <w:t xml:space="preserve"> J Med Internet Res, 2015. </w:t>
      </w:r>
      <w:r w:rsidRPr="00D23BBB">
        <w:rPr>
          <w:b/>
        </w:rPr>
        <w:t>17</w:t>
      </w:r>
      <w:r w:rsidRPr="00D23BBB">
        <w:t>(1): p. e30.</w:t>
      </w:r>
    </w:p>
    <w:p w14:paraId="084FCFB3" w14:textId="77777777" w:rsidR="00E622E1" w:rsidRPr="00D23BBB" w:rsidRDefault="00E622E1" w:rsidP="00E622E1">
      <w:pPr>
        <w:pStyle w:val="EndNoteBibliography"/>
        <w:spacing w:after="0"/>
        <w:ind w:left="720" w:hanging="720"/>
      </w:pPr>
      <w:r w:rsidRPr="00D23BBB">
        <w:t>39.</w:t>
      </w:r>
      <w:r w:rsidRPr="00D23BBB">
        <w:tab/>
        <w:t xml:space="preserve">Murphy, M., S. Hollinghurst, and C. Salisbury, </w:t>
      </w:r>
      <w:r w:rsidRPr="00D23BBB">
        <w:rPr>
          <w:i/>
        </w:rPr>
        <w:t>Qualitative assessment of the primary care outcomes questionnaire: a cognitive interview study.</w:t>
      </w:r>
      <w:r w:rsidRPr="00D23BBB">
        <w:t xml:space="preserve"> BMC Health Serv Res, 2018. </w:t>
      </w:r>
      <w:r w:rsidRPr="00D23BBB">
        <w:rPr>
          <w:b/>
        </w:rPr>
        <w:t>18</w:t>
      </w:r>
      <w:r w:rsidRPr="00D23BBB">
        <w:t>(1): p. 79.</w:t>
      </w:r>
    </w:p>
    <w:p w14:paraId="3807D09E" w14:textId="77777777" w:rsidR="00E622E1" w:rsidRPr="00D23BBB" w:rsidRDefault="00E622E1" w:rsidP="00E622E1">
      <w:pPr>
        <w:pStyle w:val="EndNoteBibliography"/>
        <w:spacing w:after="0"/>
        <w:ind w:left="720" w:hanging="720"/>
      </w:pPr>
      <w:r w:rsidRPr="00D23BBB">
        <w:t>40.</w:t>
      </w:r>
      <w:r w:rsidRPr="00D23BBB">
        <w:tab/>
        <w:t xml:space="preserve">Vanderbilt University. </w:t>
      </w:r>
      <w:r w:rsidRPr="00D23BBB">
        <w:rPr>
          <w:i/>
        </w:rPr>
        <w:t>Redcap website</w:t>
      </w:r>
      <w:r w:rsidRPr="00D23BBB">
        <w:t xml:space="preserve">. 2017; Available from: </w:t>
      </w:r>
      <w:r w:rsidRPr="00D23BBB">
        <w:rPr>
          <w:u w:val="single"/>
        </w:rPr>
        <w:t>https://www.project-redcap.org/</w:t>
      </w:r>
      <w:r w:rsidRPr="00D23BBB">
        <w:t>.</w:t>
      </w:r>
    </w:p>
    <w:p w14:paraId="111AF0C3" w14:textId="77777777" w:rsidR="00E622E1" w:rsidRPr="00D23BBB" w:rsidRDefault="00E622E1" w:rsidP="00E622E1">
      <w:pPr>
        <w:pStyle w:val="EndNoteBibliography"/>
        <w:spacing w:after="0"/>
        <w:ind w:left="720" w:hanging="720"/>
      </w:pPr>
      <w:r w:rsidRPr="00D23BBB">
        <w:t>41.</w:t>
      </w:r>
      <w:r w:rsidRPr="00D23BBB">
        <w:tab/>
        <w:t xml:space="preserve">Hamilton, W., et al., </w:t>
      </w:r>
      <w:r w:rsidRPr="00D23BBB">
        <w:rPr>
          <w:i/>
        </w:rPr>
        <w:t>The effect of patient self-completion agenda forms on prescribing and adherence in general practice: a randomized controlled trial.</w:t>
      </w:r>
      <w:r w:rsidRPr="00D23BBB">
        <w:t xml:space="preserve"> Fam Pract, 2007. </w:t>
      </w:r>
      <w:r w:rsidRPr="00D23BBB">
        <w:rPr>
          <w:b/>
        </w:rPr>
        <w:t>24</w:t>
      </w:r>
      <w:r w:rsidRPr="00D23BBB">
        <w:t>(1): p. 77-83.</w:t>
      </w:r>
    </w:p>
    <w:p w14:paraId="14D4740A" w14:textId="77777777" w:rsidR="00E622E1" w:rsidRPr="00D23BBB" w:rsidRDefault="00E622E1" w:rsidP="00E622E1">
      <w:pPr>
        <w:pStyle w:val="EndNoteBibliography"/>
        <w:spacing w:after="0"/>
        <w:ind w:left="720" w:hanging="720"/>
      </w:pPr>
      <w:r w:rsidRPr="00D23BBB">
        <w:t>42.</w:t>
      </w:r>
      <w:r w:rsidRPr="00D23BBB">
        <w:tab/>
        <w:t xml:space="preserve">Ford, I. and J. Norrie, </w:t>
      </w:r>
      <w:r w:rsidRPr="00D23BBB">
        <w:rPr>
          <w:i/>
        </w:rPr>
        <w:t>Pragmatic Trials.</w:t>
      </w:r>
      <w:r w:rsidRPr="00D23BBB">
        <w:t xml:space="preserve"> N Engl J Med, 2016. </w:t>
      </w:r>
      <w:r w:rsidRPr="00D23BBB">
        <w:rPr>
          <w:b/>
        </w:rPr>
        <w:t>375</w:t>
      </w:r>
      <w:r w:rsidRPr="00D23BBB">
        <w:t>(5): p. 454-63.</w:t>
      </w:r>
    </w:p>
    <w:p w14:paraId="51E7FC18" w14:textId="77777777" w:rsidR="00E622E1" w:rsidRPr="00D23BBB" w:rsidRDefault="00E622E1" w:rsidP="00E622E1">
      <w:pPr>
        <w:pStyle w:val="EndNoteBibliography"/>
        <w:spacing w:after="0"/>
        <w:ind w:left="720" w:hanging="720"/>
      </w:pPr>
      <w:r w:rsidRPr="00D23BBB">
        <w:t>43.</w:t>
      </w:r>
      <w:r w:rsidRPr="00D23BBB">
        <w:tab/>
        <w:t xml:space="preserve">Campbell, R., et al., </w:t>
      </w:r>
      <w:r w:rsidRPr="00D23BBB">
        <w:rPr>
          <w:i/>
        </w:rPr>
        <w:t>An informal school-based peer-led intervention for smoking prevention in adolescence (ASSIST): a cluster randomised trial.</w:t>
      </w:r>
      <w:r w:rsidRPr="00D23BBB">
        <w:t xml:space="preserve"> Lancet, 2008. </w:t>
      </w:r>
      <w:r w:rsidRPr="00D23BBB">
        <w:rPr>
          <w:b/>
        </w:rPr>
        <w:t>371</w:t>
      </w:r>
      <w:r w:rsidRPr="00D23BBB">
        <w:t>(9624): p. 1595-602.</w:t>
      </w:r>
    </w:p>
    <w:p w14:paraId="2F6DB849" w14:textId="77777777" w:rsidR="00E622E1" w:rsidRPr="00D23BBB" w:rsidRDefault="00E622E1" w:rsidP="00E622E1">
      <w:pPr>
        <w:pStyle w:val="EndNoteBibliography"/>
        <w:spacing w:after="0"/>
        <w:ind w:left="720" w:hanging="720"/>
      </w:pPr>
      <w:r w:rsidRPr="00D23BBB">
        <w:t>44.</w:t>
      </w:r>
      <w:r w:rsidRPr="00D23BBB">
        <w:tab/>
        <w:t xml:space="preserve">Campbell, J.L., et al., </w:t>
      </w:r>
      <w:r w:rsidRPr="00D23BBB">
        <w:rPr>
          <w:i/>
        </w:rPr>
        <w:t>Telephone triage for management of same-day consultation requests in general practice (the ESTEEM trial): a cluster-randomised controlled trial and cost-consequence analysis.</w:t>
      </w:r>
      <w:r w:rsidRPr="00D23BBB">
        <w:t xml:space="preserve"> Lancet, 2014. </w:t>
      </w:r>
      <w:r w:rsidRPr="00D23BBB">
        <w:rPr>
          <w:b/>
        </w:rPr>
        <w:t>384</w:t>
      </w:r>
      <w:r w:rsidRPr="00D23BBB">
        <w:t>(9957): p. 1859-1868.</w:t>
      </w:r>
    </w:p>
    <w:p w14:paraId="127B5293" w14:textId="77777777" w:rsidR="00E622E1" w:rsidRPr="00D23BBB" w:rsidRDefault="00E622E1" w:rsidP="00E622E1">
      <w:pPr>
        <w:pStyle w:val="EndNoteBibliography"/>
        <w:spacing w:after="0"/>
        <w:ind w:left="720" w:hanging="720"/>
      </w:pPr>
      <w:r w:rsidRPr="00D23BBB">
        <w:t>45.</w:t>
      </w:r>
      <w:r w:rsidRPr="00D23BBB">
        <w:tab/>
        <w:t xml:space="preserve">Moher, D., et al., </w:t>
      </w:r>
      <w:r w:rsidRPr="00D23BBB">
        <w:rPr>
          <w:i/>
        </w:rPr>
        <w:t>The CONSORT statement: revised recommendations for improving the quality of reports of parallel-group randomized trials.</w:t>
      </w:r>
      <w:r w:rsidRPr="00D23BBB">
        <w:t xml:space="preserve"> J Am Podiatr Med Assoc, 2001. </w:t>
      </w:r>
      <w:r w:rsidRPr="00D23BBB">
        <w:rPr>
          <w:b/>
        </w:rPr>
        <w:t>91</w:t>
      </w:r>
      <w:r w:rsidRPr="00D23BBB">
        <w:t>(8): p. 437-42.</w:t>
      </w:r>
    </w:p>
    <w:p w14:paraId="5A8BFFFF" w14:textId="77777777" w:rsidR="00E622E1" w:rsidRPr="00D23BBB" w:rsidRDefault="00E622E1" w:rsidP="00E622E1">
      <w:pPr>
        <w:pStyle w:val="EndNoteBibliography"/>
        <w:spacing w:after="0"/>
        <w:ind w:left="720" w:hanging="720"/>
      </w:pPr>
      <w:r w:rsidRPr="00D23BBB">
        <w:lastRenderedPageBreak/>
        <w:t>46.</w:t>
      </w:r>
      <w:r w:rsidRPr="00D23BBB">
        <w:tab/>
        <w:t xml:space="preserve">Helen Hayes, Sarah Buckland, and M. Tarpey., </w:t>
      </w:r>
      <w:r w:rsidRPr="00D23BBB">
        <w:rPr>
          <w:i/>
        </w:rPr>
        <w:t>Involve: Briefing notes for researchers: public involvement in NHS, public health and social care research</w:t>
      </w:r>
      <w:r w:rsidRPr="00D23BBB">
        <w:t>. 2012, NIHR.</w:t>
      </w:r>
    </w:p>
    <w:p w14:paraId="09517E03" w14:textId="77777777" w:rsidR="00E622E1" w:rsidRPr="00D23BBB" w:rsidRDefault="00E622E1" w:rsidP="00E622E1">
      <w:pPr>
        <w:pStyle w:val="EndNoteBibliography"/>
        <w:spacing w:after="0"/>
        <w:ind w:left="720" w:hanging="720"/>
      </w:pPr>
      <w:r w:rsidRPr="00D23BBB">
        <w:t>47.</w:t>
      </w:r>
      <w:r w:rsidRPr="00D23BBB">
        <w:tab/>
        <w:t xml:space="preserve">Arain, M., et al., </w:t>
      </w:r>
      <w:r w:rsidRPr="00D23BBB">
        <w:rPr>
          <w:i/>
        </w:rPr>
        <w:t>What is a pilot or feasibility study? A review of current practice and editorial policy.</w:t>
      </w:r>
      <w:r w:rsidRPr="00D23BBB">
        <w:t xml:space="preserve"> BMC Med Res Methodol, 2010. </w:t>
      </w:r>
      <w:r w:rsidRPr="00D23BBB">
        <w:rPr>
          <w:b/>
        </w:rPr>
        <w:t>10</w:t>
      </w:r>
      <w:r w:rsidRPr="00D23BBB">
        <w:t>: p. 67.</w:t>
      </w:r>
    </w:p>
    <w:p w14:paraId="2EADF53A" w14:textId="145C77C2" w:rsidR="00371DD4" w:rsidRDefault="00E622E1" w:rsidP="000E02DE">
      <w:pPr>
        <w:pStyle w:val="EndNoteBibliography"/>
        <w:ind w:left="720" w:hanging="720"/>
      </w:pPr>
      <w:r w:rsidRPr="00D23BBB">
        <w:t>48.</w:t>
      </w:r>
      <w:r w:rsidRPr="00D23BBB">
        <w:tab/>
        <w:t xml:space="preserve">Hoffmann, T.C., et al., </w:t>
      </w:r>
      <w:r w:rsidRPr="00D23BBB">
        <w:rPr>
          <w:i/>
        </w:rPr>
        <w:t>Better reporting of interventions: template for intervention description and replication (TIDieR) checklist and guide.</w:t>
      </w:r>
      <w:r w:rsidRPr="00D23BBB">
        <w:t xml:space="preserve"> BMJ, 2014. </w:t>
      </w:r>
      <w:r w:rsidRPr="00D23BBB">
        <w:rPr>
          <w:b/>
        </w:rPr>
        <w:t>348</w:t>
      </w:r>
      <w:r w:rsidRPr="00D23BBB">
        <w:t>: p. g1687.</w:t>
      </w:r>
    </w:p>
    <w:p w14:paraId="61053B6E" w14:textId="1DBF1CE7" w:rsidR="002C4B57" w:rsidRDefault="002C4B57" w:rsidP="002C4B57">
      <w:pPr>
        <w:pStyle w:val="EndNoteBibliography"/>
      </w:pPr>
    </w:p>
    <w:sectPr w:rsidR="002C4B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66D90" w14:textId="77777777" w:rsidR="007C4219" w:rsidRDefault="007C4219" w:rsidP="00BD3EB7">
      <w:pPr>
        <w:spacing w:after="0" w:line="240" w:lineRule="auto"/>
      </w:pPr>
      <w:r>
        <w:separator/>
      </w:r>
    </w:p>
  </w:endnote>
  <w:endnote w:type="continuationSeparator" w:id="0">
    <w:p w14:paraId="336D19E2" w14:textId="77777777" w:rsidR="007C4219" w:rsidRDefault="007C4219" w:rsidP="00BD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16o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B2"/>
    <w:family w:val="auto"/>
    <w:notTrueType/>
    <w:pitch w:val="default"/>
    <w:sig w:usb0="00002003" w:usb1="00000000" w:usb2="00000000" w:usb3="00000000" w:csb0="00000041" w:csb1="00000000"/>
  </w:font>
  <w:font w:name="AdvTT20abcef8.B">
    <w:altName w:val="Calibri"/>
    <w:panose1 w:val="00000000000000000000"/>
    <w:charset w:val="00"/>
    <w:family w:val="swiss"/>
    <w:notTrueType/>
    <w:pitch w:val="default"/>
    <w:sig w:usb0="00000003" w:usb1="00000000" w:usb2="00000000" w:usb3="00000000" w:csb0="00000001" w:csb1="00000000"/>
  </w:font>
  <w:font w:name="ArialMT_7">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58A3B" w14:textId="77777777" w:rsidR="00D23BBB" w:rsidRDefault="00D23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243B" w14:textId="5F307250" w:rsidR="004030B2" w:rsidRPr="00BF6F46" w:rsidRDefault="004030B2" w:rsidP="00BF6F46">
    <w:pPr>
      <w:pStyle w:val="Footer"/>
    </w:pPr>
    <w:r>
      <w:t>COAC Study Protocol v1.</w:t>
    </w:r>
    <w:r w:rsidR="001B318F">
      <w:t>5</w:t>
    </w:r>
    <w:r>
      <w:tab/>
    </w:r>
    <w:sdt>
      <w:sdtPr>
        <w:id w:val="11167887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tab/>
    </w:r>
    <w:r w:rsidR="00B93AAF">
      <w:t>18</w:t>
    </w:r>
    <w:r>
      <w:t>/</w:t>
    </w:r>
    <w:r w:rsidR="00B93AAF">
      <w:t>10</w:t>
    </w:r>
    <w:r>
      <w:t>/2019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487D0" w14:textId="77777777" w:rsidR="00D23BBB" w:rsidRDefault="00D23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8E595" w14:textId="77777777" w:rsidR="007C4219" w:rsidRDefault="007C4219" w:rsidP="00BD3EB7">
      <w:pPr>
        <w:spacing w:after="0" w:line="240" w:lineRule="auto"/>
      </w:pPr>
      <w:r>
        <w:separator/>
      </w:r>
    </w:p>
  </w:footnote>
  <w:footnote w:type="continuationSeparator" w:id="0">
    <w:p w14:paraId="0B218CC4" w14:textId="77777777" w:rsidR="007C4219" w:rsidRDefault="007C4219" w:rsidP="00BD3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44255" w14:textId="77777777" w:rsidR="00D23BBB" w:rsidRDefault="00D23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4AB4" w14:textId="77777777" w:rsidR="00D23BBB" w:rsidRDefault="00D23B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6D80" w14:textId="77777777" w:rsidR="00D23BBB" w:rsidRDefault="00D23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FAD"/>
    <w:multiLevelType w:val="hybridMultilevel"/>
    <w:tmpl w:val="E6B8CBA4"/>
    <w:lvl w:ilvl="0" w:tplc="F20A33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D55A5"/>
    <w:multiLevelType w:val="hybridMultilevel"/>
    <w:tmpl w:val="E60619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E40E9"/>
    <w:multiLevelType w:val="multilevel"/>
    <w:tmpl w:val="C948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4341C"/>
    <w:multiLevelType w:val="hybridMultilevel"/>
    <w:tmpl w:val="88EEA9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070D51"/>
    <w:multiLevelType w:val="multilevel"/>
    <w:tmpl w:val="92789C00"/>
    <w:lvl w:ilvl="0">
      <w:start w:val="1"/>
      <w:numFmt w:val="decimal"/>
      <w:pStyle w:val="Heading1"/>
      <w:lvlText w:val="%1"/>
      <w:lvlJc w:val="left"/>
      <w:pPr>
        <w:ind w:left="432" w:hanging="432"/>
      </w:pPr>
      <w:rPr>
        <w:color w:val="auto"/>
        <w:sz w:val="28"/>
        <w:szCs w:val="28"/>
      </w:r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862" w:hanging="720"/>
      </w:pPr>
      <w:rPr>
        <w:rFonts w:asciiTheme="minorHAnsi" w:hAnsiTheme="minorHAnsi" w:hint="default"/>
        <w:color w:val="auto"/>
        <w:sz w:val="24"/>
        <w:szCs w:val="24"/>
      </w:rPr>
    </w:lvl>
    <w:lvl w:ilvl="3">
      <w:start w:val="1"/>
      <w:numFmt w:val="decimal"/>
      <w:pStyle w:val="Heading4"/>
      <w:lvlText w:val="%1.%2.%3.%4"/>
      <w:lvlJc w:val="left"/>
      <w:pPr>
        <w:ind w:left="864" w:hanging="864"/>
      </w:pPr>
      <w:rPr>
        <w:color w:va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44A0B10"/>
    <w:multiLevelType w:val="hybridMultilevel"/>
    <w:tmpl w:val="20281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D41CFC"/>
    <w:multiLevelType w:val="hybridMultilevel"/>
    <w:tmpl w:val="680E555A"/>
    <w:lvl w:ilvl="0" w:tplc="0809001B">
      <w:start w:val="1"/>
      <w:numFmt w:val="lowerRoman"/>
      <w:lvlText w:val="%1."/>
      <w:lvlJc w:val="righ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816F6"/>
    <w:multiLevelType w:val="hybridMultilevel"/>
    <w:tmpl w:val="359C0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805E0D"/>
    <w:multiLevelType w:val="multilevel"/>
    <w:tmpl w:val="ACE0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E5BA5"/>
    <w:multiLevelType w:val="hybridMultilevel"/>
    <w:tmpl w:val="0DFAA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F4145"/>
    <w:multiLevelType w:val="hybridMultilevel"/>
    <w:tmpl w:val="51F47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445C75"/>
    <w:multiLevelType w:val="hybridMultilevel"/>
    <w:tmpl w:val="9574E72E"/>
    <w:lvl w:ilvl="0" w:tplc="038EDA42">
      <w:start w:val="8"/>
      <w:numFmt w:val="bullet"/>
      <w:lvlText w:val="-"/>
      <w:lvlJc w:val="left"/>
      <w:pPr>
        <w:ind w:left="405" w:hanging="360"/>
      </w:pPr>
      <w:rPr>
        <w:rFonts w:ascii="Calibri" w:eastAsia="Calibri" w:hAnsi="Calibri"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2" w15:restartNumberingAfterBreak="0">
    <w:nsid w:val="27DC5011"/>
    <w:multiLevelType w:val="hybridMultilevel"/>
    <w:tmpl w:val="059A3C2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2EA661BE"/>
    <w:multiLevelType w:val="hybridMultilevel"/>
    <w:tmpl w:val="1B421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D3581"/>
    <w:multiLevelType w:val="hybridMultilevel"/>
    <w:tmpl w:val="202CBA8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1622885"/>
    <w:multiLevelType w:val="hybridMultilevel"/>
    <w:tmpl w:val="5A8895B8"/>
    <w:lvl w:ilvl="0" w:tplc="0809000F">
      <w:start w:val="1"/>
      <w:numFmt w:val="decimal"/>
      <w:lvlText w:val="%1."/>
      <w:lvlJc w:val="left"/>
      <w:pPr>
        <w:ind w:left="720" w:hanging="360"/>
      </w:pPr>
      <w:rPr>
        <w:rFonts w:hint="default"/>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15:restartNumberingAfterBreak="0">
    <w:nsid w:val="34557005"/>
    <w:multiLevelType w:val="hybridMultilevel"/>
    <w:tmpl w:val="5A8895B8"/>
    <w:lvl w:ilvl="0" w:tplc="0809000F">
      <w:start w:val="1"/>
      <w:numFmt w:val="decimal"/>
      <w:lvlText w:val="%1."/>
      <w:lvlJc w:val="left"/>
      <w:pPr>
        <w:ind w:left="360" w:hanging="360"/>
      </w:pPr>
      <w:rPr>
        <w:rFonts w:hint="default"/>
        <w:b/>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7" w15:restartNumberingAfterBreak="0">
    <w:nsid w:val="3E5C147B"/>
    <w:multiLevelType w:val="hybridMultilevel"/>
    <w:tmpl w:val="1C626444"/>
    <w:lvl w:ilvl="0" w:tplc="DF067404">
      <w:start w:val="1"/>
      <w:numFmt w:val="decimal"/>
      <w:lvlText w:val="%1."/>
      <w:lvlJc w:val="left"/>
      <w:pPr>
        <w:ind w:left="360" w:hanging="360"/>
      </w:pPr>
      <w:rPr>
        <w:rFonts w:ascii="Calibri" w:eastAsia="Calibri" w:hAnsi="Calibri" w:cs="Times New Roman"/>
        <w:b/>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8" w15:restartNumberingAfterBreak="0">
    <w:nsid w:val="44C210D5"/>
    <w:multiLevelType w:val="hybridMultilevel"/>
    <w:tmpl w:val="5A8895B8"/>
    <w:lvl w:ilvl="0" w:tplc="0809000F">
      <w:start w:val="1"/>
      <w:numFmt w:val="decimal"/>
      <w:lvlText w:val="%1."/>
      <w:lvlJc w:val="left"/>
      <w:pPr>
        <w:ind w:left="360" w:hanging="360"/>
      </w:pPr>
      <w:rPr>
        <w:rFonts w:hint="default"/>
        <w:b/>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9" w15:restartNumberingAfterBreak="0">
    <w:nsid w:val="456275D1"/>
    <w:multiLevelType w:val="multilevel"/>
    <w:tmpl w:val="4462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00B78"/>
    <w:multiLevelType w:val="hybridMultilevel"/>
    <w:tmpl w:val="6E4E2EF6"/>
    <w:lvl w:ilvl="0" w:tplc="DF067404">
      <w:start w:val="1"/>
      <w:numFmt w:val="decimal"/>
      <w:lvlText w:val="%1."/>
      <w:lvlJc w:val="left"/>
      <w:pPr>
        <w:ind w:left="360" w:hanging="360"/>
      </w:pPr>
      <w:rPr>
        <w:rFonts w:ascii="Calibri" w:eastAsia="Calibri" w:hAnsi="Calibri" w:cs="Times New Roman"/>
        <w:b/>
      </w:rPr>
    </w:lvl>
    <w:lvl w:ilvl="1" w:tplc="0809000F">
      <w:start w:val="1"/>
      <w:numFmt w:val="decimal"/>
      <w:lvlText w:val="%2."/>
      <w:lvlJc w:val="left"/>
      <w:pPr>
        <w:ind w:left="1080" w:hanging="360"/>
      </w:p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1" w15:restartNumberingAfterBreak="0">
    <w:nsid w:val="58FE604B"/>
    <w:multiLevelType w:val="hybridMultilevel"/>
    <w:tmpl w:val="5A8895B8"/>
    <w:lvl w:ilvl="0" w:tplc="0809000F">
      <w:start w:val="1"/>
      <w:numFmt w:val="decimal"/>
      <w:lvlText w:val="%1."/>
      <w:lvlJc w:val="left"/>
      <w:pPr>
        <w:ind w:left="360" w:hanging="360"/>
      </w:pPr>
      <w:rPr>
        <w:rFonts w:hint="default"/>
        <w:b/>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2" w15:restartNumberingAfterBreak="0">
    <w:nsid w:val="5ED02D98"/>
    <w:multiLevelType w:val="hybridMultilevel"/>
    <w:tmpl w:val="E46EF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76C1B"/>
    <w:multiLevelType w:val="hybridMultilevel"/>
    <w:tmpl w:val="241A7896"/>
    <w:lvl w:ilvl="0" w:tplc="0809001B">
      <w:start w:val="1"/>
      <w:numFmt w:val="lowerRoman"/>
      <w:lvlText w:val="%1."/>
      <w:lvlJc w:val="righ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266C0B"/>
    <w:multiLevelType w:val="hybridMultilevel"/>
    <w:tmpl w:val="71C05226"/>
    <w:lvl w:ilvl="0" w:tplc="E39A2B8E">
      <w:start w:val="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6F3DFD"/>
    <w:multiLevelType w:val="hybridMultilevel"/>
    <w:tmpl w:val="903482F6"/>
    <w:lvl w:ilvl="0" w:tplc="83F6F11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63D499E"/>
    <w:multiLevelType w:val="hybridMultilevel"/>
    <w:tmpl w:val="EED88656"/>
    <w:lvl w:ilvl="0" w:tplc="1846979E">
      <w:start w:val="1"/>
      <w:numFmt w:val="decimal"/>
      <w:lvlText w:val="%1."/>
      <w:lvlJc w:val="left"/>
      <w:pPr>
        <w:ind w:left="360" w:hanging="360"/>
      </w:pPr>
      <w:rPr>
        <w:rFonts w:ascii="TT16o00" w:eastAsiaTheme="minorHAnsi" w:hAnsi="TT16o00" w:cs="TT16o00"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8B9137A"/>
    <w:multiLevelType w:val="hybridMultilevel"/>
    <w:tmpl w:val="1C626444"/>
    <w:lvl w:ilvl="0" w:tplc="DF067404">
      <w:start w:val="1"/>
      <w:numFmt w:val="decimal"/>
      <w:lvlText w:val="%1."/>
      <w:lvlJc w:val="left"/>
      <w:pPr>
        <w:ind w:left="360" w:hanging="360"/>
      </w:pPr>
      <w:rPr>
        <w:rFonts w:ascii="Calibri" w:eastAsia="Calibri" w:hAnsi="Calibri" w:cs="Times New Roman"/>
        <w:b/>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8" w15:restartNumberingAfterBreak="0">
    <w:nsid w:val="7AED2EE3"/>
    <w:multiLevelType w:val="hybridMultilevel"/>
    <w:tmpl w:val="01DA5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2B064C"/>
    <w:multiLevelType w:val="hybridMultilevel"/>
    <w:tmpl w:val="9F7A7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8"/>
  </w:num>
  <w:num w:numId="5">
    <w:abstractNumId w:val="19"/>
  </w:num>
  <w:num w:numId="6">
    <w:abstractNumId w:val="18"/>
  </w:num>
  <w:num w:numId="7">
    <w:abstractNumId w:val="17"/>
  </w:num>
  <w:num w:numId="8">
    <w:abstractNumId w:val="14"/>
  </w:num>
  <w:num w:numId="9">
    <w:abstractNumId w:val="12"/>
  </w:num>
  <w:num w:numId="10">
    <w:abstractNumId w:val="23"/>
  </w:num>
  <w:num w:numId="11">
    <w:abstractNumId w:val="6"/>
  </w:num>
  <w:num w:numId="12">
    <w:abstractNumId w:val="11"/>
  </w:num>
  <w:num w:numId="13">
    <w:abstractNumId w:val="22"/>
  </w:num>
  <w:num w:numId="14">
    <w:abstractNumId w:val="29"/>
  </w:num>
  <w:num w:numId="15">
    <w:abstractNumId w:val="15"/>
  </w:num>
  <w:num w:numId="16">
    <w:abstractNumId w:val="21"/>
  </w:num>
  <w:num w:numId="17">
    <w:abstractNumId w:val="16"/>
  </w:num>
  <w:num w:numId="18">
    <w:abstractNumId w:val="13"/>
  </w:num>
  <w:num w:numId="19">
    <w:abstractNumId w:val="9"/>
  </w:num>
  <w:num w:numId="20">
    <w:abstractNumId w:val="27"/>
  </w:num>
  <w:num w:numId="21">
    <w:abstractNumId w:val="2"/>
  </w:num>
  <w:num w:numId="22">
    <w:abstractNumId w:val="0"/>
  </w:num>
  <w:num w:numId="23">
    <w:abstractNumId w:val="28"/>
  </w:num>
  <w:num w:numId="24">
    <w:abstractNumId w:val="7"/>
  </w:num>
  <w:num w:numId="25">
    <w:abstractNumId w:val="20"/>
  </w:num>
  <w:num w:numId="26">
    <w:abstractNumId w:val="3"/>
  </w:num>
  <w:num w:numId="27">
    <w:abstractNumId w:val="1"/>
  </w:num>
  <w:num w:numId="28">
    <w:abstractNumId w:val="25"/>
  </w:num>
  <w:num w:numId="29">
    <w:abstractNumId w:val="24"/>
  </w:num>
  <w:num w:numId="30">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2tdrps2b5dtwueetwqvw0wqzf5a0vrvrtv5&quot;&gt;MedlineOVIDSR&lt;record-ids&gt;&lt;item&gt;1665&lt;/item&gt;&lt;item&gt;2781&lt;/item&gt;&lt;item&gt;2952&lt;/item&gt;&lt;item&gt;4641&lt;/item&gt;&lt;item&gt;6096&lt;/item&gt;&lt;item&gt;6103&lt;/item&gt;&lt;item&gt;6113&lt;/item&gt;&lt;/record-ids&gt;&lt;/item&gt;&lt;item db-id=&quot;ppret9de5evdd3e5d2cpdrpxxp99t2v25t5t&quot;&gt;Outcome Tools Library May2015&lt;record-ids&gt;&lt;item&gt;24&lt;/item&gt;&lt;item&gt;170&lt;/item&gt;&lt;item&gt;174&lt;/item&gt;&lt;item&gt;187&lt;/item&gt;&lt;item&gt;245&lt;/item&gt;&lt;item&gt;396&lt;/item&gt;&lt;item&gt;398&lt;/item&gt;&lt;item&gt;405&lt;/item&gt;&lt;item&gt;622&lt;/item&gt;&lt;item&gt;743&lt;/item&gt;&lt;item&gt;744&lt;/item&gt;&lt;item&gt;747&lt;/item&gt;&lt;item&gt;761&lt;/item&gt;&lt;item&gt;773&lt;/item&gt;&lt;item&gt;3664&lt;/item&gt;&lt;item&gt;3683&lt;/item&gt;&lt;item&gt;3693&lt;/item&gt;&lt;item&gt;3710&lt;/item&gt;&lt;item&gt;3729&lt;/item&gt;&lt;item&gt;3730&lt;/item&gt;&lt;item&gt;3732&lt;/item&gt;&lt;item&gt;3806&lt;/item&gt;&lt;/record-ids&gt;&lt;/item&gt;&lt;/Libraries&gt;"/>
  </w:docVars>
  <w:rsids>
    <w:rsidRoot w:val="0007322F"/>
    <w:rsid w:val="00000713"/>
    <w:rsid w:val="00001B27"/>
    <w:rsid w:val="0000610A"/>
    <w:rsid w:val="00012A2D"/>
    <w:rsid w:val="00014004"/>
    <w:rsid w:val="00016C75"/>
    <w:rsid w:val="00023674"/>
    <w:rsid w:val="000252A3"/>
    <w:rsid w:val="000327F0"/>
    <w:rsid w:val="000351A8"/>
    <w:rsid w:val="0003725B"/>
    <w:rsid w:val="0004168E"/>
    <w:rsid w:val="00043BFF"/>
    <w:rsid w:val="00043F61"/>
    <w:rsid w:val="00061109"/>
    <w:rsid w:val="000665AE"/>
    <w:rsid w:val="00071C83"/>
    <w:rsid w:val="0007322F"/>
    <w:rsid w:val="000734F6"/>
    <w:rsid w:val="0007459C"/>
    <w:rsid w:val="00082FB5"/>
    <w:rsid w:val="000830CC"/>
    <w:rsid w:val="00083BDF"/>
    <w:rsid w:val="00091155"/>
    <w:rsid w:val="00091272"/>
    <w:rsid w:val="0009390D"/>
    <w:rsid w:val="00094787"/>
    <w:rsid w:val="000A3220"/>
    <w:rsid w:val="000B1203"/>
    <w:rsid w:val="000C0D23"/>
    <w:rsid w:val="000C16E1"/>
    <w:rsid w:val="000D1888"/>
    <w:rsid w:val="000D28E2"/>
    <w:rsid w:val="000D46A2"/>
    <w:rsid w:val="000E02DE"/>
    <w:rsid w:val="000F083D"/>
    <w:rsid w:val="000F0C81"/>
    <w:rsid w:val="000F367D"/>
    <w:rsid w:val="000F561C"/>
    <w:rsid w:val="000F6540"/>
    <w:rsid w:val="001017B4"/>
    <w:rsid w:val="0010482C"/>
    <w:rsid w:val="00106795"/>
    <w:rsid w:val="00110AFE"/>
    <w:rsid w:val="00111203"/>
    <w:rsid w:val="00114321"/>
    <w:rsid w:val="00115E12"/>
    <w:rsid w:val="00123157"/>
    <w:rsid w:val="00124CDC"/>
    <w:rsid w:val="00130CDD"/>
    <w:rsid w:val="00135725"/>
    <w:rsid w:val="00140115"/>
    <w:rsid w:val="001403AF"/>
    <w:rsid w:val="00143A0E"/>
    <w:rsid w:val="00145BA5"/>
    <w:rsid w:val="0015017F"/>
    <w:rsid w:val="00153A5B"/>
    <w:rsid w:val="001618ED"/>
    <w:rsid w:val="00162975"/>
    <w:rsid w:val="001665D1"/>
    <w:rsid w:val="00166EE3"/>
    <w:rsid w:val="001700D9"/>
    <w:rsid w:val="00172E6E"/>
    <w:rsid w:val="00175104"/>
    <w:rsid w:val="001761D3"/>
    <w:rsid w:val="001764C6"/>
    <w:rsid w:val="001775A2"/>
    <w:rsid w:val="001807C0"/>
    <w:rsid w:val="001847B3"/>
    <w:rsid w:val="00187ECA"/>
    <w:rsid w:val="00192829"/>
    <w:rsid w:val="0019413A"/>
    <w:rsid w:val="001A1302"/>
    <w:rsid w:val="001A390B"/>
    <w:rsid w:val="001A4A27"/>
    <w:rsid w:val="001A68B8"/>
    <w:rsid w:val="001A7825"/>
    <w:rsid w:val="001B318F"/>
    <w:rsid w:val="001B37AE"/>
    <w:rsid w:val="001B5B5E"/>
    <w:rsid w:val="001D0535"/>
    <w:rsid w:val="001D0BC5"/>
    <w:rsid w:val="001D2792"/>
    <w:rsid w:val="001D5FC2"/>
    <w:rsid w:val="001E0DD0"/>
    <w:rsid w:val="001E2642"/>
    <w:rsid w:val="001E56EB"/>
    <w:rsid w:val="001E7F0A"/>
    <w:rsid w:val="001F0E19"/>
    <w:rsid w:val="001F6B60"/>
    <w:rsid w:val="002004D2"/>
    <w:rsid w:val="002035E1"/>
    <w:rsid w:val="00203BEC"/>
    <w:rsid w:val="0020482A"/>
    <w:rsid w:val="00206A99"/>
    <w:rsid w:val="00216EE4"/>
    <w:rsid w:val="00220609"/>
    <w:rsid w:val="002235FD"/>
    <w:rsid w:val="002267A9"/>
    <w:rsid w:val="00236D18"/>
    <w:rsid w:val="0024188A"/>
    <w:rsid w:val="00245BAD"/>
    <w:rsid w:val="00251693"/>
    <w:rsid w:val="00253137"/>
    <w:rsid w:val="00255082"/>
    <w:rsid w:val="002565A4"/>
    <w:rsid w:val="00256D71"/>
    <w:rsid w:val="002579C9"/>
    <w:rsid w:val="00260309"/>
    <w:rsid w:val="00260C9E"/>
    <w:rsid w:val="002611C0"/>
    <w:rsid w:val="002627C0"/>
    <w:rsid w:val="002727BF"/>
    <w:rsid w:val="00281774"/>
    <w:rsid w:val="00284246"/>
    <w:rsid w:val="00286AAB"/>
    <w:rsid w:val="002933C3"/>
    <w:rsid w:val="002948E8"/>
    <w:rsid w:val="00295417"/>
    <w:rsid w:val="00296539"/>
    <w:rsid w:val="002A36DA"/>
    <w:rsid w:val="002B0591"/>
    <w:rsid w:val="002C142B"/>
    <w:rsid w:val="002C4B57"/>
    <w:rsid w:val="002D5F89"/>
    <w:rsid w:val="002D6DF2"/>
    <w:rsid w:val="002E779F"/>
    <w:rsid w:val="002F282F"/>
    <w:rsid w:val="002F32A8"/>
    <w:rsid w:val="002F4667"/>
    <w:rsid w:val="002F4EDD"/>
    <w:rsid w:val="0030484B"/>
    <w:rsid w:val="00310072"/>
    <w:rsid w:val="003143B0"/>
    <w:rsid w:val="00315207"/>
    <w:rsid w:val="00321FAC"/>
    <w:rsid w:val="00327094"/>
    <w:rsid w:val="00341BE3"/>
    <w:rsid w:val="003513DE"/>
    <w:rsid w:val="0035296F"/>
    <w:rsid w:val="00363526"/>
    <w:rsid w:val="00365814"/>
    <w:rsid w:val="00366545"/>
    <w:rsid w:val="0037065F"/>
    <w:rsid w:val="00371DD4"/>
    <w:rsid w:val="0038029A"/>
    <w:rsid w:val="003853E8"/>
    <w:rsid w:val="003861DA"/>
    <w:rsid w:val="003A6C36"/>
    <w:rsid w:val="003B2513"/>
    <w:rsid w:val="003B3B4B"/>
    <w:rsid w:val="003C330B"/>
    <w:rsid w:val="003C4DC0"/>
    <w:rsid w:val="003C6A46"/>
    <w:rsid w:val="003D1F14"/>
    <w:rsid w:val="003D548D"/>
    <w:rsid w:val="003E244C"/>
    <w:rsid w:val="003E3B6A"/>
    <w:rsid w:val="003F04D9"/>
    <w:rsid w:val="003F426D"/>
    <w:rsid w:val="003F5432"/>
    <w:rsid w:val="00401356"/>
    <w:rsid w:val="004030B2"/>
    <w:rsid w:val="00410C20"/>
    <w:rsid w:val="00411629"/>
    <w:rsid w:val="004116F3"/>
    <w:rsid w:val="00414FD8"/>
    <w:rsid w:val="00423165"/>
    <w:rsid w:val="0042633D"/>
    <w:rsid w:val="00426938"/>
    <w:rsid w:val="00427B9C"/>
    <w:rsid w:val="00434F78"/>
    <w:rsid w:val="00442D4B"/>
    <w:rsid w:val="004467D0"/>
    <w:rsid w:val="00447160"/>
    <w:rsid w:val="00451F03"/>
    <w:rsid w:val="004628B8"/>
    <w:rsid w:val="004663DA"/>
    <w:rsid w:val="004677B5"/>
    <w:rsid w:val="004705AA"/>
    <w:rsid w:val="004729F2"/>
    <w:rsid w:val="00474724"/>
    <w:rsid w:val="00485382"/>
    <w:rsid w:val="00491CDE"/>
    <w:rsid w:val="0049394E"/>
    <w:rsid w:val="0049400B"/>
    <w:rsid w:val="00495649"/>
    <w:rsid w:val="0049721C"/>
    <w:rsid w:val="00497D93"/>
    <w:rsid w:val="004A00AC"/>
    <w:rsid w:val="004A4940"/>
    <w:rsid w:val="004B08C8"/>
    <w:rsid w:val="004D0A3F"/>
    <w:rsid w:val="004D62B7"/>
    <w:rsid w:val="004D6F47"/>
    <w:rsid w:val="00500313"/>
    <w:rsid w:val="0050153D"/>
    <w:rsid w:val="00501D04"/>
    <w:rsid w:val="00506C4F"/>
    <w:rsid w:val="00507A4B"/>
    <w:rsid w:val="00511B06"/>
    <w:rsid w:val="00521F31"/>
    <w:rsid w:val="00542F3E"/>
    <w:rsid w:val="00543341"/>
    <w:rsid w:val="00544714"/>
    <w:rsid w:val="00547F76"/>
    <w:rsid w:val="00550150"/>
    <w:rsid w:val="005506A2"/>
    <w:rsid w:val="00552DD3"/>
    <w:rsid w:val="00552F47"/>
    <w:rsid w:val="00557E26"/>
    <w:rsid w:val="005600D6"/>
    <w:rsid w:val="005606B0"/>
    <w:rsid w:val="00563055"/>
    <w:rsid w:val="00567A5B"/>
    <w:rsid w:val="00570E92"/>
    <w:rsid w:val="00573C55"/>
    <w:rsid w:val="0057698C"/>
    <w:rsid w:val="00580A99"/>
    <w:rsid w:val="00581ADC"/>
    <w:rsid w:val="00583233"/>
    <w:rsid w:val="0058542E"/>
    <w:rsid w:val="005A5CFC"/>
    <w:rsid w:val="005A5FB6"/>
    <w:rsid w:val="005B565B"/>
    <w:rsid w:val="005B79F7"/>
    <w:rsid w:val="005C0A9D"/>
    <w:rsid w:val="005C20A6"/>
    <w:rsid w:val="005D0E72"/>
    <w:rsid w:val="005E136B"/>
    <w:rsid w:val="005F013F"/>
    <w:rsid w:val="005F239F"/>
    <w:rsid w:val="005F33EA"/>
    <w:rsid w:val="005F5C15"/>
    <w:rsid w:val="005F651A"/>
    <w:rsid w:val="005F6863"/>
    <w:rsid w:val="006036FE"/>
    <w:rsid w:val="00607722"/>
    <w:rsid w:val="00607C4D"/>
    <w:rsid w:val="00610DD8"/>
    <w:rsid w:val="00617109"/>
    <w:rsid w:val="00621B90"/>
    <w:rsid w:val="00624606"/>
    <w:rsid w:val="006255D2"/>
    <w:rsid w:val="0063306A"/>
    <w:rsid w:val="00636CF0"/>
    <w:rsid w:val="00642690"/>
    <w:rsid w:val="0064367E"/>
    <w:rsid w:val="00645F77"/>
    <w:rsid w:val="006504DB"/>
    <w:rsid w:val="00661890"/>
    <w:rsid w:val="0066685C"/>
    <w:rsid w:val="00680BE4"/>
    <w:rsid w:val="00683F63"/>
    <w:rsid w:val="006860B9"/>
    <w:rsid w:val="00686863"/>
    <w:rsid w:val="006902BC"/>
    <w:rsid w:val="006909DE"/>
    <w:rsid w:val="00691D2E"/>
    <w:rsid w:val="0069389B"/>
    <w:rsid w:val="00694E88"/>
    <w:rsid w:val="00696DE1"/>
    <w:rsid w:val="006D213D"/>
    <w:rsid w:val="006D2CD4"/>
    <w:rsid w:val="006D2F13"/>
    <w:rsid w:val="006D5CE9"/>
    <w:rsid w:val="006E0285"/>
    <w:rsid w:val="006E7B2F"/>
    <w:rsid w:val="006F0EEA"/>
    <w:rsid w:val="006F38CA"/>
    <w:rsid w:val="006F7C84"/>
    <w:rsid w:val="00700EBA"/>
    <w:rsid w:val="007052ED"/>
    <w:rsid w:val="00705B6C"/>
    <w:rsid w:val="00710C48"/>
    <w:rsid w:val="007142A0"/>
    <w:rsid w:val="00714EEA"/>
    <w:rsid w:val="0071618B"/>
    <w:rsid w:val="00717D51"/>
    <w:rsid w:val="0072120D"/>
    <w:rsid w:val="00725592"/>
    <w:rsid w:val="0072637B"/>
    <w:rsid w:val="007302D9"/>
    <w:rsid w:val="0073088B"/>
    <w:rsid w:val="007329D7"/>
    <w:rsid w:val="0073480F"/>
    <w:rsid w:val="007359DF"/>
    <w:rsid w:val="00750AFF"/>
    <w:rsid w:val="00751B18"/>
    <w:rsid w:val="00752064"/>
    <w:rsid w:val="00753C7D"/>
    <w:rsid w:val="007604E1"/>
    <w:rsid w:val="00763ED5"/>
    <w:rsid w:val="00770124"/>
    <w:rsid w:val="00773BBA"/>
    <w:rsid w:val="00783D54"/>
    <w:rsid w:val="00787270"/>
    <w:rsid w:val="00787988"/>
    <w:rsid w:val="0079285B"/>
    <w:rsid w:val="00796E5B"/>
    <w:rsid w:val="0079766B"/>
    <w:rsid w:val="007A612E"/>
    <w:rsid w:val="007A7C6E"/>
    <w:rsid w:val="007B31F1"/>
    <w:rsid w:val="007B3DC8"/>
    <w:rsid w:val="007B3FF0"/>
    <w:rsid w:val="007B6178"/>
    <w:rsid w:val="007B64B5"/>
    <w:rsid w:val="007C0C7D"/>
    <w:rsid w:val="007C4219"/>
    <w:rsid w:val="007C4F58"/>
    <w:rsid w:val="007D2385"/>
    <w:rsid w:val="007E3BDF"/>
    <w:rsid w:val="007E70CD"/>
    <w:rsid w:val="007F0380"/>
    <w:rsid w:val="007F1775"/>
    <w:rsid w:val="007F7F26"/>
    <w:rsid w:val="00804950"/>
    <w:rsid w:val="00815379"/>
    <w:rsid w:val="00821424"/>
    <w:rsid w:val="0082301D"/>
    <w:rsid w:val="00826585"/>
    <w:rsid w:val="00827002"/>
    <w:rsid w:val="008274EA"/>
    <w:rsid w:val="00827DE6"/>
    <w:rsid w:val="00832110"/>
    <w:rsid w:val="00842EA9"/>
    <w:rsid w:val="0084409F"/>
    <w:rsid w:val="00844F15"/>
    <w:rsid w:val="00852A65"/>
    <w:rsid w:val="008654D0"/>
    <w:rsid w:val="00870F4F"/>
    <w:rsid w:val="00871F58"/>
    <w:rsid w:val="00877820"/>
    <w:rsid w:val="00883C32"/>
    <w:rsid w:val="00885061"/>
    <w:rsid w:val="0088590C"/>
    <w:rsid w:val="0088735C"/>
    <w:rsid w:val="008906FF"/>
    <w:rsid w:val="00892E5A"/>
    <w:rsid w:val="008A08A6"/>
    <w:rsid w:val="008A3744"/>
    <w:rsid w:val="008A6871"/>
    <w:rsid w:val="008B026C"/>
    <w:rsid w:val="008B0B38"/>
    <w:rsid w:val="008B4637"/>
    <w:rsid w:val="008B6903"/>
    <w:rsid w:val="008C016E"/>
    <w:rsid w:val="008C5646"/>
    <w:rsid w:val="008C614F"/>
    <w:rsid w:val="008D08EA"/>
    <w:rsid w:val="008D0E6E"/>
    <w:rsid w:val="008D3F85"/>
    <w:rsid w:val="008D6B97"/>
    <w:rsid w:val="008D7F2C"/>
    <w:rsid w:val="008E1586"/>
    <w:rsid w:val="008E2DCE"/>
    <w:rsid w:val="008E6A45"/>
    <w:rsid w:val="008E7A2C"/>
    <w:rsid w:val="008F0DD1"/>
    <w:rsid w:val="008F0ECF"/>
    <w:rsid w:val="008F28A3"/>
    <w:rsid w:val="008F6B92"/>
    <w:rsid w:val="0092440A"/>
    <w:rsid w:val="00924691"/>
    <w:rsid w:val="00932DF5"/>
    <w:rsid w:val="009339EB"/>
    <w:rsid w:val="00946B2B"/>
    <w:rsid w:val="009527A9"/>
    <w:rsid w:val="00953104"/>
    <w:rsid w:val="0095596D"/>
    <w:rsid w:val="00956218"/>
    <w:rsid w:val="00956699"/>
    <w:rsid w:val="00957D34"/>
    <w:rsid w:val="0096033E"/>
    <w:rsid w:val="00962D48"/>
    <w:rsid w:val="0096419C"/>
    <w:rsid w:val="00973473"/>
    <w:rsid w:val="00974274"/>
    <w:rsid w:val="009747CC"/>
    <w:rsid w:val="009842F9"/>
    <w:rsid w:val="0099468D"/>
    <w:rsid w:val="009A24E5"/>
    <w:rsid w:val="009A4610"/>
    <w:rsid w:val="009A7876"/>
    <w:rsid w:val="009B2366"/>
    <w:rsid w:val="009B33C9"/>
    <w:rsid w:val="009B4687"/>
    <w:rsid w:val="009B5CFE"/>
    <w:rsid w:val="009B69A3"/>
    <w:rsid w:val="009B75BC"/>
    <w:rsid w:val="009B784D"/>
    <w:rsid w:val="009C0B30"/>
    <w:rsid w:val="009C0FCD"/>
    <w:rsid w:val="009C3B23"/>
    <w:rsid w:val="009C6761"/>
    <w:rsid w:val="009D1389"/>
    <w:rsid w:val="009F597C"/>
    <w:rsid w:val="00A004FA"/>
    <w:rsid w:val="00A02BB0"/>
    <w:rsid w:val="00A04137"/>
    <w:rsid w:val="00A0544E"/>
    <w:rsid w:val="00A13115"/>
    <w:rsid w:val="00A154BB"/>
    <w:rsid w:val="00A17EAD"/>
    <w:rsid w:val="00A35CA4"/>
    <w:rsid w:val="00A409A1"/>
    <w:rsid w:val="00A409D4"/>
    <w:rsid w:val="00A43B6D"/>
    <w:rsid w:val="00A54625"/>
    <w:rsid w:val="00A66A7E"/>
    <w:rsid w:val="00A74C1A"/>
    <w:rsid w:val="00A76EC6"/>
    <w:rsid w:val="00A81CCB"/>
    <w:rsid w:val="00A846DE"/>
    <w:rsid w:val="00A84B1D"/>
    <w:rsid w:val="00A87EB7"/>
    <w:rsid w:val="00A90C3E"/>
    <w:rsid w:val="00A94CBB"/>
    <w:rsid w:val="00A96906"/>
    <w:rsid w:val="00A97CCE"/>
    <w:rsid w:val="00AA066A"/>
    <w:rsid w:val="00AB49E9"/>
    <w:rsid w:val="00AC011A"/>
    <w:rsid w:val="00AC1FF7"/>
    <w:rsid w:val="00AC3097"/>
    <w:rsid w:val="00AC4745"/>
    <w:rsid w:val="00AC5491"/>
    <w:rsid w:val="00AC5888"/>
    <w:rsid w:val="00AD0382"/>
    <w:rsid w:val="00AD1351"/>
    <w:rsid w:val="00AD14DA"/>
    <w:rsid w:val="00AD26B7"/>
    <w:rsid w:val="00AD644C"/>
    <w:rsid w:val="00AE259C"/>
    <w:rsid w:val="00AE3B5A"/>
    <w:rsid w:val="00AF3853"/>
    <w:rsid w:val="00B02096"/>
    <w:rsid w:val="00B113CD"/>
    <w:rsid w:val="00B137A1"/>
    <w:rsid w:val="00B17C2B"/>
    <w:rsid w:val="00B22F7A"/>
    <w:rsid w:val="00B23F1A"/>
    <w:rsid w:val="00B31053"/>
    <w:rsid w:val="00B327D7"/>
    <w:rsid w:val="00B32BC1"/>
    <w:rsid w:val="00B32EBD"/>
    <w:rsid w:val="00B336E7"/>
    <w:rsid w:val="00B42186"/>
    <w:rsid w:val="00B43DBC"/>
    <w:rsid w:val="00B44260"/>
    <w:rsid w:val="00B456B3"/>
    <w:rsid w:val="00B46032"/>
    <w:rsid w:val="00B467A7"/>
    <w:rsid w:val="00B46D0E"/>
    <w:rsid w:val="00B50176"/>
    <w:rsid w:val="00B52B2C"/>
    <w:rsid w:val="00B547A7"/>
    <w:rsid w:val="00B548A1"/>
    <w:rsid w:val="00B549DF"/>
    <w:rsid w:val="00B62E8D"/>
    <w:rsid w:val="00B65391"/>
    <w:rsid w:val="00B70F33"/>
    <w:rsid w:val="00B715D2"/>
    <w:rsid w:val="00B71CA5"/>
    <w:rsid w:val="00B75801"/>
    <w:rsid w:val="00B84256"/>
    <w:rsid w:val="00B91820"/>
    <w:rsid w:val="00B93AAF"/>
    <w:rsid w:val="00B97921"/>
    <w:rsid w:val="00B97F12"/>
    <w:rsid w:val="00BA3215"/>
    <w:rsid w:val="00BA7BD3"/>
    <w:rsid w:val="00BB0E45"/>
    <w:rsid w:val="00BB1275"/>
    <w:rsid w:val="00BD0DE7"/>
    <w:rsid w:val="00BD3EB7"/>
    <w:rsid w:val="00BD480D"/>
    <w:rsid w:val="00BD602E"/>
    <w:rsid w:val="00BD68A8"/>
    <w:rsid w:val="00BE2844"/>
    <w:rsid w:val="00BE7257"/>
    <w:rsid w:val="00BF61D1"/>
    <w:rsid w:val="00BF682E"/>
    <w:rsid w:val="00BF6F46"/>
    <w:rsid w:val="00C005DB"/>
    <w:rsid w:val="00C03776"/>
    <w:rsid w:val="00C03AAD"/>
    <w:rsid w:val="00C05489"/>
    <w:rsid w:val="00C16C28"/>
    <w:rsid w:val="00C243CD"/>
    <w:rsid w:val="00C2693A"/>
    <w:rsid w:val="00C3199D"/>
    <w:rsid w:val="00C35917"/>
    <w:rsid w:val="00C42E98"/>
    <w:rsid w:val="00C43EC7"/>
    <w:rsid w:val="00C47559"/>
    <w:rsid w:val="00C53D1A"/>
    <w:rsid w:val="00C53DB5"/>
    <w:rsid w:val="00C579E7"/>
    <w:rsid w:val="00C61719"/>
    <w:rsid w:val="00C62285"/>
    <w:rsid w:val="00C64778"/>
    <w:rsid w:val="00C65B3E"/>
    <w:rsid w:val="00C668B5"/>
    <w:rsid w:val="00C72F75"/>
    <w:rsid w:val="00C76F69"/>
    <w:rsid w:val="00C839C2"/>
    <w:rsid w:val="00C85793"/>
    <w:rsid w:val="00C86909"/>
    <w:rsid w:val="00C91839"/>
    <w:rsid w:val="00C921DD"/>
    <w:rsid w:val="00C92F7A"/>
    <w:rsid w:val="00CA13CC"/>
    <w:rsid w:val="00CA5EE0"/>
    <w:rsid w:val="00CA775F"/>
    <w:rsid w:val="00CC1EB6"/>
    <w:rsid w:val="00CC7C5E"/>
    <w:rsid w:val="00CE5CE6"/>
    <w:rsid w:val="00CE7AEA"/>
    <w:rsid w:val="00CF26D8"/>
    <w:rsid w:val="00CF441C"/>
    <w:rsid w:val="00CF5B1B"/>
    <w:rsid w:val="00D12F7A"/>
    <w:rsid w:val="00D160EA"/>
    <w:rsid w:val="00D17B24"/>
    <w:rsid w:val="00D22237"/>
    <w:rsid w:val="00D23BBB"/>
    <w:rsid w:val="00D24391"/>
    <w:rsid w:val="00D24D9D"/>
    <w:rsid w:val="00D260C4"/>
    <w:rsid w:val="00D30BF2"/>
    <w:rsid w:val="00D35E07"/>
    <w:rsid w:val="00D36A46"/>
    <w:rsid w:val="00D377ED"/>
    <w:rsid w:val="00D41980"/>
    <w:rsid w:val="00D431B3"/>
    <w:rsid w:val="00D5077E"/>
    <w:rsid w:val="00D52A55"/>
    <w:rsid w:val="00D62EB1"/>
    <w:rsid w:val="00D6726E"/>
    <w:rsid w:val="00D7381E"/>
    <w:rsid w:val="00D73938"/>
    <w:rsid w:val="00D75F36"/>
    <w:rsid w:val="00D83E13"/>
    <w:rsid w:val="00D856F7"/>
    <w:rsid w:val="00D944B9"/>
    <w:rsid w:val="00DA45D6"/>
    <w:rsid w:val="00DA791E"/>
    <w:rsid w:val="00DB7A41"/>
    <w:rsid w:val="00DC16B0"/>
    <w:rsid w:val="00DC6775"/>
    <w:rsid w:val="00DC71CB"/>
    <w:rsid w:val="00DC7D50"/>
    <w:rsid w:val="00DD0319"/>
    <w:rsid w:val="00DD17B4"/>
    <w:rsid w:val="00DD2880"/>
    <w:rsid w:val="00DD3D85"/>
    <w:rsid w:val="00DD3E01"/>
    <w:rsid w:val="00DD42CA"/>
    <w:rsid w:val="00DE0682"/>
    <w:rsid w:val="00DE58A1"/>
    <w:rsid w:val="00DE64F3"/>
    <w:rsid w:val="00DF393D"/>
    <w:rsid w:val="00E0216C"/>
    <w:rsid w:val="00E200D9"/>
    <w:rsid w:val="00E26AE8"/>
    <w:rsid w:val="00E30585"/>
    <w:rsid w:val="00E339AE"/>
    <w:rsid w:val="00E4004B"/>
    <w:rsid w:val="00E4760D"/>
    <w:rsid w:val="00E516F8"/>
    <w:rsid w:val="00E51ADD"/>
    <w:rsid w:val="00E57188"/>
    <w:rsid w:val="00E622E1"/>
    <w:rsid w:val="00E6424B"/>
    <w:rsid w:val="00E66521"/>
    <w:rsid w:val="00E830A4"/>
    <w:rsid w:val="00E87071"/>
    <w:rsid w:val="00E9245F"/>
    <w:rsid w:val="00E950DC"/>
    <w:rsid w:val="00E979AF"/>
    <w:rsid w:val="00EB083A"/>
    <w:rsid w:val="00EB1B7D"/>
    <w:rsid w:val="00EB5750"/>
    <w:rsid w:val="00EC02AB"/>
    <w:rsid w:val="00EC0338"/>
    <w:rsid w:val="00EC27A7"/>
    <w:rsid w:val="00EC750D"/>
    <w:rsid w:val="00EC7586"/>
    <w:rsid w:val="00ED653E"/>
    <w:rsid w:val="00ED6C3F"/>
    <w:rsid w:val="00ED7A71"/>
    <w:rsid w:val="00EE5F5F"/>
    <w:rsid w:val="00EE79EB"/>
    <w:rsid w:val="00EF054B"/>
    <w:rsid w:val="00F147B9"/>
    <w:rsid w:val="00F15A0D"/>
    <w:rsid w:val="00F168A3"/>
    <w:rsid w:val="00F1791F"/>
    <w:rsid w:val="00F253D9"/>
    <w:rsid w:val="00F26536"/>
    <w:rsid w:val="00F31B61"/>
    <w:rsid w:val="00F3687D"/>
    <w:rsid w:val="00F376E1"/>
    <w:rsid w:val="00F403AA"/>
    <w:rsid w:val="00F42E6B"/>
    <w:rsid w:val="00F53001"/>
    <w:rsid w:val="00F61156"/>
    <w:rsid w:val="00F6246A"/>
    <w:rsid w:val="00F66E06"/>
    <w:rsid w:val="00F67D3E"/>
    <w:rsid w:val="00F804E4"/>
    <w:rsid w:val="00F824D5"/>
    <w:rsid w:val="00F87F21"/>
    <w:rsid w:val="00F96A44"/>
    <w:rsid w:val="00F971E6"/>
    <w:rsid w:val="00FA3AE0"/>
    <w:rsid w:val="00FB2C16"/>
    <w:rsid w:val="00FB3175"/>
    <w:rsid w:val="00FB3C1F"/>
    <w:rsid w:val="00FC7972"/>
    <w:rsid w:val="00FD476B"/>
    <w:rsid w:val="00FE31C3"/>
    <w:rsid w:val="00FE7D12"/>
    <w:rsid w:val="00FF0A56"/>
    <w:rsid w:val="00FF27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1D7334"/>
  <w15:docId w15:val="{37638A12-C008-406F-8312-76E887BB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22F"/>
    <w:rPr>
      <w:rFonts w:ascii="Calibri" w:eastAsia="Calibri" w:hAnsi="Calibri" w:cs="Times New Roman"/>
    </w:rPr>
  </w:style>
  <w:style w:type="paragraph" w:styleId="Heading1">
    <w:name w:val="heading 1"/>
    <w:basedOn w:val="Normal"/>
    <w:next w:val="Normal"/>
    <w:link w:val="Heading1Char"/>
    <w:uiPriority w:val="9"/>
    <w:qFormat/>
    <w:rsid w:val="0007322F"/>
    <w:pPr>
      <w:keepNext/>
      <w:keepLines/>
      <w:numPr>
        <w:numId w:val="1"/>
      </w:numPr>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07322F"/>
    <w:pPr>
      <w:keepNext/>
      <w:keepLines/>
      <w:numPr>
        <w:ilvl w:val="1"/>
        <w:numId w:val="1"/>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qFormat/>
    <w:rsid w:val="0007322F"/>
    <w:pPr>
      <w:keepNext/>
      <w:keepLines/>
      <w:numPr>
        <w:ilvl w:val="2"/>
        <w:numId w:val="1"/>
      </w:numPr>
      <w:spacing w:before="200" w:after="0"/>
      <w:ind w:left="72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unhideWhenUsed/>
    <w:qFormat/>
    <w:rsid w:val="0007322F"/>
    <w:pPr>
      <w:keepNext/>
      <w:keepLines/>
      <w:numPr>
        <w:ilvl w:val="3"/>
        <w:numId w:val="1"/>
      </w:numPr>
      <w:spacing w:before="200" w:after="0"/>
      <w:outlineLvl w:val="3"/>
    </w:pPr>
    <w:rPr>
      <w:rFonts w:eastAsia="Times New Roman"/>
      <w:b/>
      <w:bCs/>
      <w:i/>
      <w:iCs/>
      <w:color w:val="4F81BD"/>
      <w:sz w:val="24"/>
      <w:szCs w:val="20"/>
    </w:rPr>
  </w:style>
  <w:style w:type="paragraph" w:styleId="Heading5">
    <w:name w:val="heading 5"/>
    <w:basedOn w:val="Normal"/>
    <w:next w:val="Normal"/>
    <w:link w:val="Heading5Char"/>
    <w:unhideWhenUsed/>
    <w:qFormat/>
    <w:rsid w:val="0007322F"/>
    <w:pPr>
      <w:keepNext/>
      <w:keepLines/>
      <w:numPr>
        <w:ilvl w:val="4"/>
        <w:numId w:val="1"/>
      </w:numPr>
      <w:spacing w:before="200" w:after="0"/>
      <w:outlineLvl w:val="4"/>
    </w:pPr>
    <w:rPr>
      <w:rFonts w:ascii="Cambria" w:eastAsia="Times New Roman" w:hAnsi="Cambria"/>
      <w:color w:val="243F60"/>
      <w:sz w:val="20"/>
      <w:szCs w:val="20"/>
    </w:rPr>
  </w:style>
  <w:style w:type="paragraph" w:styleId="Heading6">
    <w:name w:val="heading 6"/>
    <w:basedOn w:val="Normal"/>
    <w:next w:val="Normal"/>
    <w:link w:val="Heading6Char"/>
    <w:unhideWhenUsed/>
    <w:qFormat/>
    <w:rsid w:val="0007322F"/>
    <w:pPr>
      <w:keepNext/>
      <w:keepLines/>
      <w:numPr>
        <w:ilvl w:val="5"/>
        <w:numId w:val="1"/>
      </w:numPr>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unhideWhenUsed/>
    <w:qFormat/>
    <w:rsid w:val="0007322F"/>
    <w:pPr>
      <w:keepNext/>
      <w:keepLines/>
      <w:numPr>
        <w:ilvl w:val="6"/>
        <w:numId w:val="1"/>
      </w:numPr>
      <w:spacing w:before="200" w:after="0"/>
      <w:outlineLvl w:val="6"/>
    </w:pPr>
    <w:rPr>
      <w:rFonts w:ascii="Cambria" w:eastAsia="Times New Roman" w:hAnsi="Cambria"/>
      <w:i/>
      <w:iCs/>
      <w:color w:val="404040"/>
      <w:sz w:val="20"/>
      <w:szCs w:val="20"/>
    </w:rPr>
  </w:style>
  <w:style w:type="paragraph" w:styleId="Heading8">
    <w:name w:val="heading 8"/>
    <w:basedOn w:val="Normal"/>
    <w:next w:val="Normal"/>
    <w:link w:val="Heading8Char"/>
    <w:unhideWhenUsed/>
    <w:qFormat/>
    <w:rsid w:val="0007322F"/>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nhideWhenUsed/>
    <w:qFormat/>
    <w:rsid w:val="0007322F"/>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22F"/>
    <w:rPr>
      <w:rFonts w:ascii="Calibri" w:eastAsia="Times New Roman" w:hAnsi="Calibri" w:cs="Times New Roman"/>
      <w:b/>
      <w:bCs/>
      <w:color w:val="365F91"/>
      <w:sz w:val="28"/>
      <w:szCs w:val="28"/>
    </w:rPr>
  </w:style>
  <w:style w:type="character" w:customStyle="1" w:styleId="Heading2Char">
    <w:name w:val="Heading 2 Char"/>
    <w:basedOn w:val="DefaultParagraphFont"/>
    <w:link w:val="Heading2"/>
    <w:uiPriority w:val="9"/>
    <w:rsid w:val="0007322F"/>
    <w:rPr>
      <w:rFonts w:ascii="Calibri" w:eastAsia="Times New Roman" w:hAnsi="Calibri" w:cs="Times New Roman"/>
      <w:b/>
      <w:bCs/>
      <w:color w:val="4F81BD"/>
      <w:sz w:val="26"/>
      <w:szCs w:val="26"/>
    </w:rPr>
  </w:style>
  <w:style w:type="character" w:customStyle="1" w:styleId="Heading3Char">
    <w:name w:val="Heading 3 Char"/>
    <w:basedOn w:val="DefaultParagraphFont"/>
    <w:link w:val="Heading3"/>
    <w:uiPriority w:val="9"/>
    <w:rsid w:val="0007322F"/>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uiPriority w:val="9"/>
    <w:rsid w:val="0007322F"/>
    <w:rPr>
      <w:rFonts w:ascii="Calibri" w:eastAsia="Times New Roman" w:hAnsi="Calibri" w:cs="Times New Roman"/>
      <w:b/>
      <w:bCs/>
      <w:i/>
      <w:iCs/>
      <w:color w:val="4F81BD"/>
      <w:sz w:val="24"/>
      <w:szCs w:val="20"/>
    </w:rPr>
  </w:style>
  <w:style w:type="character" w:customStyle="1" w:styleId="Heading5Char">
    <w:name w:val="Heading 5 Char"/>
    <w:basedOn w:val="DefaultParagraphFont"/>
    <w:link w:val="Heading5"/>
    <w:rsid w:val="0007322F"/>
    <w:rPr>
      <w:rFonts w:ascii="Cambria" w:eastAsia="Times New Roman" w:hAnsi="Cambria" w:cs="Times New Roman"/>
      <w:color w:val="243F60"/>
      <w:sz w:val="20"/>
      <w:szCs w:val="20"/>
    </w:rPr>
  </w:style>
  <w:style w:type="character" w:customStyle="1" w:styleId="Heading6Char">
    <w:name w:val="Heading 6 Char"/>
    <w:basedOn w:val="DefaultParagraphFont"/>
    <w:link w:val="Heading6"/>
    <w:rsid w:val="0007322F"/>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rsid w:val="0007322F"/>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rsid w:val="0007322F"/>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07322F"/>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07322F"/>
    <w:pPr>
      <w:spacing w:before="120" w:after="120" w:line="240" w:lineRule="auto"/>
      <w:jc w:val="both"/>
    </w:pPr>
    <w:rPr>
      <w:rFonts w:ascii="Arial" w:eastAsia="Times New Roman" w:hAnsi="Arial"/>
      <w:b/>
      <w:bCs/>
      <w:sz w:val="20"/>
      <w:szCs w:val="20"/>
      <w:lang w:eastAsia="en-GB"/>
    </w:rPr>
  </w:style>
  <w:style w:type="paragraph" w:styleId="ListParagraph">
    <w:name w:val="List Paragraph"/>
    <w:basedOn w:val="Normal"/>
    <w:link w:val="ListParagraphChar"/>
    <w:uiPriority w:val="34"/>
    <w:qFormat/>
    <w:rsid w:val="0007322F"/>
    <w:pPr>
      <w:ind w:left="720"/>
      <w:contextualSpacing/>
    </w:pPr>
  </w:style>
  <w:style w:type="character" w:customStyle="1" w:styleId="ListParagraphChar">
    <w:name w:val="List Paragraph Char"/>
    <w:basedOn w:val="DefaultParagraphFont"/>
    <w:link w:val="ListParagraph"/>
    <w:uiPriority w:val="99"/>
    <w:locked/>
    <w:rsid w:val="008E6A45"/>
    <w:rPr>
      <w:rFonts w:ascii="Calibri" w:eastAsia="Calibri" w:hAnsi="Calibri" w:cs="Times New Roman"/>
    </w:rPr>
  </w:style>
  <w:style w:type="character" w:styleId="CommentReference">
    <w:name w:val="annotation reference"/>
    <w:basedOn w:val="DefaultParagraphFont"/>
    <w:uiPriority w:val="99"/>
    <w:semiHidden/>
    <w:unhideWhenUsed/>
    <w:rsid w:val="0007322F"/>
    <w:rPr>
      <w:sz w:val="18"/>
      <w:szCs w:val="18"/>
    </w:rPr>
  </w:style>
  <w:style w:type="paragraph" w:styleId="CommentText">
    <w:name w:val="annotation text"/>
    <w:basedOn w:val="Normal"/>
    <w:link w:val="CommentTextChar"/>
    <w:uiPriority w:val="99"/>
    <w:semiHidden/>
    <w:unhideWhenUsed/>
    <w:rsid w:val="0007322F"/>
    <w:pPr>
      <w:spacing w:line="240" w:lineRule="auto"/>
    </w:pPr>
    <w:rPr>
      <w:sz w:val="24"/>
      <w:szCs w:val="24"/>
    </w:rPr>
  </w:style>
  <w:style w:type="character" w:customStyle="1" w:styleId="CommentTextChar">
    <w:name w:val="Comment Text Char"/>
    <w:basedOn w:val="DefaultParagraphFont"/>
    <w:link w:val="CommentText"/>
    <w:uiPriority w:val="99"/>
    <w:semiHidden/>
    <w:rsid w:val="0007322F"/>
    <w:rPr>
      <w:rFonts w:ascii="Calibri" w:eastAsia="Calibri" w:hAnsi="Calibri" w:cs="Times New Roman"/>
      <w:sz w:val="24"/>
      <w:szCs w:val="24"/>
    </w:rPr>
  </w:style>
  <w:style w:type="paragraph" w:styleId="BalloonText">
    <w:name w:val="Balloon Text"/>
    <w:basedOn w:val="Normal"/>
    <w:link w:val="BalloonTextChar"/>
    <w:uiPriority w:val="99"/>
    <w:semiHidden/>
    <w:unhideWhenUsed/>
    <w:rsid w:val="00073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22F"/>
    <w:rPr>
      <w:rFonts w:ascii="Tahoma" w:eastAsia="Calibri" w:hAnsi="Tahoma" w:cs="Tahoma"/>
      <w:sz w:val="16"/>
      <w:szCs w:val="16"/>
    </w:rPr>
  </w:style>
  <w:style w:type="table" w:styleId="TableGrid">
    <w:name w:val="Table Grid"/>
    <w:basedOn w:val="TableNormal"/>
    <w:uiPriority w:val="39"/>
    <w:rsid w:val="0007322F"/>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7322F"/>
    <w:rPr>
      <w:rFonts w:ascii="Arial" w:hAnsi="Arial"/>
      <w:b/>
      <w:color w:val="auto"/>
      <w:u w:val="single"/>
    </w:rPr>
  </w:style>
  <w:style w:type="paragraph" w:styleId="TOC1">
    <w:name w:val="toc 1"/>
    <w:basedOn w:val="Normal"/>
    <w:next w:val="Normal"/>
    <w:autoRedefine/>
    <w:uiPriority w:val="39"/>
    <w:unhideWhenUsed/>
    <w:rsid w:val="00F6246A"/>
    <w:pPr>
      <w:spacing w:after="100"/>
    </w:pPr>
  </w:style>
  <w:style w:type="paragraph" w:styleId="TOC2">
    <w:name w:val="toc 2"/>
    <w:basedOn w:val="Normal"/>
    <w:next w:val="Normal"/>
    <w:autoRedefine/>
    <w:uiPriority w:val="39"/>
    <w:unhideWhenUsed/>
    <w:rsid w:val="00F6246A"/>
    <w:pPr>
      <w:spacing w:after="100"/>
      <w:ind w:left="220"/>
    </w:pPr>
  </w:style>
  <w:style w:type="paragraph" w:styleId="TOC3">
    <w:name w:val="toc 3"/>
    <w:basedOn w:val="Normal"/>
    <w:next w:val="Normal"/>
    <w:autoRedefine/>
    <w:uiPriority w:val="39"/>
    <w:unhideWhenUsed/>
    <w:rsid w:val="00F6246A"/>
    <w:pPr>
      <w:spacing w:after="100"/>
      <w:ind w:left="440"/>
    </w:pPr>
  </w:style>
  <w:style w:type="paragraph" w:customStyle="1" w:styleId="EndNoteBibliographyTitle">
    <w:name w:val="EndNote Bibliography Title"/>
    <w:basedOn w:val="Normal"/>
    <w:link w:val="EndNoteBibliographyTitleChar"/>
    <w:rsid w:val="00F6246A"/>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F6246A"/>
    <w:rPr>
      <w:rFonts w:ascii="Calibri" w:eastAsia="Calibri" w:hAnsi="Calibri" w:cs="Times New Roman"/>
      <w:noProof/>
      <w:lang w:val="en-US"/>
    </w:rPr>
  </w:style>
  <w:style w:type="paragraph" w:customStyle="1" w:styleId="EndNoteBibliography">
    <w:name w:val="EndNote Bibliography"/>
    <w:basedOn w:val="Normal"/>
    <w:link w:val="EndNoteBibliographyChar"/>
    <w:rsid w:val="00F6246A"/>
    <w:pPr>
      <w:spacing w:line="240" w:lineRule="auto"/>
    </w:pPr>
    <w:rPr>
      <w:noProof/>
      <w:lang w:val="en-US"/>
    </w:rPr>
  </w:style>
  <w:style w:type="character" w:customStyle="1" w:styleId="EndNoteBibliographyChar">
    <w:name w:val="EndNote Bibliography Char"/>
    <w:basedOn w:val="DefaultParagraphFont"/>
    <w:link w:val="EndNoteBibliography"/>
    <w:rsid w:val="00F6246A"/>
    <w:rPr>
      <w:rFonts w:ascii="Calibri" w:eastAsia="Calibri" w:hAnsi="Calibri" w:cs="Times New Roman"/>
      <w:noProof/>
      <w:lang w:val="en-US"/>
    </w:rPr>
  </w:style>
  <w:style w:type="character" w:styleId="Strong">
    <w:name w:val="Strong"/>
    <w:basedOn w:val="DefaultParagraphFont"/>
    <w:uiPriority w:val="22"/>
    <w:qFormat/>
    <w:rsid w:val="007B3DC8"/>
    <w:rPr>
      <w:b/>
      <w:bCs/>
    </w:rPr>
  </w:style>
  <w:style w:type="character" w:customStyle="1" w:styleId="apple-converted-space">
    <w:name w:val="apple-converted-space"/>
    <w:basedOn w:val="DefaultParagraphFont"/>
    <w:uiPriority w:val="99"/>
    <w:rsid w:val="007B3DC8"/>
  </w:style>
  <w:style w:type="paragraph" w:styleId="Header">
    <w:name w:val="header"/>
    <w:basedOn w:val="Normal"/>
    <w:link w:val="HeaderChar"/>
    <w:uiPriority w:val="99"/>
    <w:unhideWhenUsed/>
    <w:rsid w:val="00BD3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EB7"/>
    <w:rPr>
      <w:rFonts w:ascii="Calibri" w:eastAsia="Calibri" w:hAnsi="Calibri" w:cs="Times New Roman"/>
    </w:rPr>
  </w:style>
  <w:style w:type="paragraph" w:styleId="Footer">
    <w:name w:val="footer"/>
    <w:basedOn w:val="Normal"/>
    <w:link w:val="FooterChar"/>
    <w:uiPriority w:val="99"/>
    <w:unhideWhenUsed/>
    <w:rsid w:val="00BD3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EB7"/>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7F0380"/>
    <w:rPr>
      <w:b/>
      <w:bCs/>
      <w:sz w:val="20"/>
      <w:szCs w:val="20"/>
    </w:rPr>
  </w:style>
  <w:style w:type="character" w:customStyle="1" w:styleId="CommentSubjectChar">
    <w:name w:val="Comment Subject Char"/>
    <w:basedOn w:val="CommentTextChar"/>
    <w:link w:val="CommentSubject"/>
    <w:uiPriority w:val="99"/>
    <w:semiHidden/>
    <w:rsid w:val="007F0380"/>
    <w:rPr>
      <w:rFonts w:ascii="Calibri" w:eastAsia="Calibri" w:hAnsi="Calibri" w:cs="Times New Roman"/>
      <w:b/>
      <w:bCs/>
      <w:sz w:val="20"/>
      <w:szCs w:val="20"/>
    </w:rPr>
  </w:style>
  <w:style w:type="paragraph" w:customStyle="1" w:styleId="Default">
    <w:name w:val="Default"/>
    <w:uiPriority w:val="99"/>
    <w:rsid w:val="001B37A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9690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ableTitle">
    <w:name w:val="TableTitle"/>
    <w:basedOn w:val="Normal"/>
    <w:rsid w:val="00557E26"/>
    <w:pPr>
      <w:spacing w:after="0" w:line="300" w:lineRule="exact"/>
    </w:pPr>
    <w:rPr>
      <w:rFonts w:ascii="Times New Roman" w:eastAsia="Times New Roman" w:hAnsi="Times New Roman"/>
      <w:sz w:val="24"/>
      <w:szCs w:val="20"/>
    </w:rPr>
  </w:style>
  <w:style w:type="paragraph" w:customStyle="1" w:styleId="TableHeader">
    <w:name w:val="TableHeader"/>
    <w:basedOn w:val="Normal"/>
    <w:rsid w:val="00557E26"/>
    <w:pPr>
      <w:spacing w:before="120" w:after="0" w:line="240" w:lineRule="auto"/>
    </w:pPr>
    <w:rPr>
      <w:rFonts w:ascii="Times New Roman" w:eastAsia="Times New Roman" w:hAnsi="Times New Roman"/>
      <w:b/>
      <w:sz w:val="24"/>
      <w:szCs w:val="20"/>
    </w:rPr>
  </w:style>
  <w:style w:type="paragraph" w:customStyle="1" w:styleId="TableSubHead">
    <w:name w:val="TableSubHead"/>
    <w:basedOn w:val="TableHeader"/>
    <w:rsid w:val="00557E26"/>
  </w:style>
  <w:style w:type="character" w:styleId="FollowedHyperlink">
    <w:name w:val="FollowedHyperlink"/>
    <w:basedOn w:val="DefaultParagraphFont"/>
    <w:uiPriority w:val="99"/>
    <w:semiHidden/>
    <w:unhideWhenUsed/>
    <w:rsid w:val="007142A0"/>
    <w:rPr>
      <w:color w:val="800080" w:themeColor="followedHyperlink"/>
      <w:u w:val="single"/>
    </w:rPr>
  </w:style>
  <w:style w:type="character" w:customStyle="1" w:styleId="NormaltextChar">
    <w:name w:val="Normal text Char"/>
    <w:basedOn w:val="DefaultParagraphFont"/>
    <w:link w:val="Normaltext"/>
    <w:uiPriority w:val="99"/>
    <w:locked/>
    <w:rsid w:val="008E6A45"/>
    <w:rPr>
      <w:rFonts w:ascii="Book Antiqua" w:hAnsi="Book Antiqua" w:cs="Times New Roman"/>
      <w:color w:val="000000"/>
      <w:sz w:val="24"/>
      <w:szCs w:val="24"/>
      <w:lang w:eastAsia="en-GB"/>
    </w:rPr>
  </w:style>
  <w:style w:type="paragraph" w:customStyle="1" w:styleId="Normaltext">
    <w:name w:val="Normal text"/>
    <w:link w:val="NormaltextChar"/>
    <w:uiPriority w:val="99"/>
    <w:rsid w:val="008E6A45"/>
    <w:pPr>
      <w:spacing w:before="120" w:after="0" w:line="360" w:lineRule="auto"/>
    </w:pPr>
    <w:rPr>
      <w:rFonts w:ascii="Book Antiqua" w:hAnsi="Book Antiqua" w:cs="Times New Roman"/>
      <w:color w:val="000000"/>
      <w:sz w:val="24"/>
      <w:szCs w:val="24"/>
      <w:lang w:eastAsia="en-GB"/>
    </w:rPr>
  </w:style>
  <w:style w:type="paragraph" w:styleId="NoSpacing">
    <w:name w:val="No Spacing"/>
    <w:uiPriority w:val="1"/>
    <w:qFormat/>
    <w:rsid w:val="00000713"/>
    <w:pPr>
      <w:spacing w:after="0" w:line="240" w:lineRule="auto"/>
    </w:pPr>
    <w:rPr>
      <w:rFonts w:ascii="Calibri" w:eastAsia="Calibri" w:hAnsi="Calibri" w:cs="Times New Roman"/>
    </w:rPr>
  </w:style>
  <w:style w:type="paragraph" w:customStyle="1" w:styleId="TableNote">
    <w:name w:val="TableNote"/>
    <w:basedOn w:val="Normal"/>
    <w:rsid w:val="002C4B57"/>
    <w:pPr>
      <w:spacing w:after="0" w:line="300" w:lineRule="exact"/>
    </w:pPr>
    <w:rPr>
      <w:rFonts w:ascii="Times New Roman" w:eastAsia="Times New Roman" w:hAnsi="Times New Roman"/>
      <w:sz w:val="24"/>
      <w:szCs w:val="20"/>
    </w:rPr>
  </w:style>
  <w:style w:type="paragraph" w:styleId="TOC4">
    <w:name w:val="toc 4"/>
    <w:basedOn w:val="Normal"/>
    <w:next w:val="Normal"/>
    <w:autoRedefine/>
    <w:uiPriority w:val="39"/>
    <w:unhideWhenUsed/>
    <w:rsid w:val="00491CDE"/>
    <w:pPr>
      <w:spacing w:after="100" w:line="259"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491CDE"/>
    <w:pPr>
      <w:spacing w:after="100" w:line="259"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491CDE"/>
    <w:pPr>
      <w:spacing w:after="100" w:line="259"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491CDE"/>
    <w:pPr>
      <w:spacing w:after="100" w:line="259"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491CDE"/>
    <w:pPr>
      <w:spacing w:after="100" w:line="259"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491CDE"/>
    <w:pPr>
      <w:spacing w:after="100" w:line="259" w:lineRule="auto"/>
      <w:ind w:left="1760"/>
    </w:pPr>
    <w:rPr>
      <w:rFonts w:asciiTheme="minorHAnsi" w:eastAsiaTheme="minorEastAsia" w:hAnsiTheme="minorHAnsi" w:cstheme="minorBidi"/>
      <w:lang w:eastAsia="en-GB"/>
    </w:rPr>
  </w:style>
  <w:style w:type="character" w:styleId="UnresolvedMention">
    <w:name w:val="Unresolved Mention"/>
    <w:basedOn w:val="DefaultParagraphFont"/>
    <w:uiPriority w:val="99"/>
    <w:semiHidden/>
    <w:unhideWhenUsed/>
    <w:rsid w:val="00491CDE"/>
    <w:rPr>
      <w:color w:val="605E5C"/>
      <w:shd w:val="clear" w:color="auto" w:fill="E1DFDD"/>
    </w:rPr>
  </w:style>
  <w:style w:type="paragraph" w:styleId="Revision">
    <w:name w:val="Revision"/>
    <w:hidden/>
    <w:uiPriority w:val="99"/>
    <w:semiHidden/>
    <w:rsid w:val="00C65B3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4738">
      <w:bodyDiv w:val="1"/>
      <w:marLeft w:val="0"/>
      <w:marRight w:val="0"/>
      <w:marTop w:val="0"/>
      <w:marBottom w:val="0"/>
      <w:divBdr>
        <w:top w:val="none" w:sz="0" w:space="0" w:color="auto"/>
        <w:left w:val="none" w:sz="0" w:space="0" w:color="auto"/>
        <w:bottom w:val="none" w:sz="0" w:space="0" w:color="auto"/>
        <w:right w:val="none" w:sz="0" w:space="0" w:color="auto"/>
      </w:divBdr>
    </w:div>
    <w:div w:id="156966075">
      <w:bodyDiv w:val="1"/>
      <w:marLeft w:val="0"/>
      <w:marRight w:val="0"/>
      <w:marTop w:val="0"/>
      <w:marBottom w:val="0"/>
      <w:divBdr>
        <w:top w:val="none" w:sz="0" w:space="0" w:color="auto"/>
        <w:left w:val="none" w:sz="0" w:space="0" w:color="auto"/>
        <w:bottom w:val="none" w:sz="0" w:space="0" w:color="auto"/>
        <w:right w:val="none" w:sz="0" w:space="0" w:color="auto"/>
      </w:divBdr>
    </w:div>
    <w:div w:id="186070053">
      <w:bodyDiv w:val="1"/>
      <w:marLeft w:val="0"/>
      <w:marRight w:val="0"/>
      <w:marTop w:val="0"/>
      <w:marBottom w:val="0"/>
      <w:divBdr>
        <w:top w:val="none" w:sz="0" w:space="0" w:color="auto"/>
        <w:left w:val="none" w:sz="0" w:space="0" w:color="auto"/>
        <w:bottom w:val="none" w:sz="0" w:space="0" w:color="auto"/>
        <w:right w:val="none" w:sz="0" w:space="0" w:color="auto"/>
      </w:divBdr>
    </w:div>
    <w:div w:id="191771874">
      <w:bodyDiv w:val="1"/>
      <w:marLeft w:val="0"/>
      <w:marRight w:val="0"/>
      <w:marTop w:val="0"/>
      <w:marBottom w:val="0"/>
      <w:divBdr>
        <w:top w:val="none" w:sz="0" w:space="0" w:color="auto"/>
        <w:left w:val="none" w:sz="0" w:space="0" w:color="auto"/>
        <w:bottom w:val="none" w:sz="0" w:space="0" w:color="auto"/>
        <w:right w:val="none" w:sz="0" w:space="0" w:color="auto"/>
      </w:divBdr>
    </w:div>
    <w:div w:id="245264867">
      <w:bodyDiv w:val="1"/>
      <w:marLeft w:val="0"/>
      <w:marRight w:val="0"/>
      <w:marTop w:val="0"/>
      <w:marBottom w:val="0"/>
      <w:divBdr>
        <w:top w:val="none" w:sz="0" w:space="0" w:color="auto"/>
        <w:left w:val="none" w:sz="0" w:space="0" w:color="auto"/>
        <w:bottom w:val="none" w:sz="0" w:space="0" w:color="auto"/>
        <w:right w:val="none" w:sz="0" w:space="0" w:color="auto"/>
      </w:divBdr>
    </w:div>
    <w:div w:id="258374781">
      <w:bodyDiv w:val="1"/>
      <w:marLeft w:val="0"/>
      <w:marRight w:val="0"/>
      <w:marTop w:val="0"/>
      <w:marBottom w:val="0"/>
      <w:divBdr>
        <w:top w:val="none" w:sz="0" w:space="0" w:color="auto"/>
        <w:left w:val="none" w:sz="0" w:space="0" w:color="auto"/>
        <w:bottom w:val="none" w:sz="0" w:space="0" w:color="auto"/>
        <w:right w:val="none" w:sz="0" w:space="0" w:color="auto"/>
      </w:divBdr>
    </w:div>
    <w:div w:id="260183295">
      <w:bodyDiv w:val="1"/>
      <w:marLeft w:val="0"/>
      <w:marRight w:val="0"/>
      <w:marTop w:val="0"/>
      <w:marBottom w:val="0"/>
      <w:divBdr>
        <w:top w:val="none" w:sz="0" w:space="0" w:color="auto"/>
        <w:left w:val="none" w:sz="0" w:space="0" w:color="auto"/>
        <w:bottom w:val="none" w:sz="0" w:space="0" w:color="auto"/>
        <w:right w:val="none" w:sz="0" w:space="0" w:color="auto"/>
      </w:divBdr>
    </w:div>
    <w:div w:id="285895182">
      <w:bodyDiv w:val="1"/>
      <w:marLeft w:val="0"/>
      <w:marRight w:val="0"/>
      <w:marTop w:val="0"/>
      <w:marBottom w:val="0"/>
      <w:divBdr>
        <w:top w:val="none" w:sz="0" w:space="0" w:color="auto"/>
        <w:left w:val="none" w:sz="0" w:space="0" w:color="auto"/>
        <w:bottom w:val="none" w:sz="0" w:space="0" w:color="auto"/>
        <w:right w:val="none" w:sz="0" w:space="0" w:color="auto"/>
      </w:divBdr>
    </w:div>
    <w:div w:id="315647884">
      <w:bodyDiv w:val="1"/>
      <w:marLeft w:val="0"/>
      <w:marRight w:val="0"/>
      <w:marTop w:val="0"/>
      <w:marBottom w:val="0"/>
      <w:divBdr>
        <w:top w:val="none" w:sz="0" w:space="0" w:color="auto"/>
        <w:left w:val="none" w:sz="0" w:space="0" w:color="auto"/>
        <w:bottom w:val="none" w:sz="0" w:space="0" w:color="auto"/>
        <w:right w:val="none" w:sz="0" w:space="0" w:color="auto"/>
      </w:divBdr>
    </w:div>
    <w:div w:id="377554265">
      <w:bodyDiv w:val="1"/>
      <w:marLeft w:val="0"/>
      <w:marRight w:val="0"/>
      <w:marTop w:val="0"/>
      <w:marBottom w:val="0"/>
      <w:divBdr>
        <w:top w:val="none" w:sz="0" w:space="0" w:color="auto"/>
        <w:left w:val="none" w:sz="0" w:space="0" w:color="auto"/>
        <w:bottom w:val="none" w:sz="0" w:space="0" w:color="auto"/>
        <w:right w:val="none" w:sz="0" w:space="0" w:color="auto"/>
      </w:divBdr>
    </w:div>
    <w:div w:id="398594670">
      <w:bodyDiv w:val="1"/>
      <w:marLeft w:val="0"/>
      <w:marRight w:val="0"/>
      <w:marTop w:val="0"/>
      <w:marBottom w:val="0"/>
      <w:divBdr>
        <w:top w:val="none" w:sz="0" w:space="0" w:color="auto"/>
        <w:left w:val="none" w:sz="0" w:space="0" w:color="auto"/>
        <w:bottom w:val="none" w:sz="0" w:space="0" w:color="auto"/>
        <w:right w:val="none" w:sz="0" w:space="0" w:color="auto"/>
      </w:divBdr>
    </w:div>
    <w:div w:id="485437323">
      <w:bodyDiv w:val="1"/>
      <w:marLeft w:val="0"/>
      <w:marRight w:val="0"/>
      <w:marTop w:val="0"/>
      <w:marBottom w:val="0"/>
      <w:divBdr>
        <w:top w:val="none" w:sz="0" w:space="0" w:color="auto"/>
        <w:left w:val="none" w:sz="0" w:space="0" w:color="auto"/>
        <w:bottom w:val="none" w:sz="0" w:space="0" w:color="auto"/>
        <w:right w:val="none" w:sz="0" w:space="0" w:color="auto"/>
      </w:divBdr>
    </w:div>
    <w:div w:id="663708995">
      <w:bodyDiv w:val="1"/>
      <w:marLeft w:val="0"/>
      <w:marRight w:val="0"/>
      <w:marTop w:val="0"/>
      <w:marBottom w:val="0"/>
      <w:divBdr>
        <w:top w:val="none" w:sz="0" w:space="0" w:color="auto"/>
        <w:left w:val="none" w:sz="0" w:space="0" w:color="auto"/>
        <w:bottom w:val="none" w:sz="0" w:space="0" w:color="auto"/>
        <w:right w:val="none" w:sz="0" w:space="0" w:color="auto"/>
      </w:divBdr>
    </w:div>
    <w:div w:id="688486216">
      <w:bodyDiv w:val="1"/>
      <w:marLeft w:val="0"/>
      <w:marRight w:val="0"/>
      <w:marTop w:val="0"/>
      <w:marBottom w:val="0"/>
      <w:divBdr>
        <w:top w:val="none" w:sz="0" w:space="0" w:color="auto"/>
        <w:left w:val="none" w:sz="0" w:space="0" w:color="auto"/>
        <w:bottom w:val="none" w:sz="0" w:space="0" w:color="auto"/>
        <w:right w:val="none" w:sz="0" w:space="0" w:color="auto"/>
      </w:divBdr>
    </w:div>
    <w:div w:id="908074834">
      <w:bodyDiv w:val="1"/>
      <w:marLeft w:val="0"/>
      <w:marRight w:val="0"/>
      <w:marTop w:val="0"/>
      <w:marBottom w:val="0"/>
      <w:divBdr>
        <w:top w:val="none" w:sz="0" w:space="0" w:color="auto"/>
        <w:left w:val="none" w:sz="0" w:space="0" w:color="auto"/>
        <w:bottom w:val="none" w:sz="0" w:space="0" w:color="auto"/>
        <w:right w:val="none" w:sz="0" w:space="0" w:color="auto"/>
      </w:divBdr>
    </w:div>
    <w:div w:id="951324765">
      <w:bodyDiv w:val="1"/>
      <w:marLeft w:val="0"/>
      <w:marRight w:val="0"/>
      <w:marTop w:val="0"/>
      <w:marBottom w:val="0"/>
      <w:divBdr>
        <w:top w:val="none" w:sz="0" w:space="0" w:color="auto"/>
        <w:left w:val="none" w:sz="0" w:space="0" w:color="auto"/>
        <w:bottom w:val="none" w:sz="0" w:space="0" w:color="auto"/>
        <w:right w:val="none" w:sz="0" w:space="0" w:color="auto"/>
      </w:divBdr>
    </w:div>
    <w:div w:id="1018431888">
      <w:bodyDiv w:val="1"/>
      <w:marLeft w:val="0"/>
      <w:marRight w:val="0"/>
      <w:marTop w:val="0"/>
      <w:marBottom w:val="0"/>
      <w:divBdr>
        <w:top w:val="none" w:sz="0" w:space="0" w:color="auto"/>
        <w:left w:val="none" w:sz="0" w:space="0" w:color="auto"/>
        <w:bottom w:val="none" w:sz="0" w:space="0" w:color="auto"/>
        <w:right w:val="none" w:sz="0" w:space="0" w:color="auto"/>
      </w:divBdr>
    </w:div>
    <w:div w:id="1085690417">
      <w:bodyDiv w:val="1"/>
      <w:marLeft w:val="0"/>
      <w:marRight w:val="0"/>
      <w:marTop w:val="0"/>
      <w:marBottom w:val="0"/>
      <w:divBdr>
        <w:top w:val="none" w:sz="0" w:space="0" w:color="auto"/>
        <w:left w:val="none" w:sz="0" w:space="0" w:color="auto"/>
        <w:bottom w:val="none" w:sz="0" w:space="0" w:color="auto"/>
        <w:right w:val="none" w:sz="0" w:space="0" w:color="auto"/>
      </w:divBdr>
    </w:div>
    <w:div w:id="1251505457">
      <w:bodyDiv w:val="1"/>
      <w:marLeft w:val="0"/>
      <w:marRight w:val="0"/>
      <w:marTop w:val="0"/>
      <w:marBottom w:val="0"/>
      <w:divBdr>
        <w:top w:val="none" w:sz="0" w:space="0" w:color="auto"/>
        <w:left w:val="none" w:sz="0" w:space="0" w:color="auto"/>
        <w:bottom w:val="none" w:sz="0" w:space="0" w:color="auto"/>
        <w:right w:val="none" w:sz="0" w:space="0" w:color="auto"/>
      </w:divBdr>
    </w:div>
    <w:div w:id="1365249534">
      <w:bodyDiv w:val="1"/>
      <w:marLeft w:val="0"/>
      <w:marRight w:val="0"/>
      <w:marTop w:val="0"/>
      <w:marBottom w:val="0"/>
      <w:divBdr>
        <w:top w:val="none" w:sz="0" w:space="0" w:color="auto"/>
        <w:left w:val="none" w:sz="0" w:space="0" w:color="auto"/>
        <w:bottom w:val="none" w:sz="0" w:space="0" w:color="auto"/>
        <w:right w:val="none" w:sz="0" w:space="0" w:color="auto"/>
      </w:divBdr>
    </w:div>
    <w:div w:id="1367292228">
      <w:bodyDiv w:val="1"/>
      <w:marLeft w:val="0"/>
      <w:marRight w:val="0"/>
      <w:marTop w:val="0"/>
      <w:marBottom w:val="0"/>
      <w:divBdr>
        <w:top w:val="none" w:sz="0" w:space="0" w:color="auto"/>
        <w:left w:val="none" w:sz="0" w:space="0" w:color="auto"/>
        <w:bottom w:val="none" w:sz="0" w:space="0" w:color="auto"/>
        <w:right w:val="none" w:sz="0" w:space="0" w:color="auto"/>
      </w:divBdr>
    </w:div>
    <w:div w:id="1513254041">
      <w:bodyDiv w:val="1"/>
      <w:marLeft w:val="0"/>
      <w:marRight w:val="0"/>
      <w:marTop w:val="0"/>
      <w:marBottom w:val="0"/>
      <w:divBdr>
        <w:top w:val="none" w:sz="0" w:space="0" w:color="auto"/>
        <w:left w:val="none" w:sz="0" w:space="0" w:color="auto"/>
        <w:bottom w:val="none" w:sz="0" w:space="0" w:color="auto"/>
        <w:right w:val="none" w:sz="0" w:space="0" w:color="auto"/>
      </w:divBdr>
    </w:div>
    <w:div w:id="1556116735">
      <w:bodyDiv w:val="1"/>
      <w:marLeft w:val="0"/>
      <w:marRight w:val="0"/>
      <w:marTop w:val="0"/>
      <w:marBottom w:val="0"/>
      <w:divBdr>
        <w:top w:val="none" w:sz="0" w:space="0" w:color="auto"/>
        <w:left w:val="none" w:sz="0" w:space="0" w:color="auto"/>
        <w:bottom w:val="none" w:sz="0" w:space="0" w:color="auto"/>
        <w:right w:val="none" w:sz="0" w:space="0" w:color="auto"/>
      </w:divBdr>
    </w:div>
    <w:div w:id="1613123345">
      <w:bodyDiv w:val="1"/>
      <w:marLeft w:val="0"/>
      <w:marRight w:val="0"/>
      <w:marTop w:val="0"/>
      <w:marBottom w:val="0"/>
      <w:divBdr>
        <w:top w:val="none" w:sz="0" w:space="0" w:color="auto"/>
        <w:left w:val="none" w:sz="0" w:space="0" w:color="auto"/>
        <w:bottom w:val="none" w:sz="0" w:space="0" w:color="auto"/>
        <w:right w:val="none" w:sz="0" w:space="0" w:color="auto"/>
      </w:divBdr>
    </w:div>
    <w:div w:id="1636832924">
      <w:bodyDiv w:val="1"/>
      <w:marLeft w:val="0"/>
      <w:marRight w:val="0"/>
      <w:marTop w:val="0"/>
      <w:marBottom w:val="0"/>
      <w:divBdr>
        <w:top w:val="none" w:sz="0" w:space="0" w:color="auto"/>
        <w:left w:val="none" w:sz="0" w:space="0" w:color="auto"/>
        <w:bottom w:val="none" w:sz="0" w:space="0" w:color="auto"/>
        <w:right w:val="none" w:sz="0" w:space="0" w:color="auto"/>
      </w:divBdr>
    </w:div>
    <w:div w:id="1717125856">
      <w:bodyDiv w:val="1"/>
      <w:marLeft w:val="0"/>
      <w:marRight w:val="0"/>
      <w:marTop w:val="0"/>
      <w:marBottom w:val="0"/>
      <w:divBdr>
        <w:top w:val="none" w:sz="0" w:space="0" w:color="auto"/>
        <w:left w:val="none" w:sz="0" w:space="0" w:color="auto"/>
        <w:bottom w:val="none" w:sz="0" w:space="0" w:color="auto"/>
        <w:right w:val="none" w:sz="0" w:space="0" w:color="auto"/>
      </w:divBdr>
    </w:div>
    <w:div w:id="1746338517">
      <w:bodyDiv w:val="1"/>
      <w:marLeft w:val="0"/>
      <w:marRight w:val="0"/>
      <w:marTop w:val="0"/>
      <w:marBottom w:val="0"/>
      <w:divBdr>
        <w:top w:val="none" w:sz="0" w:space="0" w:color="auto"/>
        <w:left w:val="none" w:sz="0" w:space="0" w:color="auto"/>
        <w:bottom w:val="none" w:sz="0" w:space="0" w:color="auto"/>
        <w:right w:val="none" w:sz="0" w:space="0" w:color="auto"/>
      </w:divBdr>
    </w:div>
    <w:div w:id="1783917747">
      <w:bodyDiv w:val="1"/>
      <w:marLeft w:val="0"/>
      <w:marRight w:val="0"/>
      <w:marTop w:val="0"/>
      <w:marBottom w:val="0"/>
      <w:divBdr>
        <w:top w:val="none" w:sz="0" w:space="0" w:color="auto"/>
        <w:left w:val="none" w:sz="0" w:space="0" w:color="auto"/>
        <w:bottom w:val="none" w:sz="0" w:space="0" w:color="auto"/>
        <w:right w:val="none" w:sz="0" w:space="0" w:color="auto"/>
      </w:divBdr>
    </w:div>
    <w:div w:id="1938521322">
      <w:bodyDiv w:val="1"/>
      <w:marLeft w:val="0"/>
      <w:marRight w:val="0"/>
      <w:marTop w:val="0"/>
      <w:marBottom w:val="0"/>
      <w:divBdr>
        <w:top w:val="none" w:sz="0" w:space="0" w:color="auto"/>
        <w:left w:val="none" w:sz="0" w:space="0" w:color="auto"/>
        <w:bottom w:val="none" w:sz="0" w:space="0" w:color="auto"/>
        <w:right w:val="none" w:sz="0" w:space="0" w:color="auto"/>
      </w:divBdr>
    </w:div>
    <w:div w:id="1963461088">
      <w:bodyDiv w:val="1"/>
      <w:marLeft w:val="0"/>
      <w:marRight w:val="0"/>
      <w:marTop w:val="0"/>
      <w:marBottom w:val="0"/>
      <w:divBdr>
        <w:top w:val="none" w:sz="0" w:space="0" w:color="auto"/>
        <w:left w:val="none" w:sz="0" w:space="0" w:color="auto"/>
        <w:bottom w:val="none" w:sz="0" w:space="0" w:color="auto"/>
        <w:right w:val="none" w:sz="0" w:space="0" w:color="auto"/>
      </w:divBdr>
    </w:div>
    <w:div w:id="20259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Office@bris.ac.uk" TargetMode="Externa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B0F6A-3556-4406-8179-A785B83D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60</Pages>
  <Words>28483</Words>
  <Characters>162357</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190460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 Murphy</dc:creator>
  <cp:keywords/>
  <dc:description/>
  <cp:lastModifiedBy>Mairead Murphy</cp:lastModifiedBy>
  <cp:revision>3</cp:revision>
  <cp:lastPrinted>2019-11-13T09:20:00Z</cp:lastPrinted>
  <dcterms:created xsi:type="dcterms:W3CDTF">2020-02-05T11:07:00Z</dcterms:created>
  <dcterms:modified xsi:type="dcterms:W3CDTF">2020-02-05T11:12:00Z</dcterms:modified>
</cp:coreProperties>
</file>