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8D" w:rsidRDefault="00C3018D" w:rsidP="00C3018D">
      <w:pPr>
        <w:pStyle w:val="Heading1"/>
      </w:pPr>
      <w:r>
        <w:t>Example of good dissemination plans in grant applications</w:t>
      </w:r>
    </w:p>
    <w:p w:rsidR="00C3018D" w:rsidRDefault="00C3018D" w:rsidP="00C3018D">
      <w:pPr>
        <w:rPr>
          <w:b/>
          <w:bCs/>
        </w:rPr>
      </w:pPr>
    </w:p>
    <w:p w:rsidR="00C3018D" w:rsidRDefault="00C3018D" w:rsidP="00C3018D">
      <w:pPr>
        <w:pStyle w:val="Heading2"/>
      </w:pPr>
      <w:proofErr w:type="spellStart"/>
      <w:r>
        <w:t>QuICN</w:t>
      </w:r>
      <w:proofErr w:type="spellEnd"/>
      <w:r>
        <w:t xml:space="preserve"> community nursing study – Funded by NIHR HS&amp;DR</w:t>
      </w:r>
    </w:p>
    <w:p w:rsidR="00C3018D" w:rsidRPr="00C3018D" w:rsidRDefault="00C3018D" w:rsidP="00C3018D">
      <w:pPr>
        <w:rPr>
          <w:b/>
        </w:rPr>
      </w:pPr>
      <w:r w:rsidRPr="00C3018D">
        <w:rPr>
          <w:b/>
        </w:rPr>
        <w:t>Aims and objectives</w:t>
      </w:r>
    </w:p>
    <w:p w:rsidR="00C3018D" w:rsidRDefault="00C3018D" w:rsidP="00C3018D">
      <w:r>
        <w:t>The aim of this research is to study the selection, application and usefulness of CQUIN and other</w:t>
      </w:r>
      <w:r>
        <w:t xml:space="preserve"> </w:t>
      </w:r>
      <w:r>
        <w:t>quality indicators for community nursing to identify benefits (and d</w:t>
      </w:r>
      <w:r>
        <w:t xml:space="preserve">rawbacks) for service users and </w:t>
      </w:r>
      <w:r>
        <w:t>NHS staff with the goal of improving these schemes to maximise their</w:t>
      </w:r>
      <w:r>
        <w:t xml:space="preserve"> impact on patient care. We are </w:t>
      </w:r>
      <w:r>
        <w:t>proposing to conduct a mixed methods study which includes a national survey of quality indicator</w:t>
      </w:r>
      <w:r>
        <w:t xml:space="preserve"> </w:t>
      </w:r>
      <w:r>
        <w:t>schemes, followed by five in-depth qualitative case studies and the testing of the transferability of the</w:t>
      </w:r>
      <w:r>
        <w:t xml:space="preserve"> </w:t>
      </w:r>
      <w:r>
        <w:t>findings with a further ten sites.</w:t>
      </w:r>
    </w:p>
    <w:p w:rsidR="00C3018D" w:rsidRDefault="00C3018D" w:rsidP="00C3018D"/>
    <w:p w:rsidR="00C3018D" w:rsidRDefault="00C3018D" w:rsidP="00C3018D">
      <w:r>
        <w:t>Research Questions</w:t>
      </w:r>
    </w:p>
    <w:p w:rsidR="00C3018D" w:rsidRDefault="00C3018D" w:rsidP="00C3018D">
      <w:r>
        <w:t>1. Which CQUIN and other quality indicators are selected locally, regionally and nationally for</w:t>
      </w:r>
      <w:r>
        <w:t xml:space="preserve"> </w:t>
      </w:r>
      <w:r>
        <w:t>community nursing?</w:t>
      </w:r>
    </w:p>
    <w:p w:rsidR="00C3018D" w:rsidRDefault="00C3018D" w:rsidP="00C3018D">
      <w:r>
        <w:t>2. How are they selected and applied?</w:t>
      </w:r>
    </w:p>
    <w:p w:rsidR="00C3018D" w:rsidRDefault="00C3018D" w:rsidP="00C3018D">
      <w:r>
        <w:t>3. What is their usefulness to service users, commissioners and community provider staff?</w:t>
      </w:r>
    </w:p>
    <w:p w:rsidR="00C3018D" w:rsidRDefault="00C3018D" w:rsidP="00C3018D"/>
    <w:p w:rsidR="00C3018D" w:rsidRDefault="00C3018D" w:rsidP="00C3018D">
      <w:r>
        <w:t>Objectives</w:t>
      </w:r>
    </w:p>
    <w:p w:rsidR="00C3018D" w:rsidRDefault="00C3018D" w:rsidP="00C3018D">
      <w:r>
        <w:t>1. To map quality indicator schemes in use for community nursing to understand which indicators are</w:t>
      </w:r>
      <w:r>
        <w:t xml:space="preserve"> </w:t>
      </w:r>
      <w:r>
        <w:t>selected.</w:t>
      </w:r>
    </w:p>
    <w:p w:rsidR="00C3018D" w:rsidRDefault="00C3018D" w:rsidP="00C3018D">
      <w:r>
        <w:t>2. To identify the processes for the selection of CQUIN and other quality indicators for community</w:t>
      </w:r>
      <w:r>
        <w:t xml:space="preserve"> </w:t>
      </w:r>
      <w:r>
        <w:t>nursing at local, regional and national level including which indicators are chosen, their source and the</w:t>
      </w:r>
      <w:r>
        <w:t xml:space="preserve"> </w:t>
      </w:r>
      <w:r>
        <w:t>rationale for inclusion.</w:t>
      </w:r>
    </w:p>
    <w:p w:rsidR="00C3018D" w:rsidRDefault="00C3018D" w:rsidP="00C3018D">
      <w:r>
        <w:t>3. To clarify the processes for introducing and applying quality indicator schemes into community</w:t>
      </w:r>
      <w:r>
        <w:t xml:space="preserve"> </w:t>
      </w:r>
      <w:r>
        <w:t>nursing services and understand how data is collected, analysed and quality assured.</w:t>
      </w:r>
    </w:p>
    <w:p w:rsidR="00C3018D" w:rsidRDefault="00C3018D" w:rsidP="00C3018D">
      <w:r>
        <w:t>4. To explore the usefulness of indicators in terms of meeting priorities, assessing the quality of</w:t>
      </w:r>
      <w:r>
        <w:t xml:space="preserve"> </w:t>
      </w:r>
      <w:r>
        <w:t>services, influencing commissioning decisions and bringing about changes in service delivery from the</w:t>
      </w:r>
      <w:r>
        <w:t xml:space="preserve"> </w:t>
      </w:r>
      <w:r>
        <w:t>perspective of service users, front line teams and commissioners.</w:t>
      </w:r>
    </w:p>
    <w:p w:rsidR="00C3018D" w:rsidRPr="00C3018D" w:rsidRDefault="00C3018D" w:rsidP="00C3018D">
      <w:r>
        <w:t>5. To produce actionable messages and good practice recommendations to disseminate proactively</w:t>
      </w:r>
      <w:r>
        <w:t xml:space="preserve"> </w:t>
      </w:r>
      <w:r>
        <w:t>to service users, NHS staff, DH policy makers, NICE and academic audiences to improve the</w:t>
      </w:r>
      <w:r>
        <w:t xml:space="preserve"> </w:t>
      </w:r>
      <w:r>
        <w:t>selection, application and usefulness of quality indicator schemes for community nursing.</w:t>
      </w:r>
    </w:p>
    <w:p w:rsidR="00C3018D" w:rsidRDefault="00C3018D" w:rsidP="00C3018D">
      <w:pPr>
        <w:rPr>
          <w:b/>
          <w:bCs/>
        </w:rPr>
      </w:pPr>
    </w:p>
    <w:p w:rsidR="00C3018D" w:rsidRPr="00C3018D" w:rsidRDefault="00C3018D" w:rsidP="00C3018D">
      <w:pPr>
        <w:rPr>
          <w:b/>
          <w:bCs/>
        </w:rPr>
      </w:pPr>
      <w:r w:rsidRPr="00C3018D">
        <w:rPr>
          <w:b/>
          <w:bCs/>
        </w:rPr>
        <w:t>Plans for disseminating the findings of this research</w:t>
      </w:r>
    </w:p>
    <w:p w:rsidR="00C3018D" w:rsidRPr="00C3018D" w:rsidRDefault="00C3018D" w:rsidP="00C3018D">
      <w:r w:rsidRPr="00C3018D">
        <w:t>There are five key audiences for this research, these are:</w:t>
      </w:r>
    </w:p>
    <w:p w:rsidR="00C3018D" w:rsidRPr="00C3018D" w:rsidRDefault="00C3018D" w:rsidP="00C3018D">
      <w:r w:rsidRPr="00C3018D">
        <w:t>A. commissioning organisations (such as Clinical Commissioning Groups, Commissioning Support</w:t>
      </w:r>
      <w:r>
        <w:t xml:space="preserve"> </w:t>
      </w:r>
      <w:r w:rsidRPr="00C3018D">
        <w:t>Units and NHS England)</w:t>
      </w:r>
    </w:p>
    <w:p w:rsidR="00C3018D" w:rsidRPr="00C3018D" w:rsidRDefault="00C3018D" w:rsidP="00C3018D">
      <w:r w:rsidRPr="00C3018D">
        <w:t>B. community nursing service provider staff</w:t>
      </w:r>
    </w:p>
    <w:p w:rsidR="00C3018D" w:rsidRPr="00C3018D" w:rsidRDefault="00C3018D" w:rsidP="00C3018D">
      <w:r w:rsidRPr="00C3018D">
        <w:t>C. patients and the public</w:t>
      </w:r>
    </w:p>
    <w:p w:rsidR="00C3018D" w:rsidRPr="00C3018D" w:rsidRDefault="00C3018D" w:rsidP="00C3018D">
      <w:r w:rsidRPr="00C3018D">
        <w:t>D. external statutory organisations (such as Department of Health, NHS Information Centre, NICE,</w:t>
      </w:r>
      <w:r>
        <w:t xml:space="preserve"> </w:t>
      </w:r>
      <w:r w:rsidRPr="00C3018D">
        <w:t>Quality Observatories)</w:t>
      </w:r>
    </w:p>
    <w:p w:rsidR="00C3018D" w:rsidRPr="00C3018D" w:rsidRDefault="00C3018D" w:rsidP="00C3018D">
      <w:r w:rsidRPr="00C3018D">
        <w:t>E. academia</w:t>
      </w:r>
    </w:p>
    <w:p w:rsidR="00C3018D" w:rsidRDefault="00C3018D" w:rsidP="00C3018D"/>
    <w:p w:rsidR="00C3018D" w:rsidRPr="00C3018D" w:rsidRDefault="00C3018D" w:rsidP="00C3018D">
      <w:r w:rsidRPr="00C3018D">
        <w:lastRenderedPageBreak/>
        <w:t>To ensure that the outputs from the research informs practice and thereby maximise the benefit to</w:t>
      </w:r>
      <w:r>
        <w:t xml:space="preserve"> </w:t>
      </w:r>
      <w:r w:rsidRPr="00C3018D">
        <w:t>patients and the NHS, the following dissemination strategy has been developed using evidence for</w:t>
      </w:r>
      <w:r>
        <w:t xml:space="preserve"> </w:t>
      </w:r>
      <w:r w:rsidRPr="00C3018D">
        <w:t>translating knowledge into practice. This has included the Scientist Knowledge Translation Plan [35],</w:t>
      </w:r>
      <w:r>
        <w:t xml:space="preserve"> </w:t>
      </w:r>
      <w:r w:rsidRPr="00C3018D">
        <w:t>recent findings from a local baseline study with commissioners looking at the use of evidence [27] and</w:t>
      </w:r>
      <w:r>
        <w:t xml:space="preserve"> </w:t>
      </w:r>
      <w:r w:rsidRPr="00C3018D">
        <w:t>wider research evidence on knowledge translation. We will also work with our local Academic Health</w:t>
      </w:r>
    </w:p>
    <w:p w:rsidR="00C3018D" w:rsidRPr="00C3018D" w:rsidRDefault="00C3018D" w:rsidP="00C3018D">
      <w:r w:rsidRPr="00C3018D">
        <w:t>Science Network and the National Coordinating Centre for Public Engagement, which is a Bristol</w:t>
      </w:r>
      <w:r>
        <w:t xml:space="preserve"> </w:t>
      </w:r>
      <w:r w:rsidRPr="00C3018D">
        <w:t>based organisation promoting the dissemination of research to non-academic audiences, who will</w:t>
      </w:r>
      <w:r>
        <w:t xml:space="preserve"> </w:t>
      </w:r>
      <w:r w:rsidRPr="00C3018D">
        <w:t>advise and support dissemination to the public. Additionally information will be collected and</w:t>
      </w:r>
      <w:r>
        <w:t xml:space="preserve"> </w:t>
      </w:r>
      <w:r w:rsidRPr="00C3018D">
        <w:t>networks established throughout this study to further inform and strengthen the strategy.</w:t>
      </w:r>
    </w:p>
    <w:p w:rsidR="00C3018D" w:rsidRDefault="00C3018D" w:rsidP="00C3018D"/>
    <w:p w:rsidR="00C3018D" w:rsidRPr="00C3018D" w:rsidRDefault="00C3018D" w:rsidP="00C3018D">
      <w:r w:rsidRPr="00C3018D">
        <w:t>From research evidence we know that research is most effectively disseminated using multiple</w:t>
      </w:r>
      <w:r>
        <w:t xml:space="preserve"> </w:t>
      </w:r>
      <w:r w:rsidRPr="00C3018D">
        <w:t>vehicles, ideally with face to face interaction. So, in addition to giving written feedback to study</w:t>
      </w:r>
      <w:r>
        <w:t xml:space="preserve"> </w:t>
      </w:r>
      <w:r w:rsidRPr="00C3018D">
        <w:t>participants, dissemination activities will include:</w:t>
      </w:r>
    </w:p>
    <w:p w:rsidR="00C3018D" w:rsidRPr="00C3018D" w:rsidRDefault="00C3018D" w:rsidP="00C3018D">
      <w:r w:rsidRPr="00C3018D">
        <w:t>• 10 interactive workshops across the country on implementation of good practice guidelines</w:t>
      </w:r>
      <w:r>
        <w:t xml:space="preserve"> </w:t>
      </w:r>
      <w:r w:rsidRPr="00C3018D">
        <w:t>(audiences A, B, D) [We have decided on 10 workshops as this seems feasible within the financial</w:t>
      </w:r>
      <w:r>
        <w:t xml:space="preserve"> </w:t>
      </w:r>
      <w:r w:rsidRPr="00C3018D">
        <w:t>resources and time frame (about 2 a month over 6 months).]</w:t>
      </w:r>
    </w:p>
    <w:p w:rsidR="00C3018D" w:rsidRPr="00C3018D" w:rsidRDefault="00C3018D" w:rsidP="00C3018D">
      <w:r w:rsidRPr="00C3018D">
        <w:t>• Development of links with key organisations such as NICE, NHS Information Centre, NHS England</w:t>
      </w:r>
      <w:r>
        <w:t xml:space="preserve"> </w:t>
      </w:r>
      <w:r w:rsidRPr="00C3018D">
        <w:t>and Quality Observatories to contribute to and capitalise on their networks</w:t>
      </w:r>
    </w:p>
    <w:p w:rsidR="00C3018D" w:rsidRPr="00C3018D" w:rsidRDefault="00C3018D" w:rsidP="00C3018D">
      <w:r w:rsidRPr="00C3018D">
        <w:t>• Use of electronic media such as websites and social media such as Twitter</w:t>
      </w:r>
    </w:p>
    <w:p w:rsidR="00C3018D" w:rsidRPr="00C3018D" w:rsidRDefault="00C3018D" w:rsidP="00C3018D">
      <w:r w:rsidRPr="00C3018D">
        <w:t>• Webinar (A, B, C, D, E) and video (</w:t>
      </w:r>
      <w:proofErr w:type="spellStart"/>
      <w:r w:rsidRPr="00C3018D">
        <w:t>Youtube</w:t>
      </w:r>
      <w:proofErr w:type="spellEnd"/>
      <w:r w:rsidRPr="00C3018D">
        <w:t>/TED) (All)</w:t>
      </w:r>
    </w:p>
    <w:p w:rsidR="00C3018D" w:rsidRPr="00C3018D" w:rsidRDefault="00C3018D" w:rsidP="00C3018D">
      <w:r w:rsidRPr="00C3018D">
        <w:t>• Publications including Full, Executive Summary and Plain English summary reports of the research</w:t>
      </w:r>
      <w:r>
        <w:t xml:space="preserve"> </w:t>
      </w:r>
      <w:r w:rsidRPr="00C3018D">
        <w:t>(All), peer review journals (A, B, E)and local NHS newsletters (A, B, C)</w:t>
      </w:r>
    </w:p>
    <w:p w:rsidR="00C3018D" w:rsidRDefault="00C3018D" w:rsidP="00C3018D"/>
    <w:p w:rsidR="00C3018D" w:rsidRPr="00C3018D" w:rsidRDefault="00C3018D" w:rsidP="00C3018D">
      <w:r w:rsidRPr="00C3018D">
        <w:t>Thus, this proactive dissemination strategy offers the breadth to reach out to multiple audiences and</w:t>
      </w:r>
      <w:r>
        <w:t xml:space="preserve"> </w:t>
      </w:r>
      <w:r w:rsidRPr="00C3018D">
        <w:t>the depth to conduct more in-depth interactive work with key audiences such as NHS commissioners</w:t>
      </w:r>
      <w:r>
        <w:t xml:space="preserve"> </w:t>
      </w:r>
      <w:r w:rsidRPr="00C3018D">
        <w:t xml:space="preserve">and provider staff to influence attitudes and behaviour change. Moreover, because our NHS </w:t>
      </w:r>
      <w:proofErr w:type="spellStart"/>
      <w:r w:rsidRPr="00C3018D">
        <w:t>coapplicants</w:t>
      </w:r>
      <w:proofErr w:type="spellEnd"/>
      <w:r>
        <w:t xml:space="preserve"> </w:t>
      </w:r>
      <w:r w:rsidRPr="00C3018D">
        <w:t>have stressed the importance of getting messages out early, we will begin to disseminate</w:t>
      </w:r>
      <w:r>
        <w:t xml:space="preserve"> </w:t>
      </w:r>
      <w:r w:rsidRPr="00C3018D">
        <w:t>findings within six months of starting the project with the analysis of the national community quality</w:t>
      </w:r>
      <w:r>
        <w:t xml:space="preserve"> </w:t>
      </w:r>
      <w:r w:rsidRPr="00C3018D">
        <w:t>indicator database.</w:t>
      </w:r>
    </w:p>
    <w:p w:rsidR="00C3018D" w:rsidRDefault="00C3018D" w:rsidP="00C3018D">
      <w:pPr>
        <w:rPr>
          <w:b/>
          <w:bCs/>
        </w:rPr>
      </w:pPr>
    </w:p>
    <w:p w:rsidR="00C3018D" w:rsidRPr="00C3018D" w:rsidRDefault="00C3018D" w:rsidP="00C3018D">
      <w:pPr>
        <w:rPr>
          <w:b/>
          <w:bCs/>
        </w:rPr>
      </w:pPr>
      <w:r w:rsidRPr="00C3018D">
        <w:rPr>
          <w:b/>
          <w:bCs/>
        </w:rPr>
        <w:t>Expected Output of Research/Impact</w:t>
      </w:r>
    </w:p>
    <w:p w:rsidR="00C3018D" w:rsidRPr="00C3018D" w:rsidRDefault="00C3018D" w:rsidP="00C3018D">
      <w:r w:rsidRPr="00C3018D">
        <w:t>OUTPUTS</w:t>
      </w:r>
    </w:p>
    <w:p w:rsidR="00C3018D" w:rsidRPr="00C3018D" w:rsidRDefault="00C3018D" w:rsidP="00C3018D">
      <w:r w:rsidRPr="00C3018D">
        <w:t>1. A national picture of quality indicator schemes for community nursing</w:t>
      </w:r>
    </w:p>
    <w:p w:rsidR="00C3018D" w:rsidRPr="00C3018D" w:rsidRDefault="00C3018D" w:rsidP="00C3018D">
      <w:r w:rsidRPr="00C3018D">
        <w:t>2. An understanding of how quality indicators are used in practice</w:t>
      </w:r>
    </w:p>
    <w:p w:rsidR="00C3018D" w:rsidRPr="00C3018D" w:rsidRDefault="00C3018D" w:rsidP="00C3018D">
      <w:r w:rsidRPr="00C3018D">
        <w:t>3. Identification of benefits (and drawbacks) of a range of quality indicator schemes in terms of</w:t>
      </w:r>
      <w:r>
        <w:t xml:space="preserve"> </w:t>
      </w:r>
      <w:r w:rsidRPr="00C3018D">
        <w:t>meeting priorities, assessing the quality of services, influencing commissioning and bringing about</w:t>
      </w:r>
      <w:r>
        <w:t xml:space="preserve"> </w:t>
      </w:r>
      <w:r w:rsidRPr="00C3018D">
        <w:t>changes in service delivery</w:t>
      </w:r>
    </w:p>
    <w:p w:rsidR="00C3018D" w:rsidRPr="00C3018D" w:rsidRDefault="00C3018D" w:rsidP="00C3018D">
      <w:r w:rsidRPr="00C3018D">
        <w:t>4.</w:t>
      </w:r>
      <w:r>
        <w:t xml:space="preserve"> </w:t>
      </w:r>
      <w:r w:rsidRPr="00C3018D">
        <w:t>Good practice guidance and transferable recommendations to improve indicator selection,</w:t>
      </w:r>
      <w:r>
        <w:t xml:space="preserve"> </w:t>
      </w:r>
      <w:r w:rsidRPr="00C3018D">
        <w:t>application and usefulness disseminated proactively. This will be in multiple formats including an A5</w:t>
      </w:r>
      <w:r>
        <w:t xml:space="preserve"> </w:t>
      </w:r>
      <w:r w:rsidRPr="00C3018D">
        <w:t>laminate which has been successfully piloted, and PowerPoint slides presented as an executive</w:t>
      </w:r>
      <w:r>
        <w:t xml:space="preserve"> </w:t>
      </w:r>
      <w:r w:rsidRPr="00C3018D">
        <w:t>summary for commissioners and providers.</w:t>
      </w:r>
    </w:p>
    <w:p w:rsidR="00C3018D" w:rsidRPr="00C3018D" w:rsidRDefault="00C3018D" w:rsidP="00C3018D">
      <w:r w:rsidRPr="00C3018D">
        <w:lastRenderedPageBreak/>
        <w:t>5. A web link and leaflet for the public entitled 'What do quality indicators tell you about your</w:t>
      </w:r>
      <w:r>
        <w:t xml:space="preserve"> </w:t>
      </w:r>
      <w:r w:rsidRPr="00C3018D">
        <w:t>community nursing service?' distributed amongst study and non-study sites.</w:t>
      </w:r>
    </w:p>
    <w:p w:rsidR="00C3018D" w:rsidRPr="00C3018D" w:rsidRDefault="00C3018D" w:rsidP="00C3018D">
      <w:r w:rsidRPr="00C3018D">
        <w:t>6. Evidence summaries for each case site on findings from their area related to the other case sites as</w:t>
      </w:r>
      <w:r>
        <w:t xml:space="preserve"> </w:t>
      </w:r>
      <w:r w:rsidRPr="00C3018D">
        <w:t>a whole.</w:t>
      </w:r>
    </w:p>
    <w:p w:rsidR="00C3018D" w:rsidRPr="00C3018D" w:rsidRDefault="00C3018D" w:rsidP="00C3018D">
      <w:r w:rsidRPr="00C3018D">
        <w:t>7. Publications in high impact academic journals and research summaries for professional journals.</w:t>
      </w:r>
    </w:p>
    <w:p w:rsidR="00C3018D" w:rsidRDefault="00C3018D" w:rsidP="00C3018D"/>
    <w:p w:rsidR="00C3018D" w:rsidRPr="00C3018D" w:rsidRDefault="00C3018D" w:rsidP="00C3018D">
      <w:r w:rsidRPr="00C3018D">
        <w:t>IMPACT</w:t>
      </w:r>
    </w:p>
    <w:p w:rsidR="00C3018D" w:rsidRPr="00C3018D" w:rsidRDefault="00C3018D" w:rsidP="00C3018D">
      <w:r w:rsidRPr="00C3018D">
        <w:t>Our approach to research and dissemination will:</w:t>
      </w:r>
    </w:p>
    <w:p w:rsidR="00C3018D" w:rsidRPr="00C3018D" w:rsidRDefault="00C3018D" w:rsidP="00C3018D">
      <w:r w:rsidRPr="00C3018D">
        <w:t>• Potentially reduce NHS costs through identifying good practice and better targeted quality indicators</w:t>
      </w:r>
    </w:p>
    <w:p w:rsidR="00C3018D" w:rsidRPr="00C3018D" w:rsidRDefault="00C3018D" w:rsidP="00C3018D">
      <w:r w:rsidRPr="00C3018D">
        <w:t>• Provide findings to enhance the current evidence base for quality indicators, community nursing</w:t>
      </w:r>
      <w:r>
        <w:t xml:space="preserve"> </w:t>
      </w:r>
      <w:r w:rsidRPr="00C3018D">
        <w:t>services and commissioning practices enabling commissioners and providers to make evidence</w:t>
      </w:r>
      <w:r>
        <w:t xml:space="preserve"> </w:t>
      </w:r>
      <w:r w:rsidRPr="00C3018D">
        <w:t>based decisions to ensure maximum benefit to patients and the NHS</w:t>
      </w:r>
    </w:p>
    <w:p w:rsidR="00C3018D" w:rsidRPr="00C3018D" w:rsidRDefault="00C3018D" w:rsidP="00C3018D">
      <w:r w:rsidRPr="00C3018D">
        <w:t>• Share good practice for the selection and implementation of quality indicators with the NHS including</w:t>
      </w:r>
      <w:r>
        <w:t xml:space="preserve"> </w:t>
      </w:r>
      <w:r w:rsidRPr="00C3018D">
        <w:t>policy makers, community service providers, commissioners, and users</w:t>
      </w:r>
    </w:p>
    <w:p w:rsidR="00C3018D" w:rsidRPr="00C3018D" w:rsidRDefault="00C3018D" w:rsidP="00C3018D">
      <w:r w:rsidRPr="00C3018D">
        <w:t>• Inform future guidance produced by the NHS England and Department of Health providing evidence</w:t>
      </w:r>
      <w:r>
        <w:t xml:space="preserve"> </w:t>
      </w:r>
      <w:r w:rsidRPr="00C3018D">
        <w:t>of good practice in the development and selection of local CQUIN schemes</w:t>
      </w:r>
    </w:p>
    <w:p w:rsidR="00C3018D" w:rsidRPr="00C3018D" w:rsidRDefault="00C3018D" w:rsidP="00C3018D">
      <w:r w:rsidRPr="00C3018D">
        <w:t>• Enable organisations to better measure their own performance and work towards facilitating</w:t>
      </w:r>
      <w:r>
        <w:t xml:space="preserve"> </w:t>
      </w:r>
      <w:r w:rsidRPr="00C3018D">
        <w:t>benchmarking</w:t>
      </w:r>
    </w:p>
    <w:p w:rsidR="00C3018D" w:rsidRPr="00C3018D" w:rsidRDefault="00C3018D" w:rsidP="00C3018D">
      <w:r w:rsidRPr="00C3018D">
        <w:t>• Contribute to national debates on the role of quality indicators in driving forward improvements in</w:t>
      </w:r>
      <w:r>
        <w:t xml:space="preserve"> </w:t>
      </w:r>
      <w:r w:rsidRPr="00C3018D">
        <w:t>patient care.</w:t>
      </w:r>
    </w:p>
    <w:p w:rsidR="00C3018D" w:rsidRPr="00C3018D" w:rsidRDefault="00C3018D" w:rsidP="00C3018D">
      <w:r w:rsidRPr="00C3018D">
        <w:t>• Help inform the public about the quality agenda</w:t>
      </w:r>
    </w:p>
    <w:p w:rsidR="00742B00" w:rsidRDefault="00C3018D" w:rsidP="00C3018D">
      <w:r w:rsidRPr="00C3018D">
        <w:t>• Potentially improve public and NHS staff confidence in the quality of community nursing services</w:t>
      </w:r>
      <w:r>
        <w:t xml:space="preserve"> </w:t>
      </w:r>
      <w:r w:rsidRPr="00C3018D">
        <w:t>available for vulnerable patients.</w:t>
      </w:r>
    </w:p>
    <w:p w:rsidR="00982EBE" w:rsidRDefault="00982EBE" w:rsidP="00C3018D"/>
    <w:p w:rsidR="00982EBE" w:rsidRDefault="00982EBE" w:rsidP="00982EBE">
      <w:pPr>
        <w:pStyle w:val="Heading1"/>
      </w:pPr>
      <w:r>
        <w:t>Continuity of Care – NIHR School for Primary Care Research</w:t>
      </w:r>
    </w:p>
    <w:p w:rsidR="00982EBE" w:rsidRDefault="00982EBE" w:rsidP="00982EBE">
      <w:r w:rsidRPr="00982EBE">
        <w:rPr>
          <w:b/>
        </w:rPr>
        <w:t>Plain English summary</w:t>
      </w:r>
    </w:p>
    <w:p w:rsidR="00982EBE" w:rsidRDefault="00982EBE" w:rsidP="00982EBE">
      <w:r>
        <w:t>Use of unscheduled secondary care such as unplanned hospital admissions or Emergency</w:t>
      </w:r>
      <w:r>
        <w:t xml:space="preserve"> </w:t>
      </w:r>
      <w:r>
        <w:t>Department visits is increasing, particularly among older people. Reducing unscheduled secondary</w:t>
      </w:r>
      <w:r>
        <w:t xml:space="preserve"> </w:t>
      </w:r>
      <w:r>
        <w:t>care use will take pressure off the acute health care system and may save costs, as well as reducing</w:t>
      </w:r>
      <w:r>
        <w:t xml:space="preserve"> </w:t>
      </w:r>
      <w:r>
        <w:t>the harms of hospital admission (e.g. de-conditioning in older adults).</w:t>
      </w:r>
      <w:r>
        <w:t xml:space="preserve"> </w:t>
      </w:r>
      <w:r>
        <w:t>Research by our team and others has identified ‘continuity’ in primary care as something that affects</w:t>
      </w:r>
      <w:r>
        <w:t xml:space="preserve"> </w:t>
      </w:r>
      <w:r>
        <w:t>use of unscheduled secondary care, although the relationship is not clear. Continuity is often</w:t>
      </w:r>
      <w:r>
        <w:t xml:space="preserve"> </w:t>
      </w:r>
      <w:r>
        <w:t>described as being able to see the same or usual doctor. In 2014 a government scheme began to</w:t>
      </w:r>
      <w:r>
        <w:t xml:space="preserve"> </w:t>
      </w:r>
      <w:r>
        <w:t>help reduce unplanned hospital admissions by giving all patients aged 75 and over a ‘named GP’</w:t>
      </w:r>
      <w:r>
        <w:t xml:space="preserve"> </w:t>
      </w:r>
      <w:r>
        <w:t>responsible for their care, but there is little evidence to support this. Commissioners who organise</w:t>
      </w:r>
      <w:r>
        <w:t xml:space="preserve"> </w:t>
      </w:r>
      <w:r>
        <w:t>primary care say they struggle to know how to help reduce unscheduled care. Building on past work,</w:t>
      </w:r>
      <w:r>
        <w:t xml:space="preserve"> </w:t>
      </w:r>
      <w:r>
        <w:t>we will establish when better primary care continuity for patients aged 75 and over results in lower</w:t>
      </w:r>
      <w:r>
        <w:t xml:space="preserve"> </w:t>
      </w:r>
      <w:r>
        <w:t>use of unscheduled secondary care by:</w:t>
      </w:r>
    </w:p>
    <w:p w:rsidR="00982EBE" w:rsidRDefault="00982EBE" w:rsidP="00982EBE"/>
    <w:p w:rsidR="00982EBE" w:rsidRDefault="00982EBE" w:rsidP="00982EBE">
      <w:r>
        <w:t>1. Finding out how/when continuity works in practice by following a group of patients aged 75 and</w:t>
      </w:r>
      <w:r>
        <w:t xml:space="preserve"> </w:t>
      </w:r>
      <w:r>
        <w:t xml:space="preserve">over who have recently used unscheduled care. We will speak with </w:t>
      </w:r>
      <w:r>
        <w:lastRenderedPageBreak/>
        <w:t>them over a period of time</w:t>
      </w:r>
      <w:r>
        <w:t xml:space="preserve"> </w:t>
      </w:r>
      <w:r>
        <w:t>and observe healthcare appointments. We will speak with GP practice staff and observe</w:t>
      </w:r>
      <w:r>
        <w:t xml:space="preserve"> </w:t>
      </w:r>
      <w:r>
        <w:t>meetings where care of patients is discussed</w:t>
      </w:r>
    </w:p>
    <w:p w:rsidR="00982EBE" w:rsidRDefault="00982EBE" w:rsidP="00982EBE">
      <w:r>
        <w:t>2. Looking at large datasets to see if better continuity is linked with lower use of unscheduled care</w:t>
      </w:r>
      <w:r>
        <w:t xml:space="preserve"> </w:t>
      </w:r>
      <w:r>
        <w:t>and if there have been changes over time, e.g., since the introduction of the ‘named GP’ scheme</w:t>
      </w:r>
    </w:p>
    <w:p w:rsidR="00982EBE" w:rsidRDefault="00982EBE" w:rsidP="00982EBE">
      <w:r>
        <w:t>3. Getting an in-depth understanding of the topic by combining findings from (1) and (2)</w:t>
      </w:r>
    </w:p>
    <w:p w:rsidR="00982EBE" w:rsidRDefault="00982EBE" w:rsidP="00982EBE">
      <w:r>
        <w:t>4. Working with patients, professionals and researchers to understand what is most important about</w:t>
      </w:r>
      <w:r>
        <w:t xml:space="preserve"> </w:t>
      </w:r>
      <w:r>
        <w:t>our findings and make sure they reach people who will benefit</w:t>
      </w:r>
    </w:p>
    <w:p w:rsidR="00982EBE" w:rsidRDefault="00982EBE" w:rsidP="00982EBE"/>
    <w:p w:rsidR="00982EBE" w:rsidRPr="00982EBE" w:rsidRDefault="00982EBE" w:rsidP="00982EBE">
      <w:pPr>
        <w:rPr>
          <w:b/>
        </w:rPr>
      </w:pPr>
      <w:r w:rsidRPr="00982EBE">
        <w:rPr>
          <w:b/>
        </w:rPr>
        <w:t xml:space="preserve">Phase 4: Dissemination and Knowledge Mobilisation. </w:t>
      </w:r>
    </w:p>
    <w:p w:rsidR="00982EBE" w:rsidRDefault="00982EBE" w:rsidP="00982EBE">
      <w:r>
        <w:t>In this phase we will work with key stakeholders, including Clinical Commissioning Groups, GP</w:t>
      </w:r>
      <w:r>
        <w:t xml:space="preserve"> </w:t>
      </w:r>
      <w:r>
        <w:t>practices, CSUs, NHS England, AHSNs, patients, third sector organisations, the Avoiding Hospital</w:t>
      </w:r>
      <w:r>
        <w:t xml:space="preserve"> </w:t>
      </w:r>
      <w:r>
        <w:t>Admissions Health Integration Team and NIHR CLAHRCs to ensure that robust and actionable</w:t>
      </w:r>
      <w:r>
        <w:t xml:space="preserve"> </w:t>
      </w:r>
      <w:r>
        <w:t>recommendations and guidance are generated, and to maximise their uptake. This meets research</w:t>
      </w:r>
      <w:r>
        <w:t xml:space="preserve"> </w:t>
      </w:r>
      <w:r>
        <w:t xml:space="preserve">objective </w:t>
      </w:r>
      <w:r>
        <w:t>4</w:t>
      </w:r>
    </w:p>
    <w:p w:rsidR="00982EBE" w:rsidRDefault="00982EBE" w:rsidP="00982EBE">
      <w:pPr>
        <w:pStyle w:val="ListParagraph"/>
        <w:numPr>
          <w:ilvl w:val="0"/>
          <w:numId w:val="1"/>
        </w:numPr>
      </w:pPr>
      <w:r>
        <w:t>Working collaboratively with stakeholders, develop robust recommendations and guidance for</w:t>
      </w:r>
      <w:r>
        <w:t xml:space="preserve"> </w:t>
      </w:r>
      <w:r>
        <w:t>immediate dissemination</w:t>
      </w:r>
    </w:p>
    <w:p w:rsidR="00982EBE" w:rsidRDefault="00982EBE" w:rsidP="00982EBE"/>
    <w:p w:rsidR="00982EBE" w:rsidRDefault="00982EBE" w:rsidP="00982EBE">
      <w:r>
        <w:t>We will also present our findings to local GP forums in each of the CCGs and we will hold 4</w:t>
      </w:r>
      <w:r>
        <w:t xml:space="preserve"> </w:t>
      </w:r>
      <w:r>
        <w:t xml:space="preserve">‘knowledge </w:t>
      </w:r>
      <w:proofErr w:type="spellStart"/>
      <w:r>
        <w:t>cafés’</w:t>
      </w:r>
      <w:proofErr w:type="spellEnd"/>
      <w:r>
        <w:t xml:space="preserve"> to enable supportive but critical discussion of findings and their implications at/near</w:t>
      </w:r>
      <w:r>
        <w:t xml:space="preserve"> </w:t>
      </w:r>
      <w:r>
        <w:t>the 4 GP practices that participated in the qualitative phase of the study. These will involve a mix of</w:t>
      </w:r>
      <w:r>
        <w:t xml:space="preserve"> </w:t>
      </w:r>
      <w:r>
        <w:t>stakeholders, e.g., CCG commissioners, CSU staff, social care professionals, patients, carers,</w:t>
      </w:r>
      <w:r>
        <w:t xml:space="preserve"> </w:t>
      </w:r>
      <w:r>
        <w:t>Emergency Care doctors/nurses, primary care staff, paramedics/ambulance trust staff, and will be</w:t>
      </w:r>
      <w:r>
        <w:t xml:space="preserve"> </w:t>
      </w:r>
      <w:r>
        <w:t>facilitated by members of the research team and local stakeholders. We will collaboratively explore</w:t>
      </w:r>
      <w:r>
        <w:t xml:space="preserve"> </w:t>
      </w:r>
      <w:r>
        <w:t>how our research findings fit with current practice and policy, in what ways they could inform</w:t>
      </w:r>
      <w:r>
        <w:t xml:space="preserve"> </w:t>
      </w:r>
      <w:r>
        <w:t>improvements to practice at all levels (patient, practice, CCG, primary secondary care interface), and</w:t>
      </w:r>
      <w:r>
        <w:t xml:space="preserve"> </w:t>
      </w:r>
      <w:r>
        <w:t>how best to translate research findings into usable and effective outputs. The knowledge cafes will</w:t>
      </w:r>
      <w:r>
        <w:t xml:space="preserve"> </w:t>
      </w:r>
      <w:r>
        <w:t>also provide opportunity to consider whether our findings naturally lead to a new intervention to</w:t>
      </w:r>
      <w:r>
        <w:t xml:space="preserve"> </w:t>
      </w:r>
      <w:r>
        <w:t>enhance continuity that should be formally tested in a future trial.</w:t>
      </w:r>
    </w:p>
    <w:p w:rsidR="00982EBE" w:rsidRDefault="00982EBE" w:rsidP="00982EBE"/>
    <w:p w:rsidR="00982EBE" w:rsidRDefault="00982EBE" w:rsidP="00982EBE">
      <w:r>
        <w:t>From these meetings we will generate actionable messages and recommendations for wider</w:t>
      </w:r>
      <w:r>
        <w:t xml:space="preserve"> </w:t>
      </w:r>
      <w:r>
        <w:t>dissemination, including via traditional and novel (a graphic novel and ‘digital stories’) methods. They</w:t>
      </w:r>
      <w:r>
        <w:t xml:space="preserve"> </w:t>
      </w:r>
      <w:r>
        <w:t>will be revised by the research team, advisory group and others as needed (e.g., CLAHRCs, Bristol</w:t>
      </w:r>
      <w:r>
        <w:t xml:space="preserve"> </w:t>
      </w:r>
      <w:r>
        <w:t>Older People’s Forum), and finally will be disseminated through a multi-faceted approach including:</w:t>
      </w:r>
    </w:p>
    <w:p w:rsidR="00982EBE" w:rsidRDefault="00982EBE" w:rsidP="00BF1BE8">
      <w:pPr>
        <w:pStyle w:val="ListParagraph"/>
        <w:numPr>
          <w:ilvl w:val="0"/>
          <w:numId w:val="1"/>
        </w:numPr>
      </w:pPr>
      <w:bookmarkStart w:id="0" w:name="_GoBack"/>
      <w:r>
        <w:t>A major media campaign including articles in professional journals (e.g. Pulse, HSJ), press</w:t>
      </w:r>
      <w:r w:rsidR="00BF1BE8">
        <w:t xml:space="preserve"> </w:t>
      </w:r>
      <w:r>
        <w:t>releases to general and specialist press, social media (e.g. blogs, twitter) to drive website traffic</w:t>
      </w:r>
    </w:p>
    <w:p w:rsidR="00982EBE" w:rsidRDefault="00982EBE" w:rsidP="00BF1BE8">
      <w:pPr>
        <w:pStyle w:val="ListParagraph"/>
        <w:numPr>
          <w:ilvl w:val="0"/>
          <w:numId w:val="1"/>
        </w:numPr>
      </w:pPr>
      <w:r>
        <w:t>Digital stories and a graphic novel distributed via the CAPC contact list of commissioners</w:t>
      </w:r>
      <w:r w:rsidR="00BF1BE8">
        <w:t xml:space="preserve"> </w:t>
      </w:r>
      <w:r>
        <w:t xml:space="preserve">(currently at over 700 individuals), the CAPC </w:t>
      </w:r>
      <w:proofErr w:type="spellStart"/>
      <w:r>
        <w:t>youtube</w:t>
      </w:r>
      <w:proofErr w:type="spellEnd"/>
      <w:r>
        <w:t xml:space="preserve"> channel and other appropriate outlets</w:t>
      </w:r>
    </w:p>
    <w:p w:rsidR="00982EBE" w:rsidRPr="00982EBE" w:rsidRDefault="00982EBE" w:rsidP="00BF1BE8">
      <w:pPr>
        <w:pStyle w:val="ListParagraph"/>
        <w:numPr>
          <w:ilvl w:val="0"/>
          <w:numId w:val="1"/>
        </w:numPr>
      </w:pPr>
      <w:r>
        <w:t xml:space="preserve">Website </w:t>
      </w:r>
      <w:bookmarkEnd w:id="0"/>
      <w:r>
        <w:t>that acts as a repository all reports and other outputs such as the digital stories</w:t>
      </w:r>
      <w:r>
        <w:cr/>
      </w:r>
    </w:p>
    <w:sectPr w:rsidR="00982EBE" w:rsidRPr="00982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1EBC"/>
    <w:multiLevelType w:val="hybridMultilevel"/>
    <w:tmpl w:val="AACA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8D"/>
    <w:rsid w:val="00080F9B"/>
    <w:rsid w:val="005E2B35"/>
    <w:rsid w:val="00742B00"/>
    <w:rsid w:val="00982EBE"/>
    <w:rsid w:val="00BF1BE8"/>
    <w:rsid w:val="00C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5229-E809-48A0-BB24-44918214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F9B"/>
    <w:pPr>
      <w:suppressAutoHyphens/>
      <w:spacing w:after="0" w:line="240" w:lineRule="auto"/>
    </w:pPr>
    <w:rPr>
      <w:rFonts w:ascii="Arial" w:hAnsi="Arial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1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30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98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Wye</dc:creator>
  <cp:keywords/>
  <dc:description/>
  <cp:lastModifiedBy>L Wye</cp:lastModifiedBy>
  <cp:revision>2</cp:revision>
  <dcterms:created xsi:type="dcterms:W3CDTF">2015-09-23T15:42:00Z</dcterms:created>
  <dcterms:modified xsi:type="dcterms:W3CDTF">2015-09-23T15:58:00Z</dcterms:modified>
</cp:coreProperties>
</file>