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3E" w:rsidRDefault="00650F3E" w:rsidP="00650F3E">
      <w:pPr>
        <w:pStyle w:val="Heading1"/>
      </w:pPr>
      <w:r>
        <w:t xml:space="preserve">QuICN draft dissemination </w:t>
      </w:r>
      <w:r w:rsidR="00CF2594">
        <w:t>ideas for discussion</w:t>
      </w:r>
    </w:p>
    <w:p w:rsidR="00CF2594" w:rsidRDefault="00CF2594" w:rsidP="00650F3E">
      <w:pPr>
        <w:pStyle w:val="Heading2"/>
        <w:rPr>
          <w:rFonts w:ascii="Arial" w:hAnsi="Arial" w:cs="Arial"/>
          <w:sz w:val="24"/>
          <w:szCs w:val="24"/>
        </w:rPr>
      </w:pPr>
      <w:r>
        <w:rPr>
          <w:rFonts w:ascii="Arial" w:hAnsi="Arial" w:cs="Arial"/>
          <w:sz w:val="24"/>
          <w:szCs w:val="24"/>
        </w:rPr>
        <w:t>Purpose of the document</w:t>
      </w:r>
    </w:p>
    <w:p w:rsidR="00CF2594" w:rsidRPr="00CF2594" w:rsidRDefault="00CF2594" w:rsidP="00CF2594">
      <w:pPr>
        <w:rPr>
          <w:rFonts w:ascii="Arial" w:hAnsi="Arial" w:cs="Arial"/>
          <w:sz w:val="24"/>
          <w:szCs w:val="24"/>
        </w:rPr>
      </w:pPr>
      <w:r w:rsidRPr="00CF2594">
        <w:rPr>
          <w:rFonts w:ascii="Arial" w:hAnsi="Arial" w:cs="Arial"/>
          <w:sz w:val="24"/>
          <w:szCs w:val="24"/>
        </w:rPr>
        <w:t xml:space="preserve">This document sets out initial ideas and thoughts for the </w:t>
      </w:r>
      <w:r w:rsidR="00E84957">
        <w:rPr>
          <w:rFonts w:ascii="Arial" w:hAnsi="Arial" w:cs="Arial"/>
          <w:sz w:val="24"/>
          <w:szCs w:val="24"/>
        </w:rPr>
        <w:t>Research Management G</w:t>
      </w:r>
      <w:r w:rsidRPr="00CF2594">
        <w:rPr>
          <w:rFonts w:ascii="Arial" w:hAnsi="Arial" w:cs="Arial"/>
          <w:sz w:val="24"/>
          <w:szCs w:val="24"/>
        </w:rPr>
        <w:t xml:space="preserve">roup </w:t>
      </w:r>
      <w:r w:rsidR="00E84957">
        <w:rPr>
          <w:rFonts w:ascii="Arial" w:hAnsi="Arial" w:cs="Arial"/>
          <w:sz w:val="24"/>
          <w:szCs w:val="24"/>
        </w:rPr>
        <w:t>on activities to support the dissemination of the Qu</w:t>
      </w:r>
      <w:r w:rsidR="002A4A13">
        <w:rPr>
          <w:rFonts w:ascii="Arial" w:hAnsi="Arial" w:cs="Arial"/>
          <w:sz w:val="24"/>
          <w:szCs w:val="24"/>
        </w:rPr>
        <w:t>I</w:t>
      </w:r>
      <w:r w:rsidR="00E84957">
        <w:rPr>
          <w:rFonts w:ascii="Arial" w:hAnsi="Arial" w:cs="Arial"/>
          <w:sz w:val="24"/>
          <w:szCs w:val="24"/>
        </w:rPr>
        <w:t>CN research study progress and findings.  These ideas will help to shape and</w:t>
      </w:r>
      <w:r w:rsidRPr="00CF2594">
        <w:rPr>
          <w:rFonts w:ascii="Arial" w:hAnsi="Arial" w:cs="Arial"/>
          <w:sz w:val="24"/>
          <w:szCs w:val="24"/>
        </w:rPr>
        <w:t xml:space="preserve"> inform the development of a dissemination strategy and </w:t>
      </w:r>
      <w:r w:rsidR="00E84957">
        <w:rPr>
          <w:rFonts w:ascii="Arial" w:hAnsi="Arial" w:cs="Arial"/>
          <w:sz w:val="24"/>
          <w:szCs w:val="24"/>
        </w:rPr>
        <w:t xml:space="preserve">associated work </w:t>
      </w:r>
      <w:r w:rsidRPr="00CF2594">
        <w:rPr>
          <w:rFonts w:ascii="Arial" w:hAnsi="Arial" w:cs="Arial"/>
          <w:sz w:val="24"/>
          <w:szCs w:val="24"/>
        </w:rPr>
        <w:t>plan.</w:t>
      </w:r>
      <w:r>
        <w:rPr>
          <w:rFonts w:ascii="Arial" w:hAnsi="Arial" w:cs="Arial"/>
          <w:sz w:val="24"/>
          <w:szCs w:val="24"/>
        </w:rPr>
        <w:t xml:space="preserve">  We ask the group to review the </w:t>
      </w:r>
      <w:r w:rsidR="00E84957">
        <w:rPr>
          <w:rFonts w:ascii="Arial" w:hAnsi="Arial" w:cs="Arial"/>
          <w:sz w:val="24"/>
          <w:szCs w:val="24"/>
        </w:rPr>
        <w:t xml:space="preserve">proposed aims, objectives and </w:t>
      </w:r>
      <w:r>
        <w:rPr>
          <w:rFonts w:ascii="Arial" w:hAnsi="Arial" w:cs="Arial"/>
          <w:sz w:val="24"/>
          <w:szCs w:val="24"/>
        </w:rPr>
        <w:t xml:space="preserve">ideas </w:t>
      </w:r>
      <w:r w:rsidR="0013678F">
        <w:rPr>
          <w:rFonts w:ascii="Arial" w:hAnsi="Arial" w:cs="Arial"/>
          <w:sz w:val="24"/>
          <w:szCs w:val="24"/>
        </w:rPr>
        <w:t>to help shape and agree</w:t>
      </w:r>
      <w:r w:rsidR="00E84957">
        <w:rPr>
          <w:rFonts w:ascii="Arial" w:hAnsi="Arial" w:cs="Arial"/>
          <w:sz w:val="24"/>
          <w:szCs w:val="24"/>
        </w:rPr>
        <w:t xml:space="preserve"> them</w:t>
      </w:r>
      <w:r w:rsidR="003B4AC6">
        <w:rPr>
          <w:rFonts w:ascii="Arial" w:hAnsi="Arial" w:cs="Arial"/>
          <w:sz w:val="24"/>
          <w:szCs w:val="24"/>
        </w:rPr>
        <w:t xml:space="preserve"> and answer the questions posed at the end of the document</w:t>
      </w:r>
      <w:r w:rsidR="00E84957">
        <w:rPr>
          <w:rFonts w:ascii="Arial" w:hAnsi="Arial" w:cs="Arial"/>
          <w:sz w:val="24"/>
          <w:szCs w:val="24"/>
        </w:rPr>
        <w:t>.</w:t>
      </w:r>
      <w:r>
        <w:rPr>
          <w:rFonts w:ascii="Arial" w:hAnsi="Arial" w:cs="Arial"/>
          <w:sz w:val="24"/>
          <w:szCs w:val="24"/>
        </w:rPr>
        <w:t xml:space="preserve"> </w:t>
      </w:r>
    </w:p>
    <w:p w:rsidR="00CF2594" w:rsidRDefault="00CF2594" w:rsidP="00650F3E">
      <w:pPr>
        <w:pStyle w:val="Heading2"/>
        <w:rPr>
          <w:rFonts w:ascii="Arial" w:hAnsi="Arial" w:cs="Arial"/>
          <w:sz w:val="24"/>
          <w:szCs w:val="24"/>
        </w:rPr>
      </w:pPr>
      <w:r>
        <w:rPr>
          <w:rFonts w:ascii="Arial" w:hAnsi="Arial" w:cs="Arial"/>
          <w:sz w:val="24"/>
          <w:szCs w:val="24"/>
        </w:rPr>
        <w:t>Background</w:t>
      </w:r>
    </w:p>
    <w:p w:rsidR="00E84957" w:rsidRDefault="00AF1E1D" w:rsidP="00AF1E1D">
      <w:pPr>
        <w:rPr>
          <w:rFonts w:ascii="Arial" w:hAnsi="Arial" w:cs="Arial"/>
          <w:sz w:val="24"/>
          <w:szCs w:val="24"/>
        </w:rPr>
      </w:pPr>
      <w:r>
        <w:rPr>
          <w:rFonts w:ascii="Arial" w:hAnsi="Arial" w:cs="Arial"/>
          <w:sz w:val="24"/>
          <w:szCs w:val="24"/>
        </w:rPr>
        <w:t>Ou</w:t>
      </w:r>
      <w:r w:rsidR="00CE6CA2">
        <w:rPr>
          <w:rFonts w:ascii="Arial" w:hAnsi="Arial" w:cs="Arial"/>
          <w:sz w:val="24"/>
          <w:szCs w:val="24"/>
        </w:rPr>
        <w:t>r</w:t>
      </w:r>
      <w:r>
        <w:rPr>
          <w:rFonts w:ascii="Arial" w:hAnsi="Arial" w:cs="Arial"/>
          <w:sz w:val="24"/>
          <w:szCs w:val="24"/>
        </w:rPr>
        <w:t xml:space="preserve"> proposal to the NIHR set out to ensure that we had a “</w:t>
      </w:r>
      <w:r w:rsidRPr="00AF1E1D">
        <w:rPr>
          <w:rFonts w:ascii="Arial" w:hAnsi="Arial" w:cs="Arial"/>
          <w:sz w:val="24"/>
          <w:szCs w:val="24"/>
        </w:rPr>
        <w:t>Major emphasis on dissemination from within 6 months of the project start using a proactive strategy with ‘breadth and depth’ to increase the chances of reaching NHS audiences through multiple channels</w:t>
      </w:r>
      <w:r>
        <w:rPr>
          <w:rFonts w:ascii="Arial" w:hAnsi="Arial" w:cs="Arial"/>
          <w:sz w:val="24"/>
          <w:szCs w:val="24"/>
        </w:rPr>
        <w:t xml:space="preserve">”.  </w:t>
      </w:r>
    </w:p>
    <w:p w:rsidR="00E84957" w:rsidRPr="00AF1E1D" w:rsidRDefault="00AF1E1D" w:rsidP="00E84957">
      <w:pPr>
        <w:rPr>
          <w:rFonts w:ascii="Arial" w:hAnsi="Arial" w:cs="Arial"/>
          <w:sz w:val="24"/>
          <w:szCs w:val="24"/>
        </w:rPr>
      </w:pPr>
      <w:r w:rsidRPr="00AF1E1D">
        <w:rPr>
          <w:rFonts w:ascii="Arial" w:hAnsi="Arial" w:cs="Arial"/>
          <w:sz w:val="24"/>
          <w:szCs w:val="24"/>
        </w:rPr>
        <w:t xml:space="preserve">One of our objectives for the study is </w:t>
      </w:r>
      <w:r>
        <w:rPr>
          <w:rFonts w:ascii="Arial" w:hAnsi="Arial" w:cs="Arial"/>
          <w:sz w:val="24"/>
          <w:szCs w:val="24"/>
        </w:rPr>
        <w:t>“</w:t>
      </w:r>
      <w:r w:rsidRPr="00AF1E1D">
        <w:rPr>
          <w:rFonts w:ascii="Arial" w:hAnsi="Arial" w:cs="Arial"/>
          <w:sz w:val="24"/>
          <w:szCs w:val="24"/>
        </w:rPr>
        <w:t>To produce actionable messages and best practice recommendations to disseminate proactively to service users, NHS staff, DH policy makers, NICE and academic audiences to improve the selection, application and usefulness of quality indicator schemes for community nursing</w:t>
      </w:r>
      <w:r>
        <w:rPr>
          <w:rFonts w:ascii="Arial" w:hAnsi="Arial" w:cs="Arial"/>
          <w:sz w:val="24"/>
          <w:szCs w:val="24"/>
        </w:rPr>
        <w:t>”</w:t>
      </w:r>
      <w:r w:rsidRPr="00AF1E1D">
        <w:rPr>
          <w:rFonts w:ascii="Arial" w:hAnsi="Arial" w:cs="Arial"/>
          <w:sz w:val="24"/>
          <w:szCs w:val="24"/>
        </w:rPr>
        <w:t>.</w:t>
      </w:r>
    </w:p>
    <w:p w:rsidR="00E84957" w:rsidRDefault="00F96334" w:rsidP="00E84957">
      <w:r w:rsidRPr="00F96334">
        <w:rPr>
          <w:rFonts w:ascii="Arial" w:hAnsi="Arial" w:cs="Arial"/>
          <w:sz w:val="24"/>
          <w:szCs w:val="24"/>
        </w:rPr>
        <w:t>Appendix 1 outlines our proposed approach as set out in our proposal to NIHR</w:t>
      </w:r>
      <w:r>
        <w:rPr>
          <w:rFonts w:ascii="Arial" w:hAnsi="Arial" w:cs="Arial"/>
          <w:sz w:val="24"/>
          <w:szCs w:val="24"/>
        </w:rPr>
        <w:t>.</w:t>
      </w:r>
    </w:p>
    <w:p w:rsidR="00E84957" w:rsidRPr="00F96334" w:rsidRDefault="00E84957" w:rsidP="00F96334">
      <w:pPr>
        <w:pStyle w:val="Heading2"/>
        <w:rPr>
          <w:rFonts w:ascii="Arial" w:hAnsi="Arial" w:cs="Arial"/>
          <w:sz w:val="24"/>
          <w:szCs w:val="24"/>
        </w:rPr>
      </w:pPr>
      <w:r>
        <w:rPr>
          <w:rFonts w:ascii="Arial" w:hAnsi="Arial" w:cs="Arial"/>
          <w:sz w:val="24"/>
          <w:szCs w:val="24"/>
        </w:rPr>
        <w:t xml:space="preserve">Proposed </w:t>
      </w:r>
      <w:r w:rsidR="00F96334">
        <w:rPr>
          <w:rFonts w:ascii="Arial" w:hAnsi="Arial" w:cs="Arial"/>
          <w:sz w:val="24"/>
          <w:szCs w:val="24"/>
        </w:rPr>
        <w:t>Aims and Objectives</w:t>
      </w:r>
    </w:p>
    <w:p w:rsidR="00E84957" w:rsidRPr="00E84957" w:rsidRDefault="00E84957" w:rsidP="0051228F">
      <w:pPr>
        <w:pStyle w:val="ListParagraph"/>
        <w:ind w:left="360"/>
        <w:rPr>
          <w:rFonts w:ascii="Arial" w:hAnsi="Arial" w:cs="Arial"/>
          <w:sz w:val="24"/>
          <w:szCs w:val="24"/>
        </w:rPr>
      </w:pPr>
      <w:r w:rsidRPr="00E84957">
        <w:rPr>
          <w:rFonts w:ascii="Arial" w:hAnsi="Arial" w:cs="Arial"/>
          <w:sz w:val="24"/>
          <w:szCs w:val="24"/>
        </w:rPr>
        <w:t>Aim: Maximise impact of the research findings on practice</w:t>
      </w:r>
      <w:r w:rsidR="00CE6CA2">
        <w:rPr>
          <w:rFonts w:ascii="Arial" w:hAnsi="Arial" w:cs="Arial"/>
          <w:sz w:val="24"/>
          <w:szCs w:val="24"/>
        </w:rPr>
        <w:t>, as well as further scientific knowledge in the field</w:t>
      </w:r>
    </w:p>
    <w:p w:rsidR="00E84957" w:rsidRPr="00E84957" w:rsidRDefault="00E84957" w:rsidP="0051228F">
      <w:pPr>
        <w:pStyle w:val="ListParagraph"/>
        <w:ind w:left="360"/>
        <w:rPr>
          <w:rFonts w:ascii="Arial" w:hAnsi="Arial" w:cs="Arial"/>
          <w:sz w:val="24"/>
          <w:szCs w:val="24"/>
        </w:rPr>
      </w:pPr>
      <w:r w:rsidRPr="00E84957">
        <w:rPr>
          <w:rFonts w:ascii="Arial" w:hAnsi="Arial" w:cs="Arial"/>
          <w:sz w:val="24"/>
          <w:szCs w:val="24"/>
        </w:rPr>
        <w:t>Objectives:</w:t>
      </w:r>
    </w:p>
    <w:p w:rsidR="00F96334" w:rsidRDefault="00F96334" w:rsidP="00F96334">
      <w:pPr>
        <w:pStyle w:val="ListParagraph"/>
        <w:numPr>
          <w:ilvl w:val="1"/>
          <w:numId w:val="2"/>
        </w:numPr>
        <w:rPr>
          <w:rFonts w:ascii="Arial" w:hAnsi="Arial" w:cs="Arial"/>
          <w:sz w:val="24"/>
          <w:szCs w:val="24"/>
        </w:rPr>
      </w:pPr>
      <w:r>
        <w:rPr>
          <w:rFonts w:ascii="Arial" w:hAnsi="Arial" w:cs="Arial"/>
          <w:sz w:val="24"/>
          <w:szCs w:val="24"/>
        </w:rPr>
        <w:t>Facilitate the implementation of evidence into practice through production and dissemination of actionable messages and best practice</w:t>
      </w:r>
    </w:p>
    <w:p w:rsidR="004B6396" w:rsidRDefault="004B6396" w:rsidP="00F96334">
      <w:pPr>
        <w:pStyle w:val="ListParagraph"/>
        <w:numPr>
          <w:ilvl w:val="1"/>
          <w:numId w:val="2"/>
        </w:numPr>
        <w:rPr>
          <w:rFonts w:ascii="Arial" w:hAnsi="Arial" w:cs="Arial"/>
          <w:sz w:val="24"/>
          <w:szCs w:val="24"/>
        </w:rPr>
      </w:pPr>
      <w:r>
        <w:rPr>
          <w:rFonts w:ascii="Arial" w:hAnsi="Arial" w:cs="Arial"/>
          <w:sz w:val="24"/>
          <w:szCs w:val="24"/>
        </w:rPr>
        <w:t xml:space="preserve">Ensure that the research is communicated effectively to a broad audience including: </w:t>
      </w:r>
    </w:p>
    <w:p w:rsidR="004B6396" w:rsidRPr="004B6396" w:rsidRDefault="004B6396" w:rsidP="004B6396">
      <w:pPr>
        <w:pStyle w:val="ListParagraph"/>
        <w:numPr>
          <w:ilvl w:val="2"/>
          <w:numId w:val="2"/>
        </w:numPr>
        <w:rPr>
          <w:rFonts w:ascii="Arial" w:hAnsi="Arial" w:cs="Arial"/>
          <w:sz w:val="24"/>
          <w:szCs w:val="24"/>
        </w:rPr>
      </w:pPr>
      <w:r w:rsidRPr="004B6396">
        <w:rPr>
          <w:rFonts w:ascii="Arial" w:hAnsi="Arial" w:cs="Arial"/>
          <w:sz w:val="24"/>
          <w:szCs w:val="24"/>
        </w:rPr>
        <w:t>academics</w:t>
      </w:r>
    </w:p>
    <w:p w:rsidR="004B6396" w:rsidRPr="004B6396" w:rsidRDefault="004B6396" w:rsidP="004B6396">
      <w:pPr>
        <w:pStyle w:val="ListParagraph"/>
        <w:numPr>
          <w:ilvl w:val="2"/>
          <w:numId w:val="2"/>
        </w:numPr>
        <w:rPr>
          <w:rFonts w:ascii="Arial" w:hAnsi="Arial" w:cs="Arial"/>
          <w:sz w:val="24"/>
          <w:szCs w:val="24"/>
        </w:rPr>
      </w:pPr>
      <w:r w:rsidRPr="004B6396">
        <w:rPr>
          <w:rFonts w:ascii="Arial" w:hAnsi="Arial" w:cs="Arial"/>
          <w:sz w:val="24"/>
          <w:szCs w:val="24"/>
        </w:rPr>
        <w:t>commissioning organisations (such as CCGs, Commissioning Support Units and NHS England)</w:t>
      </w:r>
    </w:p>
    <w:p w:rsidR="004B6396" w:rsidRPr="004B6396" w:rsidRDefault="004B6396" w:rsidP="004B6396">
      <w:pPr>
        <w:pStyle w:val="ListParagraph"/>
        <w:numPr>
          <w:ilvl w:val="2"/>
          <w:numId w:val="2"/>
        </w:numPr>
        <w:rPr>
          <w:rFonts w:ascii="Arial" w:hAnsi="Arial" w:cs="Arial"/>
          <w:sz w:val="24"/>
          <w:szCs w:val="24"/>
        </w:rPr>
      </w:pPr>
      <w:r w:rsidRPr="004B6396">
        <w:rPr>
          <w:rFonts w:ascii="Arial" w:hAnsi="Arial" w:cs="Arial"/>
          <w:sz w:val="24"/>
          <w:szCs w:val="24"/>
        </w:rPr>
        <w:t>community nursing service provider staff</w:t>
      </w:r>
    </w:p>
    <w:p w:rsidR="004B6396" w:rsidRPr="004B6396" w:rsidRDefault="004B6396" w:rsidP="004B6396">
      <w:pPr>
        <w:pStyle w:val="ListParagraph"/>
        <w:numPr>
          <w:ilvl w:val="2"/>
          <w:numId w:val="2"/>
        </w:numPr>
        <w:rPr>
          <w:rFonts w:ascii="Arial" w:hAnsi="Arial" w:cs="Arial"/>
          <w:sz w:val="24"/>
          <w:szCs w:val="24"/>
        </w:rPr>
      </w:pPr>
      <w:r w:rsidRPr="004B6396">
        <w:rPr>
          <w:rFonts w:ascii="Arial" w:hAnsi="Arial" w:cs="Arial"/>
          <w:sz w:val="24"/>
          <w:szCs w:val="24"/>
        </w:rPr>
        <w:t>patients</w:t>
      </w:r>
      <w:r>
        <w:rPr>
          <w:rFonts w:ascii="Arial" w:hAnsi="Arial" w:cs="Arial"/>
          <w:sz w:val="24"/>
          <w:szCs w:val="24"/>
        </w:rPr>
        <w:t>, carers</w:t>
      </w:r>
      <w:r w:rsidRPr="004B6396">
        <w:rPr>
          <w:rFonts w:ascii="Arial" w:hAnsi="Arial" w:cs="Arial"/>
          <w:sz w:val="24"/>
          <w:szCs w:val="24"/>
        </w:rPr>
        <w:t xml:space="preserve"> and the public</w:t>
      </w:r>
      <w:r>
        <w:rPr>
          <w:rFonts w:ascii="Arial" w:hAnsi="Arial" w:cs="Arial"/>
          <w:sz w:val="24"/>
          <w:szCs w:val="24"/>
        </w:rPr>
        <w:t xml:space="preserve"> including those seldom heard</w:t>
      </w:r>
    </w:p>
    <w:p w:rsidR="004B6396" w:rsidRPr="004B6396" w:rsidRDefault="004B6396" w:rsidP="004B6396">
      <w:pPr>
        <w:pStyle w:val="ListParagraph"/>
        <w:numPr>
          <w:ilvl w:val="2"/>
          <w:numId w:val="2"/>
        </w:numPr>
        <w:rPr>
          <w:rFonts w:ascii="Arial" w:hAnsi="Arial" w:cs="Arial"/>
          <w:sz w:val="24"/>
          <w:szCs w:val="24"/>
        </w:rPr>
      </w:pPr>
      <w:r w:rsidRPr="004B6396">
        <w:rPr>
          <w:rFonts w:ascii="Arial" w:hAnsi="Arial" w:cs="Arial"/>
          <w:sz w:val="24"/>
          <w:szCs w:val="24"/>
        </w:rPr>
        <w:t>external statutory organisations (such as Department of Health, NHS Information Centre, NICE, Quality Observatories)</w:t>
      </w:r>
    </w:p>
    <w:p w:rsidR="00E84957" w:rsidRPr="00E84957" w:rsidRDefault="00E84957" w:rsidP="00E84957">
      <w:pPr>
        <w:pStyle w:val="ListParagraph"/>
        <w:numPr>
          <w:ilvl w:val="1"/>
          <w:numId w:val="2"/>
        </w:numPr>
        <w:rPr>
          <w:rFonts w:ascii="Arial" w:hAnsi="Arial" w:cs="Arial"/>
          <w:sz w:val="24"/>
          <w:szCs w:val="24"/>
        </w:rPr>
      </w:pPr>
      <w:r w:rsidRPr="00E84957">
        <w:rPr>
          <w:rFonts w:ascii="Arial" w:hAnsi="Arial" w:cs="Arial"/>
          <w:sz w:val="24"/>
          <w:szCs w:val="24"/>
        </w:rPr>
        <w:t>Ensure the research study meets funder’s requirements around delivery of outputs</w:t>
      </w:r>
    </w:p>
    <w:p w:rsidR="00E84957" w:rsidRPr="00F96334" w:rsidRDefault="00F96334" w:rsidP="00E84957">
      <w:pPr>
        <w:pStyle w:val="ListParagraph"/>
        <w:numPr>
          <w:ilvl w:val="1"/>
          <w:numId w:val="2"/>
        </w:numPr>
        <w:rPr>
          <w:rFonts w:ascii="Arial" w:hAnsi="Arial" w:cs="Arial"/>
          <w:i/>
          <w:sz w:val="24"/>
          <w:szCs w:val="24"/>
        </w:rPr>
      </w:pPr>
      <w:r w:rsidRPr="00F96334">
        <w:rPr>
          <w:rFonts w:ascii="Arial" w:hAnsi="Arial" w:cs="Arial"/>
          <w:i/>
          <w:sz w:val="24"/>
          <w:szCs w:val="24"/>
        </w:rPr>
        <w:t xml:space="preserve">Support the Universities REF impact </w:t>
      </w:r>
    </w:p>
    <w:p w:rsidR="00E84957" w:rsidRPr="00F96334" w:rsidRDefault="00E84957" w:rsidP="00E84957">
      <w:pPr>
        <w:pStyle w:val="ListParagraph"/>
        <w:numPr>
          <w:ilvl w:val="1"/>
          <w:numId w:val="2"/>
        </w:numPr>
        <w:rPr>
          <w:rFonts w:ascii="Arial" w:hAnsi="Arial" w:cs="Arial"/>
          <w:i/>
          <w:sz w:val="24"/>
          <w:szCs w:val="24"/>
        </w:rPr>
      </w:pPr>
      <w:r w:rsidRPr="00F96334">
        <w:rPr>
          <w:rFonts w:ascii="Arial" w:hAnsi="Arial" w:cs="Arial"/>
          <w:i/>
          <w:sz w:val="24"/>
          <w:szCs w:val="24"/>
        </w:rPr>
        <w:t>Support and facilitate knowledge mobilisation</w:t>
      </w:r>
    </w:p>
    <w:p w:rsidR="00E84957" w:rsidRDefault="00E84957" w:rsidP="00E84957">
      <w:pPr>
        <w:pStyle w:val="ListParagraph"/>
        <w:numPr>
          <w:ilvl w:val="1"/>
          <w:numId w:val="2"/>
        </w:numPr>
        <w:rPr>
          <w:rFonts w:ascii="Arial" w:hAnsi="Arial" w:cs="Arial"/>
          <w:sz w:val="24"/>
          <w:szCs w:val="24"/>
        </w:rPr>
      </w:pPr>
      <w:r w:rsidRPr="00E84957">
        <w:rPr>
          <w:rFonts w:ascii="Arial" w:hAnsi="Arial" w:cs="Arial"/>
          <w:sz w:val="24"/>
          <w:szCs w:val="24"/>
        </w:rPr>
        <w:t xml:space="preserve">Meet ethics and governance requirements including ensuring all stakeholders that participate in the study receive </w:t>
      </w:r>
      <w:r w:rsidR="009371E0">
        <w:rPr>
          <w:rFonts w:ascii="Arial" w:hAnsi="Arial" w:cs="Arial"/>
          <w:sz w:val="24"/>
          <w:szCs w:val="24"/>
        </w:rPr>
        <w:t xml:space="preserve">appropriate </w:t>
      </w:r>
      <w:r w:rsidRPr="00E84957">
        <w:rPr>
          <w:rFonts w:ascii="Arial" w:hAnsi="Arial" w:cs="Arial"/>
          <w:sz w:val="24"/>
          <w:szCs w:val="24"/>
        </w:rPr>
        <w:t xml:space="preserve">feedback </w:t>
      </w:r>
    </w:p>
    <w:p w:rsidR="00CE6CA2" w:rsidRDefault="00CE6CA2" w:rsidP="00E84957">
      <w:pPr>
        <w:pStyle w:val="ListParagraph"/>
        <w:numPr>
          <w:ilvl w:val="1"/>
          <w:numId w:val="2"/>
        </w:numPr>
        <w:rPr>
          <w:rFonts w:ascii="Arial" w:hAnsi="Arial" w:cs="Arial"/>
          <w:sz w:val="24"/>
          <w:szCs w:val="24"/>
        </w:rPr>
      </w:pPr>
      <w:r>
        <w:rPr>
          <w:rFonts w:ascii="Arial" w:hAnsi="Arial" w:cs="Arial"/>
          <w:sz w:val="24"/>
          <w:szCs w:val="24"/>
        </w:rPr>
        <w:lastRenderedPageBreak/>
        <w:t>Produce high-quality, peer-reviewed outputs</w:t>
      </w:r>
    </w:p>
    <w:p w:rsidR="00F96334" w:rsidRPr="00F96334" w:rsidRDefault="00F96334" w:rsidP="00F96334">
      <w:pPr>
        <w:pStyle w:val="Heading2"/>
        <w:rPr>
          <w:rFonts w:ascii="Arial" w:hAnsi="Arial" w:cs="Arial"/>
          <w:sz w:val="24"/>
          <w:szCs w:val="24"/>
        </w:rPr>
      </w:pPr>
      <w:r>
        <w:rPr>
          <w:rFonts w:ascii="Arial" w:hAnsi="Arial" w:cs="Arial"/>
          <w:sz w:val="24"/>
          <w:szCs w:val="24"/>
        </w:rPr>
        <w:t>Audiences</w:t>
      </w:r>
    </w:p>
    <w:p w:rsidR="00F96334" w:rsidRPr="00F96334" w:rsidRDefault="00F96334" w:rsidP="00F96334">
      <w:pPr>
        <w:rPr>
          <w:rFonts w:ascii="Arial" w:hAnsi="Arial" w:cs="Arial"/>
          <w:sz w:val="24"/>
          <w:szCs w:val="24"/>
        </w:rPr>
      </w:pPr>
      <w:r w:rsidRPr="00F96334">
        <w:rPr>
          <w:rFonts w:ascii="Arial" w:hAnsi="Arial" w:cs="Arial"/>
          <w:sz w:val="24"/>
          <w:szCs w:val="24"/>
        </w:rPr>
        <w:t>There are five key audiences for this research, these are:</w:t>
      </w:r>
    </w:p>
    <w:p w:rsidR="00CE6CA2" w:rsidRDefault="00CE6CA2" w:rsidP="00F96334">
      <w:pPr>
        <w:pStyle w:val="ListParagraph"/>
        <w:numPr>
          <w:ilvl w:val="0"/>
          <w:numId w:val="17"/>
        </w:numPr>
        <w:rPr>
          <w:rFonts w:ascii="Arial" w:hAnsi="Arial" w:cs="Arial"/>
          <w:sz w:val="24"/>
          <w:szCs w:val="24"/>
        </w:rPr>
      </w:pPr>
      <w:r>
        <w:rPr>
          <w:rFonts w:ascii="Arial" w:hAnsi="Arial" w:cs="Arial"/>
          <w:sz w:val="24"/>
          <w:szCs w:val="24"/>
        </w:rPr>
        <w:t>academics</w:t>
      </w:r>
    </w:p>
    <w:p w:rsidR="00F96334" w:rsidRPr="00F96334" w:rsidRDefault="00F96334" w:rsidP="00F96334">
      <w:pPr>
        <w:pStyle w:val="ListParagraph"/>
        <w:numPr>
          <w:ilvl w:val="0"/>
          <w:numId w:val="17"/>
        </w:numPr>
        <w:rPr>
          <w:rFonts w:ascii="Arial" w:hAnsi="Arial" w:cs="Arial"/>
          <w:sz w:val="24"/>
          <w:szCs w:val="24"/>
        </w:rPr>
      </w:pPr>
      <w:r w:rsidRPr="00F96334">
        <w:rPr>
          <w:rFonts w:ascii="Arial" w:hAnsi="Arial" w:cs="Arial"/>
          <w:sz w:val="24"/>
          <w:szCs w:val="24"/>
        </w:rPr>
        <w:t>commissioning organisations (such as CCGs, Commissioning Support Units and NHS England)</w:t>
      </w:r>
    </w:p>
    <w:p w:rsidR="00F96334" w:rsidRPr="00F96334" w:rsidRDefault="00F96334" w:rsidP="00F96334">
      <w:pPr>
        <w:pStyle w:val="ListParagraph"/>
        <w:numPr>
          <w:ilvl w:val="0"/>
          <w:numId w:val="17"/>
        </w:numPr>
        <w:rPr>
          <w:rFonts w:ascii="Arial" w:hAnsi="Arial" w:cs="Arial"/>
          <w:sz w:val="24"/>
          <w:szCs w:val="24"/>
        </w:rPr>
      </w:pPr>
      <w:r w:rsidRPr="00F96334">
        <w:rPr>
          <w:rFonts w:ascii="Arial" w:hAnsi="Arial" w:cs="Arial"/>
          <w:sz w:val="24"/>
          <w:szCs w:val="24"/>
        </w:rPr>
        <w:t>community nursing service provider staff</w:t>
      </w:r>
    </w:p>
    <w:p w:rsidR="004B6396" w:rsidRPr="004B6396" w:rsidRDefault="004B6396" w:rsidP="004B6396">
      <w:pPr>
        <w:pStyle w:val="ListParagraph"/>
        <w:numPr>
          <w:ilvl w:val="0"/>
          <w:numId w:val="17"/>
        </w:numPr>
        <w:rPr>
          <w:rFonts w:ascii="Arial" w:hAnsi="Arial" w:cs="Arial"/>
          <w:sz w:val="24"/>
          <w:szCs w:val="24"/>
        </w:rPr>
      </w:pPr>
      <w:r w:rsidRPr="004B6396">
        <w:rPr>
          <w:rFonts w:ascii="Arial" w:hAnsi="Arial" w:cs="Arial"/>
          <w:sz w:val="24"/>
          <w:szCs w:val="24"/>
        </w:rPr>
        <w:t>patients, carers and the public including those seldom heard</w:t>
      </w:r>
    </w:p>
    <w:p w:rsidR="00F96334" w:rsidRPr="00F96334" w:rsidRDefault="00F96334" w:rsidP="00F96334">
      <w:pPr>
        <w:pStyle w:val="ListParagraph"/>
        <w:numPr>
          <w:ilvl w:val="0"/>
          <w:numId w:val="17"/>
        </w:numPr>
        <w:rPr>
          <w:rFonts w:ascii="Arial" w:hAnsi="Arial" w:cs="Arial"/>
          <w:sz w:val="24"/>
          <w:szCs w:val="24"/>
        </w:rPr>
      </w:pPr>
      <w:r w:rsidRPr="00F96334">
        <w:rPr>
          <w:rFonts w:ascii="Arial" w:hAnsi="Arial" w:cs="Arial"/>
          <w:sz w:val="24"/>
          <w:szCs w:val="24"/>
        </w:rPr>
        <w:t>external statutory organisations (such as Department of Health, NHS Information Centre, NICE, Quality Observatories)</w:t>
      </w:r>
    </w:p>
    <w:p w:rsidR="00E84957" w:rsidRDefault="00E84957" w:rsidP="00E84957">
      <w:pPr>
        <w:pStyle w:val="Heading2"/>
        <w:rPr>
          <w:rFonts w:ascii="Arial" w:hAnsi="Arial" w:cs="Arial"/>
          <w:sz w:val="24"/>
          <w:szCs w:val="24"/>
        </w:rPr>
      </w:pPr>
      <w:r>
        <w:rPr>
          <w:rFonts w:ascii="Arial" w:hAnsi="Arial" w:cs="Arial"/>
          <w:sz w:val="24"/>
          <w:szCs w:val="24"/>
        </w:rPr>
        <w:t>Outline ideas</w:t>
      </w:r>
    </w:p>
    <w:p w:rsidR="00E84957" w:rsidRPr="00E84957" w:rsidRDefault="00E84957" w:rsidP="00E84957">
      <w:pPr>
        <w:rPr>
          <w:rFonts w:ascii="Arial" w:hAnsi="Arial" w:cs="Arial"/>
          <w:sz w:val="24"/>
          <w:szCs w:val="24"/>
        </w:rPr>
      </w:pPr>
      <w:r>
        <w:rPr>
          <w:rFonts w:ascii="Arial" w:hAnsi="Arial" w:cs="Arial"/>
          <w:sz w:val="24"/>
          <w:szCs w:val="24"/>
        </w:rPr>
        <w:t>The following sets out some initial ideas for the different audiences</w:t>
      </w:r>
      <w:r w:rsidR="00F96334">
        <w:rPr>
          <w:rFonts w:ascii="Arial" w:hAnsi="Arial" w:cs="Arial"/>
          <w:sz w:val="24"/>
          <w:szCs w:val="24"/>
        </w:rPr>
        <w:t xml:space="preserve"> </w:t>
      </w:r>
      <w:r>
        <w:rPr>
          <w:rFonts w:ascii="Arial" w:hAnsi="Arial" w:cs="Arial"/>
          <w:sz w:val="24"/>
          <w:szCs w:val="24"/>
        </w:rPr>
        <w:t xml:space="preserve">we have identified so far. </w:t>
      </w:r>
    </w:p>
    <w:p w:rsidR="00650F3E" w:rsidRPr="00E84957" w:rsidRDefault="00650F3E" w:rsidP="00E84957">
      <w:pPr>
        <w:rPr>
          <w:rFonts w:ascii="Arial" w:hAnsi="Arial" w:cs="Arial"/>
          <w:b/>
          <w:sz w:val="24"/>
          <w:szCs w:val="24"/>
        </w:rPr>
      </w:pPr>
      <w:r w:rsidRPr="00E84957">
        <w:rPr>
          <w:rFonts w:ascii="Arial" w:hAnsi="Arial" w:cs="Arial"/>
          <w:b/>
          <w:sz w:val="24"/>
          <w:szCs w:val="24"/>
        </w:rPr>
        <w:t>Academic audience</w:t>
      </w:r>
    </w:p>
    <w:p w:rsidR="00650F3E" w:rsidRPr="002C54E6" w:rsidRDefault="00650F3E" w:rsidP="0013635C">
      <w:pPr>
        <w:pStyle w:val="ListParagraph"/>
        <w:numPr>
          <w:ilvl w:val="0"/>
          <w:numId w:val="2"/>
        </w:numPr>
        <w:rPr>
          <w:rFonts w:ascii="Arial" w:hAnsi="Arial" w:cs="Arial"/>
          <w:sz w:val="24"/>
          <w:szCs w:val="24"/>
        </w:rPr>
      </w:pPr>
      <w:r w:rsidRPr="002C54E6">
        <w:rPr>
          <w:rFonts w:ascii="Arial" w:hAnsi="Arial" w:cs="Arial"/>
          <w:sz w:val="24"/>
          <w:szCs w:val="24"/>
        </w:rPr>
        <w:t xml:space="preserve">Peer reviewed </w:t>
      </w:r>
      <w:r w:rsidR="00A5139D">
        <w:rPr>
          <w:rFonts w:ascii="Arial" w:hAnsi="Arial" w:cs="Arial"/>
          <w:sz w:val="24"/>
          <w:szCs w:val="24"/>
        </w:rPr>
        <w:t>papers</w:t>
      </w:r>
    </w:p>
    <w:p w:rsidR="00650F3E" w:rsidRPr="002C54E6" w:rsidRDefault="00650F3E" w:rsidP="00650F3E">
      <w:pPr>
        <w:pStyle w:val="ListParagraph"/>
        <w:numPr>
          <w:ilvl w:val="0"/>
          <w:numId w:val="1"/>
        </w:numPr>
        <w:rPr>
          <w:rFonts w:ascii="Arial" w:hAnsi="Arial" w:cs="Arial"/>
          <w:sz w:val="24"/>
          <w:szCs w:val="24"/>
        </w:rPr>
      </w:pPr>
      <w:r w:rsidRPr="002C54E6">
        <w:rPr>
          <w:rFonts w:ascii="Arial" w:hAnsi="Arial" w:cs="Arial"/>
          <w:sz w:val="24"/>
          <w:szCs w:val="24"/>
        </w:rPr>
        <w:t>Survey findings</w:t>
      </w:r>
    </w:p>
    <w:p w:rsidR="00650F3E" w:rsidRPr="002C54E6" w:rsidRDefault="00650F3E" w:rsidP="00650F3E">
      <w:pPr>
        <w:pStyle w:val="ListParagraph"/>
        <w:numPr>
          <w:ilvl w:val="0"/>
          <w:numId w:val="1"/>
        </w:numPr>
        <w:rPr>
          <w:rFonts w:ascii="Arial" w:hAnsi="Arial" w:cs="Arial"/>
          <w:sz w:val="24"/>
          <w:szCs w:val="24"/>
        </w:rPr>
      </w:pPr>
      <w:r w:rsidRPr="002C54E6">
        <w:rPr>
          <w:rFonts w:ascii="Arial" w:hAnsi="Arial" w:cs="Arial"/>
          <w:sz w:val="24"/>
          <w:szCs w:val="24"/>
        </w:rPr>
        <w:t>Case sites selection of indicators (national, regional &amp; local lead interviews)</w:t>
      </w:r>
    </w:p>
    <w:p w:rsidR="00650F3E" w:rsidRDefault="00650F3E" w:rsidP="00650F3E">
      <w:pPr>
        <w:pStyle w:val="ListParagraph"/>
        <w:numPr>
          <w:ilvl w:val="0"/>
          <w:numId w:val="1"/>
        </w:numPr>
        <w:rPr>
          <w:rFonts w:ascii="Arial" w:hAnsi="Arial" w:cs="Arial"/>
          <w:sz w:val="24"/>
          <w:szCs w:val="24"/>
        </w:rPr>
      </w:pPr>
      <w:r w:rsidRPr="002C54E6">
        <w:rPr>
          <w:rFonts w:ascii="Arial" w:hAnsi="Arial" w:cs="Arial"/>
          <w:sz w:val="24"/>
          <w:szCs w:val="24"/>
        </w:rPr>
        <w:t>Case sites application &amp; usefulness (shadowing, focus groups, dataset analysis, interviews)</w:t>
      </w:r>
    </w:p>
    <w:p w:rsidR="00A5139D" w:rsidRPr="002C54E6" w:rsidRDefault="00A5139D" w:rsidP="00650F3E">
      <w:pPr>
        <w:pStyle w:val="ListParagraph"/>
        <w:numPr>
          <w:ilvl w:val="0"/>
          <w:numId w:val="1"/>
        </w:numPr>
        <w:rPr>
          <w:rFonts w:ascii="Arial" w:hAnsi="Arial" w:cs="Arial"/>
          <w:sz w:val="24"/>
          <w:szCs w:val="24"/>
        </w:rPr>
      </w:pPr>
      <w:r>
        <w:rPr>
          <w:rFonts w:ascii="Arial" w:hAnsi="Arial" w:cs="Arial"/>
          <w:sz w:val="24"/>
          <w:szCs w:val="24"/>
        </w:rPr>
        <w:t>Other papers?</w:t>
      </w:r>
    </w:p>
    <w:p w:rsidR="00650F3E" w:rsidRDefault="00650F3E" w:rsidP="00650F3E">
      <w:pPr>
        <w:rPr>
          <w:rFonts w:ascii="Arial" w:hAnsi="Arial" w:cs="Arial"/>
          <w:sz w:val="24"/>
          <w:szCs w:val="24"/>
        </w:rPr>
      </w:pPr>
      <w:r w:rsidRPr="002C54E6">
        <w:rPr>
          <w:rFonts w:ascii="Arial" w:hAnsi="Arial" w:cs="Arial"/>
          <w:sz w:val="24"/>
          <w:szCs w:val="24"/>
        </w:rPr>
        <w:t>Possible journals = BMJ Open, J of HSR &amp; Policy, International J or Advanced Nursing</w:t>
      </w:r>
      <w:r w:rsidR="00A5139D">
        <w:rPr>
          <w:rFonts w:ascii="Arial" w:hAnsi="Arial" w:cs="Arial"/>
          <w:sz w:val="24"/>
          <w:szCs w:val="24"/>
        </w:rPr>
        <w:t>. Other journals?</w:t>
      </w:r>
    </w:p>
    <w:p w:rsidR="00650F3E" w:rsidRPr="002C54E6" w:rsidRDefault="00650F3E" w:rsidP="00650F3E">
      <w:pPr>
        <w:pStyle w:val="ListParagraph"/>
        <w:numPr>
          <w:ilvl w:val="0"/>
          <w:numId w:val="2"/>
        </w:numPr>
        <w:rPr>
          <w:rFonts w:ascii="Arial" w:hAnsi="Arial" w:cs="Arial"/>
          <w:sz w:val="24"/>
          <w:szCs w:val="24"/>
        </w:rPr>
      </w:pPr>
      <w:r w:rsidRPr="002C54E6">
        <w:rPr>
          <w:rFonts w:ascii="Arial" w:hAnsi="Arial" w:cs="Arial"/>
          <w:sz w:val="24"/>
          <w:szCs w:val="24"/>
        </w:rPr>
        <w:t xml:space="preserve">  Conferences</w:t>
      </w:r>
      <w:r w:rsidR="00A5139D">
        <w:rPr>
          <w:rFonts w:ascii="Arial" w:hAnsi="Arial" w:cs="Arial"/>
          <w:sz w:val="24"/>
          <w:szCs w:val="24"/>
        </w:rPr>
        <w:t xml:space="preserve"> – 2 max?</w:t>
      </w:r>
    </w:p>
    <w:p w:rsidR="00650F3E" w:rsidRPr="002C54E6" w:rsidRDefault="00650F3E" w:rsidP="00650F3E">
      <w:pPr>
        <w:pStyle w:val="ListParagraph"/>
        <w:numPr>
          <w:ilvl w:val="0"/>
          <w:numId w:val="3"/>
        </w:numPr>
        <w:rPr>
          <w:rFonts w:ascii="Arial" w:hAnsi="Arial" w:cs="Arial"/>
          <w:sz w:val="24"/>
          <w:szCs w:val="24"/>
        </w:rPr>
      </w:pPr>
      <w:r w:rsidRPr="002C54E6">
        <w:rPr>
          <w:rFonts w:ascii="Arial" w:hAnsi="Arial" w:cs="Arial"/>
          <w:sz w:val="24"/>
          <w:szCs w:val="24"/>
        </w:rPr>
        <w:t>Nursing</w:t>
      </w:r>
    </w:p>
    <w:p w:rsidR="00650F3E" w:rsidRDefault="00650F3E" w:rsidP="00650F3E">
      <w:pPr>
        <w:pStyle w:val="ListParagraph"/>
        <w:numPr>
          <w:ilvl w:val="0"/>
          <w:numId w:val="3"/>
        </w:numPr>
        <w:rPr>
          <w:rFonts w:ascii="Arial" w:hAnsi="Arial" w:cs="Arial"/>
          <w:sz w:val="24"/>
          <w:szCs w:val="24"/>
        </w:rPr>
      </w:pPr>
      <w:r w:rsidRPr="002C54E6">
        <w:rPr>
          <w:rFonts w:ascii="Arial" w:hAnsi="Arial" w:cs="Arial"/>
          <w:sz w:val="24"/>
          <w:szCs w:val="24"/>
        </w:rPr>
        <w:t>HSRN symposium</w:t>
      </w:r>
    </w:p>
    <w:p w:rsidR="00CE4B88" w:rsidRDefault="00CE4B88" w:rsidP="00CE4B88">
      <w:pPr>
        <w:pStyle w:val="ListParagraph"/>
        <w:rPr>
          <w:rFonts w:ascii="Arial" w:hAnsi="Arial" w:cs="Arial"/>
          <w:sz w:val="24"/>
          <w:szCs w:val="24"/>
        </w:rPr>
      </w:pPr>
    </w:p>
    <w:p w:rsidR="00650F3E" w:rsidRPr="00F96334" w:rsidRDefault="00CE4B88" w:rsidP="00F96334">
      <w:pPr>
        <w:pStyle w:val="ListParagraph"/>
        <w:numPr>
          <w:ilvl w:val="0"/>
          <w:numId w:val="2"/>
        </w:numPr>
        <w:rPr>
          <w:rFonts w:ascii="Arial" w:hAnsi="Arial" w:cs="Arial"/>
          <w:sz w:val="24"/>
          <w:szCs w:val="24"/>
        </w:rPr>
      </w:pPr>
      <w:r>
        <w:rPr>
          <w:rFonts w:ascii="Arial" w:hAnsi="Arial" w:cs="Arial"/>
          <w:sz w:val="24"/>
          <w:szCs w:val="24"/>
        </w:rPr>
        <w:t>NIHR report</w:t>
      </w:r>
    </w:p>
    <w:p w:rsidR="00650F3E" w:rsidRDefault="00650F3E" w:rsidP="00F96334">
      <w:pPr>
        <w:rPr>
          <w:rFonts w:ascii="Arial" w:hAnsi="Arial" w:cs="Arial"/>
          <w:b/>
          <w:sz w:val="24"/>
          <w:szCs w:val="24"/>
        </w:rPr>
      </w:pPr>
      <w:r w:rsidRPr="00F96334">
        <w:rPr>
          <w:rFonts w:ascii="Arial" w:hAnsi="Arial" w:cs="Arial"/>
          <w:b/>
          <w:sz w:val="24"/>
          <w:szCs w:val="24"/>
        </w:rPr>
        <w:t>Non-academic</w:t>
      </w:r>
      <w:r w:rsidR="002C54E6" w:rsidRPr="00F96334">
        <w:rPr>
          <w:rFonts w:ascii="Arial" w:hAnsi="Arial" w:cs="Arial"/>
          <w:b/>
          <w:sz w:val="24"/>
          <w:szCs w:val="24"/>
        </w:rPr>
        <w:t xml:space="preserve"> audiences</w:t>
      </w:r>
    </w:p>
    <w:p w:rsidR="00650F3E" w:rsidRPr="002C54E6" w:rsidRDefault="00650F3E" w:rsidP="00650F3E">
      <w:pPr>
        <w:pStyle w:val="ListParagraph"/>
        <w:numPr>
          <w:ilvl w:val="0"/>
          <w:numId w:val="6"/>
        </w:numPr>
        <w:rPr>
          <w:rFonts w:ascii="Arial" w:hAnsi="Arial" w:cs="Arial"/>
          <w:sz w:val="24"/>
          <w:szCs w:val="24"/>
        </w:rPr>
      </w:pPr>
      <w:r w:rsidRPr="002C54E6">
        <w:rPr>
          <w:rFonts w:ascii="Arial" w:hAnsi="Arial" w:cs="Arial"/>
          <w:sz w:val="24"/>
          <w:szCs w:val="24"/>
        </w:rPr>
        <w:t>Professional press</w:t>
      </w:r>
    </w:p>
    <w:p w:rsidR="00650F3E" w:rsidRPr="002C54E6" w:rsidRDefault="00650F3E" w:rsidP="00650F3E">
      <w:pPr>
        <w:pStyle w:val="ListParagraph"/>
        <w:numPr>
          <w:ilvl w:val="0"/>
          <w:numId w:val="7"/>
        </w:numPr>
        <w:rPr>
          <w:rFonts w:ascii="Arial" w:hAnsi="Arial" w:cs="Arial"/>
          <w:sz w:val="24"/>
          <w:szCs w:val="24"/>
        </w:rPr>
      </w:pPr>
      <w:r w:rsidRPr="002C54E6">
        <w:rPr>
          <w:rFonts w:ascii="Arial" w:hAnsi="Arial" w:cs="Arial"/>
          <w:sz w:val="24"/>
          <w:szCs w:val="24"/>
        </w:rPr>
        <w:t>HSJ (e.g. short article when survey paper published)</w:t>
      </w:r>
    </w:p>
    <w:p w:rsidR="00650F3E" w:rsidRPr="002C54E6" w:rsidRDefault="00650F3E" w:rsidP="00650F3E">
      <w:pPr>
        <w:pStyle w:val="ListParagraph"/>
        <w:numPr>
          <w:ilvl w:val="0"/>
          <w:numId w:val="7"/>
        </w:numPr>
        <w:rPr>
          <w:rFonts w:ascii="Arial" w:hAnsi="Arial" w:cs="Arial"/>
          <w:sz w:val="24"/>
          <w:szCs w:val="24"/>
        </w:rPr>
      </w:pPr>
      <w:r w:rsidRPr="002C54E6">
        <w:rPr>
          <w:rFonts w:ascii="Arial" w:hAnsi="Arial" w:cs="Arial"/>
          <w:sz w:val="24"/>
          <w:szCs w:val="24"/>
        </w:rPr>
        <w:t>Nursing times</w:t>
      </w:r>
    </w:p>
    <w:p w:rsidR="00650F3E" w:rsidRPr="00AF1E1D" w:rsidRDefault="00AF1E1D" w:rsidP="00AF1E1D">
      <w:pPr>
        <w:pStyle w:val="ListParagraph"/>
        <w:numPr>
          <w:ilvl w:val="0"/>
          <w:numId w:val="7"/>
        </w:numPr>
        <w:rPr>
          <w:rFonts w:ascii="Arial" w:hAnsi="Arial" w:cs="Arial"/>
          <w:sz w:val="24"/>
          <w:szCs w:val="24"/>
        </w:rPr>
      </w:pPr>
      <w:r>
        <w:rPr>
          <w:rFonts w:ascii="Arial" w:hAnsi="Arial" w:cs="Arial"/>
          <w:sz w:val="24"/>
          <w:szCs w:val="24"/>
        </w:rPr>
        <w:t xml:space="preserve">Commissioning journals such as </w:t>
      </w:r>
      <w:r w:rsidRPr="00AF1E1D">
        <w:rPr>
          <w:rFonts w:ascii="Arial" w:hAnsi="Arial" w:cs="Arial"/>
          <w:sz w:val="24"/>
          <w:szCs w:val="24"/>
        </w:rPr>
        <w:t xml:space="preserve">The Commissioning Review: - </w:t>
      </w:r>
      <w:hyperlink r:id="rId8" w:history="1">
        <w:r w:rsidRPr="00207BDC">
          <w:rPr>
            <w:rStyle w:val="Hyperlink"/>
            <w:rFonts w:ascii="Arial" w:hAnsi="Arial" w:cs="Arial"/>
            <w:sz w:val="24"/>
            <w:szCs w:val="24"/>
          </w:rPr>
          <w:t>http://www.thecommissioningreview.com/</w:t>
        </w:r>
      </w:hyperlink>
      <w:r>
        <w:rPr>
          <w:rFonts w:ascii="Arial" w:hAnsi="Arial" w:cs="Arial"/>
          <w:sz w:val="24"/>
          <w:szCs w:val="24"/>
        </w:rPr>
        <w:t xml:space="preserve">  and the </w:t>
      </w:r>
      <w:r w:rsidRPr="00AF1E1D">
        <w:rPr>
          <w:rFonts w:ascii="Arial" w:hAnsi="Arial" w:cs="Arial"/>
          <w:sz w:val="24"/>
          <w:szCs w:val="24"/>
        </w:rPr>
        <w:t xml:space="preserve">Commissioning Monthly: - </w:t>
      </w:r>
      <w:hyperlink r:id="rId9" w:history="1">
        <w:r w:rsidRPr="00207BDC">
          <w:rPr>
            <w:rStyle w:val="Hyperlink"/>
            <w:rFonts w:ascii="Arial" w:hAnsi="Arial" w:cs="Arial"/>
            <w:sz w:val="24"/>
            <w:szCs w:val="24"/>
          </w:rPr>
          <w:t>http://commissioningmonthly.com/</w:t>
        </w:r>
      </w:hyperlink>
      <w:r>
        <w:rPr>
          <w:rFonts w:ascii="Arial" w:hAnsi="Arial" w:cs="Arial"/>
          <w:sz w:val="24"/>
          <w:szCs w:val="24"/>
        </w:rPr>
        <w:t xml:space="preserve"> </w:t>
      </w:r>
    </w:p>
    <w:p w:rsidR="00650F3E" w:rsidRDefault="00650F3E" w:rsidP="00650F3E">
      <w:pPr>
        <w:pStyle w:val="ListParagraph"/>
        <w:numPr>
          <w:ilvl w:val="0"/>
          <w:numId w:val="7"/>
        </w:numPr>
        <w:rPr>
          <w:rFonts w:ascii="Arial" w:hAnsi="Arial" w:cs="Arial"/>
          <w:sz w:val="24"/>
          <w:szCs w:val="24"/>
        </w:rPr>
      </w:pPr>
      <w:r w:rsidRPr="002C54E6">
        <w:rPr>
          <w:rFonts w:ascii="Arial" w:hAnsi="Arial" w:cs="Arial"/>
          <w:sz w:val="24"/>
          <w:szCs w:val="24"/>
        </w:rPr>
        <w:t>Professional journal for community nurses</w:t>
      </w:r>
    </w:p>
    <w:p w:rsidR="00A5139D" w:rsidRPr="002C54E6" w:rsidRDefault="00A5139D" w:rsidP="00650F3E">
      <w:pPr>
        <w:pStyle w:val="ListParagraph"/>
        <w:numPr>
          <w:ilvl w:val="0"/>
          <w:numId w:val="7"/>
        </w:numPr>
        <w:rPr>
          <w:rFonts w:ascii="Arial" w:hAnsi="Arial" w:cs="Arial"/>
          <w:sz w:val="24"/>
          <w:szCs w:val="24"/>
        </w:rPr>
      </w:pPr>
      <w:r>
        <w:rPr>
          <w:rFonts w:ascii="Arial" w:hAnsi="Arial" w:cs="Arial"/>
          <w:sz w:val="24"/>
          <w:szCs w:val="24"/>
        </w:rPr>
        <w:t>Others?</w:t>
      </w:r>
    </w:p>
    <w:p w:rsidR="00650F3E" w:rsidRPr="009C7F64" w:rsidRDefault="00650F3E" w:rsidP="009C7F64">
      <w:pPr>
        <w:rPr>
          <w:rFonts w:ascii="Arial" w:hAnsi="Arial" w:cs="Arial"/>
          <w:sz w:val="24"/>
          <w:szCs w:val="24"/>
        </w:rPr>
      </w:pPr>
    </w:p>
    <w:p w:rsidR="00650F3E" w:rsidRDefault="00650F3E" w:rsidP="00650F3E">
      <w:pPr>
        <w:pStyle w:val="ListParagraph"/>
        <w:numPr>
          <w:ilvl w:val="0"/>
          <w:numId w:val="6"/>
        </w:numPr>
        <w:rPr>
          <w:rFonts w:ascii="Arial" w:hAnsi="Arial" w:cs="Arial"/>
          <w:sz w:val="24"/>
          <w:szCs w:val="24"/>
        </w:rPr>
      </w:pPr>
      <w:r w:rsidRPr="002C54E6">
        <w:rPr>
          <w:rFonts w:ascii="Arial" w:hAnsi="Arial" w:cs="Arial"/>
          <w:sz w:val="24"/>
          <w:szCs w:val="24"/>
        </w:rPr>
        <w:t>Case sites + 10 other sites</w:t>
      </w:r>
      <w:r w:rsidR="009C7F64">
        <w:rPr>
          <w:rFonts w:ascii="Arial" w:hAnsi="Arial" w:cs="Arial"/>
          <w:sz w:val="24"/>
          <w:szCs w:val="24"/>
        </w:rPr>
        <w:t xml:space="preserve"> </w:t>
      </w:r>
    </w:p>
    <w:p w:rsidR="00973E97" w:rsidRPr="00973E97" w:rsidRDefault="00973E97" w:rsidP="00973E97">
      <w:pPr>
        <w:pStyle w:val="ListParagraph"/>
        <w:numPr>
          <w:ilvl w:val="0"/>
          <w:numId w:val="9"/>
        </w:numPr>
        <w:rPr>
          <w:rFonts w:ascii="Arial" w:hAnsi="Arial" w:cs="Arial"/>
          <w:sz w:val="24"/>
          <w:szCs w:val="24"/>
        </w:rPr>
      </w:pPr>
      <w:r w:rsidRPr="00973E97">
        <w:rPr>
          <w:rFonts w:ascii="Arial" w:hAnsi="Arial" w:cs="Arial"/>
          <w:sz w:val="24"/>
          <w:szCs w:val="24"/>
        </w:rPr>
        <w:t xml:space="preserve">10 interactive workshops across the country on implementation of good practice guidelines </w:t>
      </w:r>
    </w:p>
    <w:p w:rsidR="00650F3E" w:rsidRDefault="00AF1E1D" w:rsidP="00650F3E">
      <w:pPr>
        <w:pStyle w:val="ListParagraph"/>
        <w:numPr>
          <w:ilvl w:val="0"/>
          <w:numId w:val="9"/>
        </w:numPr>
        <w:rPr>
          <w:rFonts w:ascii="Arial" w:hAnsi="Arial" w:cs="Arial"/>
          <w:sz w:val="24"/>
          <w:szCs w:val="24"/>
        </w:rPr>
      </w:pPr>
      <w:r>
        <w:rPr>
          <w:rFonts w:ascii="Arial" w:hAnsi="Arial" w:cs="Arial"/>
          <w:sz w:val="24"/>
          <w:szCs w:val="24"/>
        </w:rPr>
        <w:t xml:space="preserve">Utilise internal </w:t>
      </w:r>
      <w:r w:rsidR="00650F3E" w:rsidRPr="002C54E6">
        <w:rPr>
          <w:rFonts w:ascii="Arial" w:hAnsi="Arial" w:cs="Arial"/>
          <w:sz w:val="24"/>
          <w:szCs w:val="24"/>
        </w:rPr>
        <w:t>staff communication channels (e.g. newsletters with regular study updates)</w:t>
      </w:r>
      <w:r>
        <w:rPr>
          <w:rFonts w:ascii="Arial" w:hAnsi="Arial" w:cs="Arial"/>
          <w:sz w:val="24"/>
          <w:szCs w:val="24"/>
        </w:rPr>
        <w:t xml:space="preserve"> within the participating organisations</w:t>
      </w:r>
    </w:p>
    <w:p w:rsidR="0013635C" w:rsidRPr="002C54E6" w:rsidRDefault="0013635C" w:rsidP="00650F3E">
      <w:pPr>
        <w:pStyle w:val="ListParagraph"/>
        <w:numPr>
          <w:ilvl w:val="0"/>
          <w:numId w:val="9"/>
        </w:numPr>
        <w:rPr>
          <w:rFonts w:ascii="Arial" w:hAnsi="Arial" w:cs="Arial"/>
          <w:sz w:val="24"/>
          <w:szCs w:val="24"/>
        </w:rPr>
      </w:pPr>
      <w:r>
        <w:rPr>
          <w:rFonts w:ascii="Arial" w:hAnsi="Arial" w:cs="Arial"/>
          <w:sz w:val="24"/>
          <w:szCs w:val="24"/>
        </w:rPr>
        <w:t>Utilise organisational communication channels with patients</w:t>
      </w:r>
      <w:r w:rsidR="004B6396">
        <w:rPr>
          <w:rFonts w:ascii="Arial" w:hAnsi="Arial" w:cs="Arial"/>
          <w:sz w:val="24"/>
          <w:szCs w:val="24"/>
        </w:rPr>
        <w:t xml:space="preserve">, carers, </w:t>
      </w:r>
      <w:r>
        <w:rPr>
          <w:rFonts w:ascii="Arial" w:hAnsi="Arial" w:cs="Arial"/>
          <w:sz w:val="24"/>
          <w:szCs w:val="24"/>
        </w:rPr>
        <w:t xml:space="preserve">public </w:t>
      </w:r>
      <w:r w:rsidR="004B6396">
        <w:rPr>
          <w:rFonts w:ascii="Arial" w:hAnsi="Arial" w:cs="Arial"/>
          <w:sz w:val="24"/>
          <w:szCs w:val="24"/>
        </w:rPr>
        <w:t xml:space="preserve">and those seldom heard </w:t>
      </w:r>
      <w:r>
        <w:rPr>
          <w:rFonts w:ascii="Arial" w:hAnsi="Arial" w:cs="Arial"/>
          <w:sz w:val="24"/>
          <w:szCs w:val="24"/>
        </w:rPr>
        <w:t xml:space="preserve">including websites, printed materials, social media, reference groups, voluntary sector </w:t>
      </w:r>
      <w:r w:rsidR="004B6396">
        <w:rPr>
          <w:rFonts w:ascii="Arial" w:hAnsi="Arial" w:cs="Arial"/>
          <w:sz w:val="24"/>
          <w:szCs w:val="24"/>
        </w:rPr>
        <w:t xml:space="preserve">organisations and community groups, </w:t>
      </w:r>
      <w:r>
        <w:rPr>
          <w:rFonts w:ascii="Arial" w:hAnsi="Arial" w:cs="Arial"/>
          <w:sz w:val="24"/>
          <w:szCs w:val="24"/>
        </w:rPr>
        <w:t>local HealthWatch</w:t>
      </w:r>
      <w:r w:rsidR="004B6396">
        <w:rPr>
          <w:rFonts w:ascii="Arial" w:hAnsi="Arial" w:cs="Arial"/>
          <w:sz w:val="24"/>
          <w:szCs w:val="24"/>
        </w:rPr>
        <w:t xml:space="preserve"> and Health and Wellbeing Boards</w:t>
      </w:r>
    </w:p>
    <w:p w:rsidR="00650F3E" w:rsidRPr="002C54E6" w:rsidRDefault="00AF1E1D" w:rsidP="00650F3E">
      <w:pPr>
        <w:pStyle w:val="ListParagraph"/>
        <w:numPr>
          <w:ilvl w:val="0"/>
          <w:numId w:val="9"/>
        </w:numPr>
        <w:rPr>
          <w:rFonts w:ascii="Arial" w:hAnsi="Arial" w:cs="Arial"/>
          <w:sz w:val="24"/>
          <w:szCs w:val="24"/>
        </w:rPr>
      </w:pPr>
      <w:r>
        <w:rPr>
          <w:rFonts w:ascii="Arial" w:hAnsi="Arial" w:cs="Arial"/>
          <w:sz w:val="24"/>
          <w:szCs w:val="24"/>
        </w:rPr>
        <w:t>Explore using advertising materials such as posters and leaflets at the participating sites</w:t>
      </w:r>
      <w:r w:rsidR="00973E97">
        <w:rPr>
          <w:rFonts w:ascii="Arial" w:hAnsi="Arial" w:cs="Arial"/>
          <w:sz w:val="24"/>
          <w:szCs w:val="24"/>
        </w:rPr>
        <w:t xml:space="preserve"> focused at the different </w:t>
      </w:r>
      <w:r w:rsidR="0013635C">
        <w:rPr>
          <w:rFonts w:ascii="Arial" w:hAnsi="Arial" w:cs="Arial"/>
          <w:sz w:val="24"/>
          <w:szCs w:val="24"/>
        </w:rPr>
        <w:t>audiences</w:t>
      </w:r>
    </w:p>
    <w:p w:rsidR="00650F3E" w:rsidRPr="002C54E6" w:rsidRDefault="00650F3E" w:rsidP="00650F3E">
      <w:pPr>
        <w:pStyle w:val="ListParagraph"/>
        <w:numPr>
          <w:ilvl w:val="0"/>
          <w:numId w:val="9"/>
        </w:numPr>
        <w:rPr>
          <w:rFonts w:ascii="Arial" w:hAnsi="Arial" w:cs="Arial"/>
          <w:sz w:val="24"/>
          <w:szCs w:val="24"/>
        </w:rPr>
      </w:pPr>
      <w:r w:rsidRPr="002C54E6">
        <w:rPr>
          <w:rFonts w:ascii="Arial" w:hAnsi="Arial" w:cs="Arial"/>
          <w:sz w:val="24"/>
          <w:szCs w:val="24"/>
        </w:rPr>
        <w:t xml:space="preserve">Lunchtime seminars </w:t>
      </w:r>
    </w:p>
    <w:p w:rsidR="00F36E26" w:rsidRDefault="00F36E26" w:rsidP="00AF1E1D">
      <w:pPr>
        <w:pStyle w:val="ListParagraph"/>
        <w:numPr>
          <w:ilvl w:val="0"/>
          <w:numId w:val="9"/>
        </w:numPr>
        <w:rPr>
          <w:rFonts w:ascii="Arial" w:hAnsi="Arial" w:cs="Arial"/>
          <w:sz w:val="24"/>
          <w:szCs w:val="24"/>
        </w:rPr>
      </w:pPr>
      <w:r>
        <w:rPr>
          <w:rFonts w:ascii="Arial" w:hAnsi="Arial" w:cs="Arial"/>
          <w:sz w:val="24"/>
          <w:szCs w:val="24"/>
        </w:rPr>
        <w:t xml:space="preserve">Identify and engage key partners </w:t>
      </w:r>
      <w:r w:rsidR="00973E97" w:rsidRPr="00973E97">
        <w:rPr>
          <w:rFonts w:ascii="Arial" w:hAnsi="Arial" w:cs="Arial"/>
          <w:sz w:val="24"/>
          <w:szCs w:val="24"/>
        </w:rPr>
        <w:t>to contribute to and capitalise on their networks</w:t>
      </w:r>
      <w:r w:rsidR="00973E97">
        <w:rPr>
          <w:rFonts w:ascii="Arial" w:hAnsi="Arial" w:cs="Arial"/>
          <w:sz w:val="24"/>
          <w:szCs w:val="24"/>
        </w:rPr>
        <w:t xml:space="preserve"> </w:t>
      </w:r>
      <w:r>
        <w:rPr>
          <w:rFonts w:ascii="Arial" w:hAnsi="Arial" w:cs="Arial"/>
          <w:sz w:val="24"/>
          <w:szCs w:val="24"/>
        </w:rPr>
        <w:t>such as:</w:t>
      </w:r>
    </w:p>
    <w:p w:rsidR="00AF1E1D" w:rsidRDefault="00AF1E1D" w:rsidP="00F36E26">
      <w:pPr>
        <w:pStyle w:val="ListParagraph"/>
        <w:numPr>
          <w:ilvl w:val="1"/>
          <w:numId w:val="9"/>
        </w:numPr>
        <w:rPr>
          <w:rFonts w:ascii="Arial" w:hAnsi="Arial" w:cs="Arial"/>
          <w:sz w:val="24"/>
          <w:szCs w:val="24"/>
        </w:rPr>
      </w:pPr>
      <w:r>
        <w:rPr>
          <w:rFonts w:ascii="Arial" w:hAnsi="Arial" w:cs="Arial"/>
          <w:sz w:val="24"/>
          <w:szCs w:val="24"/>
        </w:rPr>
        <w:t xml:space="preserve">NHS England </w:t>
      </w:r>
      <w:r w:rsidRPr="00AF1E1D">
        <w:rPr>
          <w:rFonts w:ascii="Arial" w:hAnsi="Arial" w:cs="Arial"/>
          <w:sz w:val="24"/>
          <w:szCs w:val="24"/>
        </w:rPr>
        <w:t xml:space="preserve">South West Strategic Clinical Network better: see </w:t>
      </w:r>
      <w:hyperlink r:id="rId10" w:history="1">
        <w:r w:rsidRPr="00207BDC">
          <w:rPr>
            <w:rStyle w:val="Hyperlink"/>
            <w:rFonts w:ascii="Arial" w:hAnsi="Arial" w:cs="Arial"/>
            <w:sz w:val="24"/>
            <w:szCs w:val="24"/>
          </w:rPr>
          <w:t>http://www.swscn.org.uk/</w:t>
        </w:r>
      </w:hyperlink>
      <w:r>
        <w:rPr>
          <w:rFonts w:ascii="Arial" w:hAnsi="Arial" w:cs="Arial"/>
          <w:sz w:val="24"/>
          <w:szCs w:val="24"/>
        </w:rPr>
        <w:t xml:space="preserve"> </w:t>
      </w:r>
      <w:r w:rsidRPr="00AF1E1D">
        <w:rPr>
          <w:rFonts w:ascii="Arial" w:hAnsi="Arial" w:cs="Arial"/>
          <w:sz w:val="24"/>
          <w:szCs w:val="24"/>
        </w:rPr>
        <w:t xml:space="preserve">  </w:t>
      </w:r>
      <w:r>
        <w:rPr>
          <w:rFonts w:ascii="Arial" w:hAnsi="Arial" w:cs="Arial"/>
          <w:sz w:val="24"/>
          <w:szCs w:val="24"/>
        </w:rPr>
        <w:t xml:space="preserve"> </w:t>
      </w:r>
    </w:p>
    <w:p w:rsidR="00F36E26" w:rsidRDefault="00F36E26" w:rsidP="00F36E26">
      <w:pPr>
        <w:pStyle w:val="ListParagraph"/>
        <w:numPr>
          <w:ilvl w:val="1"/>
          <w:numId w:val="9"/>
        </w:numPr>
        <w:rPr>
          <w:rFonts w:ascii="Arial" w:hAnsi="Arial" w:cs="Arial"/>
          <w:sz w:val="24"/>
          <w:szCs w:val="24"/>
        </w:rPr>
      </w:pPr>
      <w:r w:rsidRPr="00F36E26">
        <w:rPr>
          <w:rFonts w:ascii="Arial" w:hAnsi="Arial" w:cs="Arial"/>
          <w:sz w:val="24"/>
          <w:szCs w:val="24"/>
        </w:rPr>
        <w:t>Academic Health Science Network</w:t>
      </w:r>
      <w:r>
        <w:rPr>
          <w:rFonts w:ascii="Arial" w:hAnsi="Arial" w:cs="Arial"/>
          <w:sz w:val="24"/>
          <w:szCs w:val="24"/>
        </w:rPr>
        <w:t>s</w:t>
      </w:r>
    </w:p>
    <w:p w:rsidR="00F36E26" w:rsidRDefault="00F36E26" w:rsidP="00F36E26">
      <w:pPr>
        <w:pStyle w:val="ListParagraph"/>
        <w:numPr>
          <w:ilvl w:val="1"/>
          <w:numId w:val="9"/>
        </w:numPr>
        <w:rPr>
          <w:rFonts w:ascii="Arial" w:hAnsi="Arial" w:cs="Arial"/>
          <w:sz w:val="24"/>
          <w:szCs w:val="24"/>
        </w:rPr>
      </w:pPr>
      <w:r w:rsidRPr="00F36E26">
        <w:rPr>
          <w:rFonts w:ascii="Arial" w:hAnsi="Arial" w:cs="Arial"/>
          <w:sz w:val="24"/>
          <w:szCs w:val="24"/>
        </w:rPr>
        <w:t>National Coordinati</w:t>
      </w:r>
      <w:r>
        <w:rPr>
          <w:rFonts w:ascii="Arial" w:hAnsi="Arial" w:cs="Arial"/>
          <w:sz w:val="24"/>
          <w:szCs w:val="24"/>
        </w:rPr>
        <w:t>ng Centre for Public Engagement</w:t>
      </w:r>
    </w:p>
    <w:p w:rsidR="00973E97" w:rsidRDefault="00973E97" w:rsidP="00973E97">
      <w:pPr>
        <w:pStyle w:val="ListParagraph"/>
        <w:numPr>
          <w:ilvl w:val="1"/>
          <w:numId w:val="9"/>
        </w:numPr>
        <w:rPr>
          <w:rFonts w:ascii="Arial" w:hAnsi="Arial" w:cs="Arial"/>
          <w:sz w:val="24"/>
          <w:szCs w:val="24"/>
        </w:rPr>
      </w:pPr>
      <w:r>
        <w:rPr>
          <w:rFonts w:ascii="Arial" w:hAnsi="Arial" w:cs="Arial"/>
          <w:sz w:val="24"/>
          <w:szCs w:val="24"/>
        </w:rPr>
        <w:t>NICE</w:t>
      </w:r>
    </w:p>
    <w:p w:rsidR="00973E97" w:rsidRDefault="00973E97" w:rsidP="00973E97">
      <w:pPr>
        <w:pStyle w:val="ListParagraph"/>
        <w:numPr>
          <w:ilvl w:val="1"/>
          <w:numId w:val="9"/>
        </w:numPr>
        <w:rPr>
          <w:rFonts w:ascii="Arial" w:hAnsi="Arial" w:cs="Arial"/>
          <w:sz w:val="24"/>
          <w:szCs w:val="24"/>
        </w:rPr>
      </w:pPr>
      <w:r>
        <w:rPr>
          <w:rFonts w:ascii="Arial" w:hAnsi="Arial" w:cs="Arial"/>
          <w:sz w:val="24"/>
          <w:szCs w:val="24"/>
        </w:rPr>
        <w:t>NHS Information Centre</w:t>
      </w:r>
    </w:p>
    <w:p w:rsidR="00973E97" w:rsidRDefault="00973E97" w:rsidP="00973E97">
      <w:pPr>
        <w:pStyle w:val="ListParagraph"/>
        <w:numPr>
          <w:ilvl w:val="1"/>
          <w:numId w:val="9"/>
        </w:numPr>
        <w:rPr>
          <w:rFonts w:ascii="Arial" w:hAnsi="Arial" w:cs="Arial"/>
          <w:sz w:val="24"/>
          <w:szCs w:val="24"/>
        </w:rPr>
      </w:pPr>
      <w:r>
        <w:rPr>
          <w:rFonts w:ascii="Arial" w:hAnsi="Arial" w:cs="Arial"/>
          <w:sz w:val="24"/>
          <w:szCs w:val="24"/>
        </w:rPr>
        <w:t>NHS Commissioning Board</w:t>
      </w:r>
      <w:r w:rsidRPr="00973E97">
        <w:rPr>
          <w:rFonts w:ascii="Arial" w:hAnsi="Arial" w:cs="Arial"/>
          <w:sz w:val="24"/>
          <w:szCs w:val="24"/>
        </w:rPr>
        <w:t xml:space="preserve"> </w:t>
      </w:r>
    </w:p>
    <w:p w:rsidR="00973E97" w:rsidRDefault="00973E97" w:rsidP="00973E97">
      <w:pPr>
        <w:pStyle w:val="ListParagraph"/>
        <w:numPr>
          <w:ilvl w:val="1"/>
          <w:numId w:val="9"/>
        </w:numPr>
        <w:rPr>
          <w:rFonts w:ascii="Arial" w:hAnsi="Arial" w:cs="Arial"/>
          <w:sz w:val="24"/>
          <w:szCs w:val="24"/>
        </w:rPr>
      </w:pPr>
      <w:r w:rsidRPr="00973E97">
        <w:rPr>
          <w:rFonts w:ascii="Arial" w:hAnsi="Arial" w:cs="Arial"/>
          <w:sz w:val="24"/>
          <w:szCs w:val="24"/>
        </w:rPr>
        <w:t>Quality Observatories</w:t>
      </w:r>
    </w:p>
    <w:p w:rsidR="00973E97" w:rsidRDefault="00973E97" w:rsidP="00973E97">
      <w:pPr>
        <w:pStyle w:val="ListParagraph"/>
        <w:numPr>
          <w:ilvl w:val="1"/>
          <w:numId w:val="9"/>
        </w:numPr>
        <w:rPr>
          <w:rFonts w:ascii="Arial" w:hAnsi="Arial" w:cs="Arial"/>
          <w:sz w:val="24"/>
          <w:szCs w:val="24"/>
        </w:rPr>
      </w:pPr>
      <w:r>
        <w:rPr>
          <w:rFonts w:ascii="Arial" w:hAnsi="Arial" w:cs="Arial"/>
          <w:sz w:val="24"/>
          <w:szCs w:val="24"/>
        </w:rPr>
        <w:t>Kings Fund</w:t>
      </w:r>
      <w:r w:rsidRPr="00973E97">
        <w:rPr>
          <w:rFonts w:ascii="Arial" w:hAnsi="Arial" w:cs="Arial"/>
          <w:sz w:val="24"/>
          <w:szCs w:val="24"/>
        </w:rPr>
        <w:t xml:space="preserve"> </w:t>
      </w:r>
    </w:p>
    <w:p w:rsidR="0013635C" w:rsidRDefault="0013635C" w:rsidP="00973E97">
      <w:pPr>
        <w:pStyle w:val="ListParagraph"/>
        <w:numPr>
          <w:ilvl w:val="1"/>
          <w:numId w:val="9"/>
        </w:numPr>
        <w:rPr>
          <w:rFonts w:ascii="Arial" w:hAnsi="Arial" w:cs="Arial"/>
          <w:sz w:val="24"/>
          <w:szCs w:val="24"/>
        </w:rPr>
      </w:pPr>
      <w:r>
        <w:rPr>
          <w:rFonts w:ascii="Arial" w:hAnsi="Arial" w:cs="Arial"/>
          <w:sz w:val="24"/>
          <w:szCs w:val="24"/>
        </w:rPr>
        <w:t>HealthWatch</w:t>
      </w:r>
    </w:p>
    <w:p w:rsidR="004B6396" w:rsidRDefault="004B6396" w:rsidP="00973E97">
      <w:pPr>
        <w:pStyle w:val="ListParagraph"/>
        <w:numPr>
          <w:ilvl w:val="1"/>
          <w:numId w:val="9"/>
        </w:numPr>
        <w:rPr>
          <w:rFonts w:ascii="Arial" w:hAnsi="Arial" w:cs="Arial"/>
          <w:sz w:val="24"/>
          <w:szCs w:val="24"/>
        </w:rPr>
      </w:pPr>
      <w:r>
        <w:rPr>
          <w:rFonts w:ascii="Arial" w:hAnsi="Arial" w:cs="Arial"/>
          <w:sz w:val="24"/>
          <w:szCs w:val="24"/>
        </w:rPr>
        <w:t>Involve</w:t>
      </w:r>
    </w:p>
    <w:p w:rsidR="007D3CEA" w:rsidRDefault="007D3CEA" w:rsidP="00973E97">
      <w:pPr>
        <w:pStyle w:val="ListParagraph"/>
        <w:numPr>
          <w:ilvl w:val="1"/>
          <w:numId w:val="9"/>
        </w:numPr>
        <w:rPr>
          <w:rFonts w:ascii="Arial" w:hAnsi="Arial" w:cs="Arial"/>
          <w:sz w:val="24"/>
          <w:szCs w:val="24"/>
        </w:rPr>
      </w:pPr>
      <w:r>
        <w:rPr>
          <w:rFonts w:ascii="Arial" w:hAnsi="Arial" w:cs="Arial"/>
          <w:sz w:val="24"/>
          <w:szCs w:val="24"/>
        </w:rPr>
        <w:t>Age UK</w:t>
      </w:r>
    </w:p>
    <w:p w:rsidR="007D3CEA" w:rsidRPr="00973E97" w:rsidRDefault="007D3CEA" w:rsidP="00973E97">
      <w:pPr>
        <w:pStyle w:val="ListParagraph"/>
        <w:numPr>
          <w:ilvl w:val="1"/>
          <w:numId w:val="9"/>
        </w:numPr>
        <w:rPr>
          <w:rFonts w:ascii="Arial" w:hAnsi="Arial" w:cs="Arial"/>
          <w:sz w:val="24"/>
          <w:szCs w:val="24"/>
        </w:rPr>
      </w:pPr>
      <w:r>
        <w:rPr>
          <w:rFonts w:ascii="Arial" w:hAnsi="Arial" w:cs="Arial"/>
          <w:sz w:val="24"/>
          <w:szCs w:val="24"/>
        </w:rPr>
        <w:t>Local Government Agency, Association of Directors of Social Services</w:t>
      </w:r>
    </w:p>
    <w:p w:rsidR="00650F3E" w:rsidRPr="00AF1E1D" w:rsidRDefault="00973E97" w:rsidP="00650F3E">
      <w:pPr>
        <w:pStyle w:val="ListParagraph"/>
        <w:numPr>
          <w:ilvl w:val="0"/>
          <w:numId w:val="9"/>
        </w:numPr>
        <w:rPr>
          <w:rFonts w:ascii="Arial" w:hAnsi="Arial" w:cs="Arial"/>
          <w:sz w:val="24"/>
          <w:szCs w:val="24"/>
        </w:rPr>
      </w:pPr>
      <w:r>
        <w:rPr>
          <w:rFonts w:ascii="Arial" w:hAnsi="Arial" w:cs="Arial"/>
          <w:sz w:val="24"/>
          <w:szCs w:val="24"/>
        </w:rPr>
        <w:t xml:space="preserve">Evidence summaries and an associated </w:t>
      </w:r>
      <w:r w:rsidR="00AF1E1D">
        <w:rPr>
          <w:rFonts w:ascii="Arial" w:hAnsi="Arial" w:cs="Arial"/>
          <w:sz w:val="24"/>
          <w:szCs w:val="24"/>
        </w:rPr>
        <w:t>a</w:t>
      </w:r>
      <w:r w:rsidR="00650F3E" w:rsidRPr="00AF1E1D">
        <w:rPr>
          <w:rFonts w:ascii="Arial" w:hAnsi="Arial" w:cs="Arial"/>
          <w:sz w:val="24"/>
          <w:szCs w:val="24"/>
        </w:rPr>
        <w:t>nimation for each case site</w:t>
      </w:r>
      <w:r>
        <w:rPr>
          <w:rFonts w:ascii="Arial" w:hAnsi="Arial" w:cs="Arial"/>
          <w:sz w:val="24"/>
          <w:szCs w:val="24"/>
        </w:rPr>
        <w:t xml:space="preserve"> available on the website and local websites</w:t>
      </w:r>
    </w:p>
    <w:p w:rsidR="002C54E6" w:rsidRPr="002C54E6" w:rsidRDefault="002C54E6" w:rsidP="002C54E6">
      <w:pPr>
        <w:pStyle w:val="ListParagraph"/>
        <w:rPr>
          <w:rFonts w:ascii="Arial" w:hAnsi="Arial" w:cs="Arial"/>
          <w:sz w:val="24"/>
          <w:szCs w:val="24"/>
        </w:rPr>
      </w:pPr>
    </w:p>
    <w:p w:rsidR="002C54E6" w:rsidRDefault="002C54E6" w:rsidP="002C54E6">
      <w:pPr>
        <w:pStyle w:val="ListParagraph"/>
        <w:numPr>
          <w:ilvl w:val="0"/>
          <w:numId w:val="6"/>
        </w:numPr>
        <w:rPr>
          <w:rFonts w:ascii="Arial" w:hAnsi="Arial" w:cs="Arial"/>
          <w:sz w:val="24"/>
          <w:szCs w:val="24"/>
        </w:rPr>
      </w:pPr>
      <w:r w:rsidRPr="002C54E6">
        <w:rPr>
          <w:rFonts w:ascii="Arial" w:hAnsi="Arial" w:cs="Arial"/>
          <w:sz w:val="24"/>
          <w:szCs w:val="24"/>
        </w:rPr>
        <w:t>Nationally</w:t>
      </w:r>
    </w:p>
    <w:p w:rsidR="00973E97" w:rsidRPr="00973E97" w:rsidRDefault="00973E97" w:rsidP="00973E97">
      <w:pPr>
        <w:pStyle w:val="ListParagraph"/>
        <w:numPr>
          <w:ilvl w:val="0"/>
          <w:numId w:val="13"/>
        </w:numPr>
        <w:rPr>
          <w:rFonts w:ascii="Arial" w:hAnsi="Arial" w:cs="Arial"/>
          <w:sz w:val="24"/>
          <w:szCs w:val="24"/>
        </w:rPr>
      </w:pPr>
      <w:r w:rsidRPr="00973E97">
        <w:rPr>
          <w:rFonts w:ascii="Arial" w:hAnsi="Arial" w:cs="Arial"/>
          <w:sz w:val="24"/>
          <w:szCs w:val="24"/>
        </w:rPr>
        <w:t>Use of electronic media such as</w:t>
      </w:r>
      <w:r>
        <w:rPr>
          <w:rFonts w:ascii="Arial" w:hAnsi="Arial" w:cs="Arial"/>
          <w:sz w:val="24"/>
          <w:szCs w:val="24"/>
        </w:rPr>
        <w:t xml:space="preserve"> </w:t>
      </w:r>
      <w:r w:rsidRPr="00973E97">
        <w:rPr>
          <w:rFonts w:ascii="Arial" w:hAnsi="Arial" w:cs="Arial"/>
          <w:sz w:val="24"/>
          <w:szCs w:val="24"/>
        </w:rPr>
        <w:t>websites and social media</w:t>
      </w:r>
      <w:r>
        <w:rPr>
          <w:rFonts w:ascii="Arial" w:hAnsi="Arial" w:cs="Arial"/>
          <w:sz w:val="24"/>
          <w:szCs w:val="24"/>
        </w:rPr>
        <w:t>:</w:t>
      </w:r>
      <w:r w:rsidRPr="00973E97">
        <w:rPr>
          <w:rFonts w:ascii="Arial" w:hAnsi="Arial" w:cs="Arial"/>
          <w:sz w:val="24"/>
          <w:szCs w:val="24"/>
        </w:rPr>
        <w:t xml:space="preserve"> </w:t>
      </w:r>
    </w:p>
    <w:p w:rsidR="002C54E6" w:rsidRPr="002C54E6" w:rsidRDefault="002C54E6" w:rsidP="00973E97">
      <w:pPr>
        <w:pStyle w:val="ListParagraph"/>
        <w:numPr>
          <w:ilvl w:val="1"/>
          <w:numId w:val="13"/>
        </w:numPr>
        <w:rPr>
          <w:rFonts w:ascii="Arial" w:hAnsi="Arial" w:cs="Arial"/>
          <w:sz w:val="24"/>
          <w:szCs w:val="24"/>
        </w:rPr>
      </w:pPr>
      <w:r w:rsidRPr="002C54E6">
        <w:rPr>
          <w:rFonts w:ascii="Arial" w:hAnsi="Arial" w:cs="Arial"/>
          <w:sz w:val="24"/>
          <w:szCs w:val="24"/>
        </w:rPr>
        <w:t>Blog with Policy Bristol</w:t>
      </w:r>
    </w:p>
    <w:p w:rsidR="002C54E6" w:rsidRDefault="002C54E6" w:rsidP="00973E97">
      <w:pPr>
        <w:pStyle w:val="ListParagraph"/>
        <w:numPr>
          <w:ilvl w:val="1"/>
          <w:numId w:val="13"/>
        </w:numPr>
        <w:rPr>
          <w:rFonts w:ascii="Arial" w:hAnsi="Arial" w:cs="Arial"/>
          <w:sz w:val="24"/>
          <w:szCs w:val="24"/>
        </w:rPr>
      </w:pPr>
      <w:r w:rsidRPr="002C54E6">
        <w:rPr>
          <w:rFonts w:ascii="Arial" w:hAnsi="Arial" w:cs="Arial"/>
          <w:sz w:val="24"/>
          <w:szCs w:val="24"/>
        </w:rPr>
        <w:t xml:space="preserve">Twitter (LW to ask Nadya – </w:t>
      </w:r>
      <w:r w:rsidR="00A5139D">
        <w:rPr>
          <w:rFonts w:ascii="Arial" w:hAnsi="Arial" w:cs="Arial"/>
          <w:sz w:val="24"/>
          <w:szCs w:val="24"/>
        </w:rPr>
        <w:t xml:space="preserve">CAPC </w:t>
      </w:r>
      <w:r w:rsidRPr="002C54E6">
        <w:rPr>
          <w:rFonts w:ascii="Arial" w:hAnsi="Arial" w:cs="Arial"/>
          <w:sz w:val="24"/>
          <w:szCs w:val="24"/>
        </w:rPr>
        <w:t>hashtag or own account?)</w:t>
      </w:r>
    </w:p>
    <w:p w:rsidR="00973E97" w:rsidRPr="00973E97" w:rsidRDefault="00973E97" w:rsidP="00973E97">
      <w:pPr>
        <w:pStyle w:val="ListParagraph"/>
        <w:numPr>
          <w:ilvl w:val="1"/>
          <w:numId w:val="13"/>
        </w:numPr>
        <w:rPr>
          <w:rFonts w:ascii="Arial" w:hAnsi="Arial" w:cs="Arial"/>
          <w:sz w:val="24"/>
          <w:szCs w:val="24"/>
        </w:rPr>
      </w:pPr>
      <w:r w:rsidRPr="002C54E6">
        <w:rPr>
          <w:rFonts w:ascii="Arial" w:hAnsi="Arial" w:cs="Arial"/>
          <w:sz w:val="24"/>
          <w:szCs w:val="24"/>
        </w:rPr>
        <w:t>Website</w:t>
      </w:r>
      <w:r>
        <w:rPr>
          <w:rFonts w:ascii="Arial" w:hAnsi="Arial" w:cs="Arial"/>
          <w:sz w:val="24"/>
          <w:szCs w:val="24"/>
        </w:rPr>
        <w:t xml:space="preserve"> to host r</w:t>
      </w:r>
      <w:r w:rsidRPr="00973E97">
        <w:rPr>
          <w:rFonts w:ascii="Arial" w:hAnsi="Arial" w:cs="Arial"/>
          <w:sz w:val="24"/>
          <w:szCs w:val="24"/>
        </w:rPr>
        <w:t>esources and outputs</w:t>
      </w:r>
      <w:r>
        <w:rPr>
          <w:rFonts w:ascii="Arial" w:hAnsi="Arial" w:cs="Arial"/>
          <w:sz w:val="24"/>
          <w:szCs w:val="24"/>
        </w:rPr>
        <w:t xml:space="preserve"> tailored to our different audiences</w:t>
      </w:r>
      <w:r w:rsidRPr="00973E97">
        <w:rPr>
          <w:rFonts w:ascii="Arial" w:hAnsi="Arial" w:cs="Arial"/>
          <w:sz w:val="24"/>
          <w:szCs w:val="24"/>
        </w:rPr>
        <w:t xml:space="preserve"> including</w:t>
      </w:r>
    </w:p>
    <w:p w:rsidR="00973E97" w:rsidRDefault="00973E97" w:rsidP="00973E97">
      <w:pPr>
        <w:pStyle w:val="ListParagraph"/>
        <w:numPr>
          <w:ilvl w:val="2"/>
          <w:numId w:val="13"/>
        </w:numPr>
        <w:rPr>
          <w:rFonts w:ascii="Arial" w:hAnsi="Arial" w:cs="Arial"/>
          <w:sz w:val="24"/>
          <w:szCs w:val="24"/>
        </w:rPr>
      </w:pPr>
      <w:r>
        <w:rPr>
          <w:rFonts w:ascii="Arial" w:hAnsi="Arial" w:cs="Arial"/>
          <w:sz w:val="24"/>
          <w:szCs w:val="24"/>
        </w:rPr>
        <w:t>Webinars</w:t>
      </w:r>
    </w:p>
    <w:p w:rsidR="00973E97" w:rsidRDefault="00973E97" w:rsidP="00973E97">
      <w:pPr>
        <w:pStyle w:val="ListParagraph"/>
        <w:numPr>
          <w:ilvl w:val="2"/>
          <w:numId w:val="13"/>
        </w:numPr>
        <w:rPr>
          <w:rFonts w:ascii="Arial" w:hAnsi="Arial" w:cs="Arial"/>
          <w:sz w:val="24"/>
          <w:szCs w:val="24"/>
        </w:rPr>
      </w:pPr>
      <w:r>
        <w:rPr>
          <w:rFonts w:ascii="Arial" w:hAnsi="Arial" w:cs="Arial"/>
          <w:sz w:val="24"/>
          <w:szCs w:val="24"/>
        </w:rPr>
        <w:t>Videos</w:t>
      </w:r>
    </w:p>
    <w:p w:rsidR="00973E97" w:rsidRDefault="00973E97" w:rsidP="00973E97">
      <w:pPr>
        <w:pStyle w:val="ListParagraph"/>
        <w:numPr>
          <w:ilvl w:val="2"/>
          <w:numId w:val="13"/>
        </w:numPr>
        <w:rPr>
          <w:rFonts w:ascii="Arial" w:hAnsi="Arial" w:cs="Arial"/>
          <w:sz w:val="24"/>
          <w:szCs w:val="24"/>
        </w:rPr>
      </w:pPr>
      <w:r>
        <w:rPr>
          <w:rFonts w:ascii="Arial" w:hAnsi="Arial" w:cs="Arial"/>
          <w:sz w:val="24"/>
          <w:szCs w:val="24"/>
        </w:rPr>
        <w:t>Press releases</w:t>
      </w:r>
    </w:p>
    <w:p w:rsidR="00973E97" w:rsidRDefault="00973E97" w:rsidP="00973E97">
      <w:pPr>
        <w:pStyle w:val="ListParagraph"/>
        <w:numPr>
          <w:ilvl w:val="2"/>
          <w:numId w:val="13"/>
        </w:numPr>
        <w:rPr>
          <w:rFonts w:ascii="Arial" w:hAnsi="Arial" w:cs="Arial"/>
          <w:sz w:val="24"/>
          <w:szCs w:val="24"/>
        </w:rPr>
      </w:pPr>
      <w:r>
        <w:rPr>
          <w:rFonts w:ascii="Arial" w:hAnsi="Arial" w:cs="Arial"/>
          <w:sz w:val="24"/>
          <w:szCs w:val="24"/>
        </w:rPr>
        <w:t>Articles</w:t>
      </w:r>
    </w:p>
    <w:p w:rsidR="00973E97" w:rsidRDefault="00973E97" w:rsidP="00973E97">
      <w:pPr>
        <w:pStyle w:val="ListParagraph"/>
        <w:numPr>
          <w:ilvl w:val="2"/>
          <w:numId w:val="13"/>
        </w:numPr>
        <w:rPr>
          <w:rFonts w:ascii="Arial" w:hAnsi="Arial" w:cs="Arial"/>
          <w:sz w:val="24"/>
          <w:szCs w:val="24"/>
        </w:rPr>
      </w:pPr>
      <w:r>
        <w:rPr>
          <w:rFonts w:ascii="Arial" w:hAnsi="Arial" w:cs="Arial"/>
          <w:sz w:val="24"/>
          <w:szCs w:val="24"/>
        </w:rPr>
        <w:t>Reports</w:t>
      </w:r>
    </w:p>
    <w:p w:rsidR="00973E97" w:rsidRDefault="00973E97" w:rsidP="00973E97">
      <w:pPr>
        <w:pStyle w:val="ListParagraph"/>
        <w:numPr>
          <w:ilvl w:val="2"/>
          <w:numId w:val="13"/>
        </w:numPr>
        <w:rPr>
          <w:rFonts w:ascii="Arial" w:hAnsi="Arial" w:cs="Arial"/>
          <w:sz w:val="24"/>
          <w:szCs w:val="24"/>
        </w:rPr>
      </w:pPr>
      <w:r>
        <w:rPr>
          <w:rFonts w:ascii="Arial" w:hAnsi="Arial" w:cs="Arial"/>
          <w:sz w:val="24"/>
          <w:szCs w:val="24"/>
        </w:rPr>
        <w:t>Peer review journals</w:t>
      </w:r>
    </w:p>
    <w:p w:rsidR="00973E97" w:rsidRDefault="00973E97" w:rsidP="00973E97">
      <w:pPr>
        <w:pStyle w:val="ListParagraph"/>
        <w:numPr>
          <w:ilvl w:val="2"/>
          <w:numId w:val="13"/>
        </w:numPr>
        <w:rPr>
          <w:rFonts w:ascii="Arial" w:hAnsi="Arial" w:cs="Arial"/>
          <w:sz w:val="24"/>
          <w:szCs w:val="24"/>
        </w:rPr>
      </w:pPr>
      <w:r>
        <w:rPr>
          <w:rFonts w:ascii="Arial" w:hAnsi="Arial" w:cs="Arial"/>
          <w:sz w:val="24"/>
          <w:szCs w:val="24"/>
        </w:rPr>
        <w:lastRenderedPageBreak/>
        <w:t>Patient, carer and public information</w:t>
      </w:r>
      <w:r w:rsidR="009C7F64">
        <w:rPr>
          <w:rFonts w:ascii="Arial" w:hAnsi="Arial" w:cs="Arial"/>
          <w:sz w:val="24"/>
          <w:szCs w:val="24"/>
        </w:rPr>
        <w:t xml:space="preserve"> – link to Google translate and a reading software</w:t>
      </w:r>
    </w:p>
    <w:p w:rsidR="00973E97" w:rsidRDefault="00973E97" w:rsidP="00973E97">
      <w:pPr>
        <w:pStyle w:val="ListParagraph"/>
        <w:numPr>
          <w:ilvl w:val="2"/>
          <w:numId w:val="13"/>
        </w:numPr>
        <w:rPr>
          <w:rFonts w:ascii="Arial" w:hAnsi="Arial" w:cs="Arial"/>
          <w:sz w:val="24"/>
          <w:szCs w:val="24"/>
        </w:rPr>
      </w:pPr>
      <w:r>
        <w:rPr>
          <w:rFonts w:ascii="Arial" w:hAnsi="Arial" w:cs="Arial"/>
          <w:sz w:val="24"/>
          <w:szCs w:val="24"/>
        </w:rPr>
        <w:t>Information for staff and commissioners</w:t>
      </w:r>
    </w:p>
    <w:p w:rsidR="00973E97" w:rsidRDefault="00973E97" w:rsidP="00973E97">
      <w:pPr>
        <w:pStyle w:val="ListParagraph"/>
        <w:numPr>
          <w:ilvl w:val="0"/>
          <w:numId w:val="13"/>
        </w:numPr>
        <w:rPr>
          <w:rFonts w:ascii="Arial" w:hAnsi="Arial" w:cs="Arial"/>
          <w:sz w:val="24"/>
          <w:szCs w:val="24"/>
        </w:rPr>
      </w:pPr>
      <w:r w:rsidRPr="002C54E6">
        <w:rPr>
          <w:rFonts w:ascii="Arial" w:hAnsi="Arial" w:cs="Arial"/>
          <w:sz w:val="24"/>
          <w:szCs w:val="24"/>
        </w:rPr>
        <w:t>Press release</w:t>
      </w:r>
      <w:r>
        <w:rPr>
          <w:rFonts w:ascii="Arial" w:hAnsi="Arial" w:cs="Arial"/>
          <w:sz w:val="24"/>
          <w:szCs w:val="24"/>
        </w:rPr>
        <w:t>s (see non-academic above)</w:t>
      </w:r>
      <w:r w:rsidRPr="002C54E6">
        <w:rPr>
          <w:rFonts w:ascii="Arial" w:hAnsi="Arial" w:cs="Arial"/>
          <w:sz w:val="24"/>
          <w:szCs w:val="24"/>
        </w:rPr>
        <w:t xml:space="preserve"> for contact list via MailChimp</w:t>
      </w:r>
    </w:p>
    <w:p w:rsidR="004B6396" w:rsidRDefault="004B6396" w:rsidP="00973E97">
      <w:pPr>
        <w:pStyle w:val="ListParagraph"/>
        <w:numPr>
          <w:ilvl w:val="0"/>
          <w:numId w:val="13"/>
        </w:numPr>
        <w:rPr>
          <w:rFonts w:ascii="Arial" w:hAnsi="Arial" w:cs="Arial"/>
          <w:sz w:val="24"/>
          <w:szCs w:val="24"/>
        </w:rPr>
      </w:pPr>
      <w:r>
        <w:rPr>
          <w:rFonts w:ascii="Arial" w:hAnsi="Arial" w:cs="Arial"/>
          <w:sz w:val="24"/>
          <w:szCs w:val="24"/>
        </w:rPr>
        <w:t>Engagement with key National bodies such as Healthwatch England, Involve, NIHR, NHS England, NICE</w:t>
      </w:r>
    </w:p>
    <w:p w:rsidR="00650F3E" w:rsidRPr="00F96334" w:rsidRDefault="00650F3E" w:rsidP="00F96334">
      <w:pPr>
        <w:rPr>
          <w:rFonts w:ascii="Arial" w:hAnsi="Arial" w:cs="Arial"/>
          <w:b/>
          <w:sz w:val="24"/>
          <w:szCs w:val="24"/>
        </w:rPr>
      </w:pPr>
      <w:r w:rsidRPr="00F96334">
        <w:rPr>
          <w:rFonts w:ascii="Arial" w:hAnsi="Arial" w:cs="Arial"/>
          <w:b/>
          <w:sz w:val="24"/>
          <w:szCs w:val="24"/>
        </w:rPr>
        <w:t>Both</w:t>
      </w:r>
    </w:p>
    <w:p w:rsidR="002C54E6" w:rsidRPr="002C54E6" w:rsidRDefault="002C54E6" w:rsidP="002C54E6">
      <w:pPr>
        <w:rPr>
          <w:rFonts w:ascii="Arial" w:hAnsi="Arial" w:cs="Arial"/>
          <w:sz w:val="24"/>
          <w:szCs w:val="24"/>
        </w:rPr>
      </w:pPr>
      <w:r w:rsidRPr="002C54E6">
        <w:rPr>
          <w:rFonts w:ascii="Arial" w:hAnsi="Arial" w:cs="Arial"/>
          <w:sz w:val="24"/>
          <w:szCs w:val="24"/>
        </w:rPr>
        <w:t>Funder outputs</w:t>
      </w:r>
    </w:p>
    <w:p w:rsidR="002C54E6" w:rsidRPr="002C54E6" w:rsidRDefault="002C54E6" w:rsidP="002C54E6">
      <w:pPr>
        <w:pStyle w:val="ListParagraph"/>
        <w:numPr>
          <w:ilvl w:val="0"/>
          <w:numId w:val="8"/>
        </w:numPr>
        <w:rPr>
          <w:rFonts w:ascii="Arial" w:hAnsi="Arial" w:cs="Arial"/>
          <w:sz w:val="24"/>
          <w:szCs w:val="24"/>
        </w:rPr>
      </w:pPr>
      <w:r w:rsidRPr="002C54E6">
        <w:rPr>
          <w:rFonts w:ascii="Arial" w:hAnsi="Arial" w:cs="Arial"/>
          <w:sz w:val="24"/>
          <w:szCs w:val="24"/>
        </w:rPr>
        <w:t>Full peer reviewed report on funder’s website</w:t>
      </w:r>
    </w:p>
    <w:p w:rsidR="002C54E6" w:rsidRPr="002C54E6" w:rsidRDefault="002C54E6" w:rsidP="002C54E6">
      <w:pPr>
        <w:pStyle w:val="ListParagraph"/>
        <w:numPr>
          <w:ilvl w:val="0"/>
          <w:numId w:val="8"/>
        </w:numPr>
        <w:rPr>
          <w:rFonts w:ascii="Arial" w:hAnsi="Arial" w:cs="Arial"/>
          <w:sz w:val="24"/>
          <w:szCs w:val="24"/>
        </w:rPr>
      </w:pPr>
      <w:r w:rsidRPr="002C54E6">
        <w:rPr>
          <w:rFonts w:ascii="Arial" w:hAnsi="Arial" w:cs="Arial"/>
          <w:sz w:val="24"/>
          <w:szCs w:val="24"/>
        </w:rPr>
        <w:t>‘At first glance’ summary release</w:t>
      </w:r>
    </w:p>
    <w:p w:rsidR="00703E36" w:rsidRDefault="00703E36" w:rsidP="002C54E6">
      <w:pPr>
        <w:pStyle w:val="Heading2"/>
        <w:rPr>
          <w:rFonts w:ascii="Arial" w:hAnsi="Arial" w:cs="Arial"/>
          <w:sz w:val="24"/>
          <w:szCs w:val="24"/>
        </w:rPr>
      </w:pPr>
      <w:r>
        <w:rPr>
          <w:rFonts w:ascii="Arial" w:hAnsi="Arial" w:cs="Arial"/>
          <w:sz w:val="24"/>
          <w:szCs w:val="24"/>
        </w:rPr>
        <w:t>Resources</w:t>
      </w:r>
    </w:p>
    <w:p w:rsidR="00703E36" w:rsidRDefault="00703E36" w:rsidP="00703E36">
      <w:pPr>
        <w:rPr>
          <w:rFonts w:ascii="Arial" w:hAnsi="Arial" w:cs="Arial"/>
          <w:sz w:val="24"/>
          <w:szCs w:val="24"/>
        </w:rPr>
      </w:pPr>
      <w:r>
        <w:rPr>
          <w:rFonts w:ascii="Arial" w:hAnsi="Arial" w:cs="Arial"/>
          <w:sz w:val="24"/>
          <w:szCs w:val="24"/>
        </w:rPr>
        <w:t xml:space="preserve">Lesley and Emma have both been </w:t>
      </w:r>
      <w:proofErr w:type="spellStart"/>
      <w:r>
        <w:rPr>
          <w:rFonts w:ascii="Arial" w:hAnsi="Arial" w:cs="Arial"/>
          <w:sz w:val="24"/>
          <w:szCs w:val="24"/>
        </w:rPr>
        <w:t>costed</w:t>
      </w:r>
      <w:proofErr w:type="spellEnd"/>
      <w:r>
        <w:rPr>
          <w:rFonts w:ascii="Arial" w:hAnsi="Arial" w:cs="Arial"/>
          <w:sz w:val="24"/>
          <w:szCs w:val="24"/>
        </w:rPr>
        <w:t xml:space="preserve"> in at 10%, partly to cover the time associated with non-academic dissemination activities. In addition, we may have access to a NHS fellow. Dissemination activities were </w:t>
      </w:r>
      <w:proofErr w:type="spellStart"/>
      <w:r>
        <w:rPr>
          <w:rFonts w:ascii="Arial" w:hAnsi="Arial" w:cs="Arial"/>
          <w:sz w:val="24"/>
          <w:szCs w:val="24"/>
        </w:rPr>
        <w:t>costed</w:t>
      </w:r>
      <w:proofErr w:type="spellEnd"/>
      <w:r>
        <w:rPr>
          <w:rFonts w:ascii="Arial" w:hAnsi="Arial" w:cs="Arial"/>
          <w:sz w:val="24"/>
          <w:szCs w:val="24"/>
        </w:rPr>
        <w:t xml:space="preserve"> into the bid at £6k for the workshops and £6k conferences. We do not appear to have </w:t>
      </w:r>
      <w:proofErr w:type="spellStart"/>
      <w:r>
        <w:rPr>
          <w:rFonts w:ascii="Arial" w:hAnsi="Arial" w:cs="Arial"/>
          <w:sz w:val="24"/>
          <w:szCs w:val="24"/>
        </w:rPr>
        <w:t>costed</w:t>
      </w:r>
      <w:proofErr w:type="spellEnd"/>
      <w:r>
        <w:rPr>
          <w:rFonts w:ascii="Arial" w:hAnsi="Arial" w:cs="Arial"/>
          <w:sz w:val="24"/>
          <w:szCs w:val="24"/>
        </w:rPr>
        <w:t xml:space="preserve"> in fees for open-access publications.</w:t>
      </w:r>
      <w:bookmarkStart w:id="0" w:name="_GoBack"/>
      <w:bookmarkEnd w:id="0"/>
    </w:p>
    <w:p w:rsidR="002C54E6" w:rsidRDefault="002C54E6" w:rsidP="002C54E6">
      <w:pPr>
        <w:pStyle w:val="Heading2"/>
        <w:rPr>
          <w:rFonts w:ascii="Arial" w:hAnsi="Arial" w:cs="Arial"/>
          <w:sz w:val="24"/>
          <w:szCs w:val="24"/>
        </w:rPr>
      </w:pPr>
      <w:r w:rsidRPr="002C54E6">
        <w:rPr>
          <w:rFonts w:ascii="Arial" w:hAnsi="Arial" w:cs="Arial"/>
          <w:sz w:val="24"/>
          <w:szCs w:val="24"/>
        </w:rPr>
        <w:t>Evaluation</w:t>
      </w:r>
      <w:r w:rsidR="00A5139D">
        <w:rPr>
          <w:rFonts w:ascii="Arial" w:hAnsi="Arial" w:cs="Arial"/>
          <w:sz w:val="24"/>
          <w:szCs w:val="24"/>
        </w:rPr>
        <w:t xml:space="preserve"> of dissemination strategies</w:t>
      </w:r>
    </w:p>
    <w:p w:rsidR="00E84957" w:rsidRPr="00AF1E1D" w:rsidRDefault="00E84957" w:rsidP="00E84957">
      <w:pPr>
        <w:rPr>
          <w:rFonts w:ascii="Arial" w:hAnsi="Arial" w:cs="Arial"/>
          <w:sz w:val="24"/>
          <w:szCs w:val="24"/>
        </w:rPr>
      </w:pPr>
      <w:r w:rsidRPr="00AF1E1D">
        <w:rPr>
          <w:rFonts w:ascii="Arial" w:hAnsi="Arial" w:cs="Arial"/>
          <w:sz w:val="24"/>
          <w:szCs w:val="24"/>
        </w:rPr>
        <w:t>Once the dissemination strategy and associated workplan has been developed we will ensure that a monitoring and evaluation plan is also developed to sit alongside.  This may include</w:t>
      </w:r>
      <w:r w:rsidR="00AF1E1D">
        <w:rPr>
          <w:rFonts w:ascii="Arial" w:hAnsi="Arial" w:cs="Arial"/>
          <w:sz w:val="24"/>
          <w:szCs w:val="24"/>
        </w:rPr>
        <w:t>:</w:t>
      </w:r>
    </w:p>
    <w:p w:rsidR="002C54E6" w:rsidRDefault="002C54E6" w:rsidP="002C54E6">
      <w:pPr>
        <w:pStyle w:val="ListParagraph"/>
        <w:numPr>
          <w:ilvl w:val="0"/>
          <w:numId w:val="15"/>
        </w:numPr>
        <w:rPr>
          <w:rFonts w:ascii="Arial" w:hAnsi="Arial" w:cs="Arial"/>
          <w:sz w:val="24"/>
          <w:szCs w:val="24"/>
        </w:rPr>
      </w:pPr>
      <w:r w:rsidRPr="002C54E6">
        <w:rPr>
          <w:rFonts w:ascii="Arial" w:hAnsi="Arial" w:cs="Arial"/>
          <w:sz w:val="24"/>
          <w:szCs w:val="24"/>
        </w:rPr>
        <w:t>MailChimp,</w:t>
      </w:r>
      <w:r w:rsidR="00A5139D">
        <w:rPr>
          <w:rFonts w:ascii="Arial" w:hAnsi="Arial" w:cs="Arial"/>
          <w:sz w:val="24"/>
          <w:szCs w:val="24"/>
        </w:rPr>
        <w:t xml:space="preserve"> web stats, seminar attendances</w:t>
      </w:r>
    </w:p>
    <w:p w:rsidR="00AF1E1D" w:rsidRPr="002C54E6" w:rsidRDefault="00AF1E1D" w:rsidP="002C54E6">
      <w:pPr>
        <w:pStyle w:val="ListParagraph"/>
        <w:numPr>
          <w:ilvl w:val="0"/>
          <w:numId w:val="15"/>
        </w:numPr>
        <w:rPr>
          <w:rFonts w:ascii="Arial" w:hAnsi="Arial" w:cs="Arial"/>
          <w:sz w:val="24"/>
          <w:szCs w:val="24"/>
        </w:rPr>
      </w:pPr>
      <w:r>
        <w:rPr>
          <w:rFonts w:ascii="Arial" w:hAnsi="Arial" w:cs="Arial"/>
          <w:sz w:val="24"/>
          <w:szCs w:val="24"/>
        </w:rPr>
        <w:t>Publications</w:t>
      </w:r>
    </w:p>
    <w:p w:rsidR="002C54E6" w:rsidRDefault="00AF1E1D" w:rsidP="002C54E6">
      <w:pPr>
        <w:pStyle w:val="ListParagraph"/>
        <w:numPr>
          <w:ilvl w:val="0"/>
          <w:numId w:val="15"/>
        </w:numPr>
        <w:rPr>
          <w:rFonts w:ascii="Arial" w:hAnsi="Arial" w:cs="Arial"/>
          <w:sz w:val="24"/>
          <w:szCs w:val="24"/>
        </w:rPr>
      </w:pPr>
      <w:r>
        <w:rPr>
          <w:rFonts w:ascii="Arial" w:hAnsi="Arial" w:cs="Arial"/>
          <w:sz w:val="24"/>
          <w:szCs w:val="24"/>
        </w:rPr>
        <w:t xml:space="preserve">Feedback </w:t>
      </w:r>
      <w:r w:rsidR="002C54E6" w:rsidRPr="002C54E6">
        <w:rPr>
          <w:rFonts w:ascii="Arial" w:hAnsi="Arial" w:cs="Arial"/>
          <w:sz w:val="24"/>
          <w:szCs w:val="24"/>
        </w:rPr>
        <w:t>immediately after seminars (what did you learn? What do you plan to do next?) with 3 month follow up telephone call (what do you remember? What have you done?)</w:t>
      </w:r>
    </w:p>
    <w:p w:rsidR="00AF1E1D" w:rsidRDefault="00AF1E1D" w:rsidP="002C54E6">
      <w:pPr>
        <w:pStyle w:val="ListParagraph"/>
        <w:numPr>
          <w:ilvl w:val="0"/>
          <w:numId w:val="15"/>
        </w:numPr>
        <w:rPr>
          <w:rFonts w:ascii="Arial" w:hAnsi="Arial" w:cs="Arial"/>
          <w:sz w:val="24"/>
          <w:szCs w:val="24"/>
        </w:rPr>
      </w:pPr>
      <w:r>
        <w:rPr>
          <w:rFonts w:ascii="Arial" w:hAnsi="Arial" w:cs="Arial"/>
          <w:sz w:val="24"/>
          <w:szCs w:val="24"/>
        </w:rPr>
        <w:t>Feedback from conference presentations</w:t>
      </w:r>
    </w:p>
    <w:p w:rsidR="009C7F64" w:rsidRPr="009C7F64" w:rsidRDefault="009C7F64" w:rsidP="002C54E6">
      <w:pPr>
        <w:rPr>
          <w:rFonts w:ascii="Arial" w:hAnsi="Arial" w:cs="Arial"/>
          <w:b/>
          <w:sz w:val="24"/>
          <w:szCs w:val="24"/>
        </w:rPr>
      </w:pPr>
      <w:r w:rsidRPr="009C7F64">
        <w:rPr>
          <w:rFonts w:ascii="Arial" w:hAnsi="Arial" w:cs="Arial"/>
          <w:b/>
          <w:sz w:val="24"/>
          <w:szCs w:val="24"/>
        </w:rPr>
        <w:t xml:space="preserve">Initial discussions and feedback involving </w:t>
      </w:r>
    </w:p>
    <w:p w:rsidR="009C7F64" w:rsidRPr="009C7F64" w:rsidRDefault="002C54E6" w:rsidP="002C54E6">
      <w:pPr>
        <w:rPr>
          <w:rFonts w:ascii="Arial" w:hAnsi="Arial" w:cs="Arial"/>
          <w:b/>
          <w:sz w:val="24"/>
          <w:szCs w:val="24"/>
        </w:rPr>
      </w:pPr>
      <w:r w:rsidRPr="009C7F64">
        <w:rPr>
          <w:rFonts w:ascii="Arial" w:hAnsi="Arial" w:cs="Arial"/>
          <w:b/>
          <w:sz w:val="24"/>
          <w:szCs w:val="24"/>
        </w:rPr>
        <w:t>Lesley</w:t>
      </w:r>
      <w:r w:rsidR="009C7F64" w:rsidRPr="009C7F64">
        <w:rPr>
          <w:rFonts w:ascii="Arial" w:hAnsi="Arial" w:cs="Arial"/>
          <w:b/>
          <w:sz w:val="24"/>
          <w:szCs w:val="24"/>
        </w:rPr>
        <w:t xml:space="preserve"> Wye </w:t>
      </w:r>
    </w:p>
    <w:p w:rsidR="009C7F64" w:rsidRPr="009C7F64" w:rsidRDefault="00AF1E1D" w:rsidP="002C54E6">
      <w:pPr>
        <w:rPr>
          <w:rFonts w:ascii="Arial" w:hAnsi="Arial" w:cs="Arial"/>
          <w:b/>
          <w:sz w:val="24"/>
          <w:szCs w:val="24"/>
        </w:rPr>
      </w:pPr>
      <w:r w:rsidRPr="009C7F64">
        <w:rPr>
          <w:rFonts w:ascii="Arial" w:hAnsi="Arial" w:cs="Arial"/>
          <w:b/>
          <w:sz w:val="24"/>
          <w:szCs w:val="24"/>
        </w:rPr>
        <w:t>Emma Gibbard</w:t>
      </w:r>
      <w:r w:rsidR="002C54E6" w:rsidRPr="009C7F64">
        <w:rPr>
          <w:rFonts w:ascii="Arial" w:hAnsi="Arial" w:cs="Arial"/>
          <w:b/>
          <w:sz w:val="24"/>
          <w:szCs w:val="24"/>
        </w:rPr>
        <w:t xml:space="preserve"> </w:t>
      </w:r>
    </w:p>
    <w:p w:rsidR="009C7F64" w:rsidRPr="009C7F64" w:rsidRDefault="009C7F64" w:rsidP="002C54E6">
      <w:pPr>
        <w:rPr>
          <w:rFonts w:ascii="Arial" w:hAnsi="Arial" w:cs="Arial"/>
          <w:b/>
          <w:sz w:val="24"/>
          <w:szCs w:val="24"/>
        </w:rPr>
      </w:pPr>
      <w:r w:rsidRPr="009C7F64">
        <w:rPr>
          <w:rFonts w:ascii="Arial" w:hAnsi="Arial" w:cs="Arial"/>
          <w:b/>
          <w:sz w:val="24"/>
          <w:szCs w:val="24"/>
        </w:rPr>
        <w:t xml:space="preserve">Pete Husband </w:t>
      </w:r>
    </w:p>
    <w:p w:rsidR="002C54E6" w:rsidRPr="009C7F64" w:rsidRDefault="001303FD" w:rsidP="002C54E6">
      <w:pPr>
        <w:rPr>
          <w:rFonts w:ascii="Arial" w:hAnsi="Arial" w:cs="Arial"/>
          <w:b/>
          <w:sz w:val="24"/>
          <w:szCs w:val="24"/>
        </w:rPr>
      </w:pPr>
      <w:r>
        <w:rPr>
          <w:rFonts w:ascii="Arial" w:hAnsi="Arial" w:cs="Arial"/>
          <w:b/>
          <w:sz w:val="24"/>
          <w:szCs w:val="24"/>
        </w:rPr>
        <w:t>v</w:t>
      </w:r>
      <w:r w:rsidR="009C7F64" w:rsidRPr="009C7F64">
        <w:rPr>
          <w:rFonts w:ascii="Arial" w:hAnsi="Arial" w:cs="Arial"/>
          <w:b/>
          <w:sz w:val="24"/>
          <w:szCs w:val="24"/>
        </w:rPr>
        <w:t>3 21</w:t>
      </w:r>
      <w:r w:rsidR="00AF1E1D" w:rsidRPr="009C7F64">
        <w:rPr>
          <w:rFonts w:ascii="Arial" w:hAnsi="Arial" w:cs="Arial"/>
          <w:b/>
          <w:sz w:val="24"/>
          <w:szCs w:val="24"/>
        </w:rPr>
        <w:t>.01.2015</w:t>
      </w:r>
    </w:p>
    <w:p w:rsidR="00F96334" w:rsidRPr="003B4AC6" w:rsidRDefault="00F96334" w:rsidP="002C54E6">
      <w:pPr>
        <w:rPr>
          <w:rFonts w:ascii="Arial" w:hAnsi="Arial" w:cs="Arial"/>
          <w:b/>
          <w:sz w:val="24"/>
          <w:szCs w:val="24"/>
        </w:rPr>
      </w:pPr>
      <w:r>
        <w:rPr>
          <w:rFonts w:ascii="Arial" w:hAnsi="Arial" w:cs="Arial"/>
          <w:sz w:val="24"/>
          <w:szCs w:val="24"/>
        </w:rPr>
        <w:br w:type="page"/>
      </w:r>
      <w:r w:rsidR="003B4AC6" w:rsidRPr="003B4AC6">
        <w:rPr>
          <w:rFonts w:ascii="Arial" w:hAnsi="Arial" w:cs="Arial"/>
          <w:b/>
          <w:sz w:val="24"/>
          <w:szCs w:val="24"/>
        </w:rPr>
        <w:lastRenderedPageBreak/>
        <w:t>A</w:t>
      </w:r>
      <w:r w:rsidRPr="003B4AC6">
        <w:rPr>
          <w:rFonts w:ascii="Arial" w:hAnsi="Arial" w:cs="Arial"/>
          <w:b/>
          <w:sz w:val="24"/>
          <w:szCs w:val="24"/>
        </w:rPr>
        <w:t>ppendix 1 Final Detailed Project Description – Dissemination and Project Outputs</w:t>
      </w:r>
    </w:p>
    <w:p w:rsidR="00F96334" w:rsidRPr="00F96334" w:rsidRDefault="00F96334" w:rsidP="00F96334">
      <w:pPr>
        <w:rPr>
          <w:rFonts w:ascii="Arial" w:hAnsi="Arial" w:cs="Arial"/>
          <w:sz w:val="24"/>
          <w:szCs w:val="24"/>
        </w:rPr>
      </w:pPr>
      <w:r w:rsidRPr="00F96334">
        <w:rPr>
          <w:rFonts w:ascii="Arial" w:hAnsi="Arial" w:cs="Arial"/>
          <w:sz w:val="24"/>
          <w:szCs w:val="24"/>
        </w:rPr>
        <w:t>Dissemination and projected outputs</w:t>
      </w:r>
    </w:p>
    <w:p w:rsidR="00F96334" w:rsidRPr="00F96334" w:rsidRDefault="00F96334" w:rsidP="00F96334">
      <w:pPr>
        <w:rPr>
          <w:rFonts w:ascii="Arial" w:hAnsi="Arial" w:cs="Arial"/>
          <w:sz w:val="24"/>
          <w:szCs w:val="24"/>
        </w:rPr>
      </w:pPr>
      <w:r w:rsidRPr="00F96334">
        <w:rPr>
          <w:rFonts w:ascii="Arial" w:hAnsi="Arial" w:cs="Arial"/>
          <w:sz w:val="24"/>
          <w:szCs w:val="24"/>
        </w:rPr>
        <w:t>There are five key audiences for this research, these are:</w:t>
      </w:r>
    </w:p>
    <w:p w:rsidR="00F96334" w:rsidRPr="003B4AC6" w:rsidRDefault="00F96334" w:rsidP="003B4AC6">
      <w:pPr>
        <w:pStyle w:val="ListParagraph"/>
        <w:numPr>
          <w:ilvl w:val="1"/>
          <w:numId w:val="18"/>
        </w:numPr>
        <w:rPr>
          <w:rFonts w:ascii="Arial" w:hAnsi="Arial" w:cs="Arial"/>
          <w:sz w:val="24"/>
          <w:szCs w:val="24"/>
        </w:rPr>
      </w:pPr>
      <w:r w:rsidRPr="003B4AC6">
        <w:rPr>
          <w:rFonts w:ascii="Arial" w:hAnsi="Arial" w:cs="Arial"/>
          <w:sz w:val="24"/>
          <w:szCs w:val="24"/>
        </w:rPr>
        <w:t>commissioning organisations (such as CCGs, Commissioning Support Units and NHS England)</w:t>
      </w:r>
    </w:p>
    <w:p w:rsidR="00F96334" w:rsidRPr="003B4AC6" w:rsidRDefault="00F96334" w:rsidP="003B4AC6">
      <w:pPr>
        <w:pStyle w:val="ListParagraph"/>
        <w:numPr>
          <w:ilvl w:val="1"/>
          <w:numId w:val="18"/>
        </w:numPr>
        <w:rPr>
          <w:rFonts w:ascii="Arial" w:hAnsi="Arial" w:cs="Arial"/>
          <w:sz w:val="24"/>
          <w:szCs w:val="24"/>
        </w:rPr>
      </w:pPr>
      <w:r w:rsidRPr="003B4AC6">
        <w:rPr>
          <w:rFonts w:ascii="Arial" w:hAnsi="Arial" w:cs="Arial"/>
          <w:sz w:val="24"/>
          <w:szCs w:val="24"/>
        </w:rPr>
        <w:t>community nursing service provider staff</w:t>
      </w:r>
    </w:p>
    <w:p w:rsidR="00F96334" w:rsidRPr="003B4AC6" w:rsidRDefault="00F96334" w:rsidP="003B4AC6">
      <w:pPr>
        <w:pStyle w:val="ListParagraph"/>
        <w:numPr>
          <w:ilvl w:val="1"/>
          <w:numId w:val="18"/>
        </w:numPr>
        <w:rPr>
          <w:rFonts w:ascii="Arial" w:hAnsi="Arial" w:cs="Arial"/>
          <w:sz w:val="24"/>
          <w:szCs w:val="24"/>
        </w:rPr>
      </w:pPr>
      <w:r w:rsidRPr="003B4AC6">
        <w:rPr>
          <w:rFonts w:ascii="Arial" w:hAnsi="Arial" w:cs="Arial"/>
          <w:sz w:val="24"/>
          <w:szCs w:val="24"/>
        </w:rPr>
        <w:t>patients and the public</w:t>
      </w:r>
    </w:p>
    <w:p w:rsidR="00F96334" w:rsidRPr="003B4AC6" w:rsidRDefault="00F96334" w:rsidP="003B4AC6">
      <w:pPr>
        <w:pStyle w:val="ListParagraph"/>
        <w:numPr>
          <w:ilvl w:val="1"/>
          <w:numId w:val="18"/>
        </w:numPr>
        <w:rPr>
          <w:rFonts w:ascii="Arial" w:hAnsi="Arial" w:cs="Arial"/>
          <w:sz w:val="24"/>
          <w:szCs w:val="24"/>
        </w:rPr>
      </w:pPr>
      <w:r w:rsidRPr="003B4AC6">
        <w:rPr>
          <w:rFonts w:ascii="Arial" w:hAnsi="Arial" w:cs="Arial"/>
          <w:sz w:val="24"/>
          <w:szCs w:val="24"/>
        </w:rPr>
        <w:t>external statutory organisations (such as Department of Health, NHS Information Centre, NICE, Quality Observatories)</w:t>
      </w:r>
    </w:p>
    <w:p w:rsidR="00F96334" w:rsidRPr="003B4AC6" w:rsidRDefault="00F96334" w:rsidP="003B4AC6">
      <w:pPr>
        <w:pStyle w:val="ListParagraph"/>
        <w:numPr>
          <w:ilvl w:val="1"/>
          <w:numId w:val="18"/>
        </w:numPr>
        <w:rPr>
          <w:rFonts w:ascii="Arial" w:hAnsi="Arial" w:cs="Arial"/>
          <w:sz w:val="24"/>
          <w:szCs w:val="24"/>
        </w:rPr>
      </w:pPr>
      <w:r w:rsidRPr="003B4AC6">
        <w:rPr>
          <w:rFonts w:ascii="Arial" w:hAnsi="Arial" w:cs="Arial"/>
          <w:sz w:val="24"/>
          <w:szCs w:val="24"/>
        </w:rPr>
        <w:t>academia.</w:t>
      </w:r>
    </w:p>
    <w:p w:rsidR="003B4AC6" w:rsidRDefault="00F96334" w:rsidP="003B4AC6">
      <w:pPr>
        <w:rPr>
          <w:rFonts w:ascii="Arial" w:hAnsi="Arial" w:cs="Arial"/>
          <w:sz w:val="24"/>
          <w:szCs w:val="24"/>
        </w:rPr>
      </w:pPr>
      <w:r w:rsidRPr="00F96334">
        <w:rPr>
          <w:rFonts w:ascii="Arial" w:hAnsi="Arial" w:cs="Arial"/>
          <w:sz w:val="24"/>
          <w:szCs w:val="24"/>
        </w:rPr>
        <w:t>To ensure that the outputs from the research informs policy and practice and thereby maximises the benefit to patients and the NHS, the following dissemination strategy has been developed using evidence for translating knowledge into practice. This has included the Scient</w:t>
      </w:r>
      <w:r w:rsidR="003B4AC6">
        <w:rPr>
          <w:rFonts w:ascii="Arial" w:hAnsi="Arial" w:cs="Arial"/>
          <w:sz w:val="24"/>
          <w:szCs w:val="24"/>
        </w:rPr>
        <w:t>ist Knowledge Translation Plan</w:t>
      </w:r>
      <w:r w:rsidRPr="00F96334">
        <w:rPr>
          <w:rFonts w:ascii="Arial" w:hAnsi="Arial" w:cs="Arial"/>
          <w:sz w:val="24"/>
          <w:szCs w:val="24"/>
        </w:rPr>
        <w:t>, which guides researchers through the stages of developing a dissemination strategy incl</w:t>
      </w:r>
      <w:r w:rsidR="003B4AC6">
        <w:rPr>
          <w:rFonts w:ascii="Arial" w:hAnsi="Arial" w:cs="Arial"/>
          <w:sz w:val="24"/>
          <w:szCs w:val="24"/>
        </w:rPr>
        <w:t xml:space="preserve">uding clarifying ‘key messages’ </w:t>
      </w:r>
      <w:r w:rsidR="003B4AC6" w:rsidRPr="003B4AC6">
        <w:rPr>
          <w:rFonts w:ascii="Arial" w:hAnsi="Arial" w:cs="Arial"/>
          <w:sz w:val="24"/>
          <w:szCs w:val="24"/>
        </w:rPr>
        <w:t xml:space="preserve">identifying ways to transmit those messages and designing an evaluation plan. </w:t>
      </w:r>
    </w:p>
    <w:p w:rsidR="003B4AC6" w:rsidRPr="003B4AC6" w:rsidRDefault="003B4AC6" w:rsidP="003B4AC6">
      <w:pPr>
        <w:rPr>
          <w:rFonts w:ascii="Arial" w:hAnsi="Arial" w:cs="Arial"/>
          <w:sz w:val="24"/>
          <w:szCs w:val="24"/>
        </w:rPr>
      </w:pPr>
      <w:r w:rsidRPr="003B4AC6">
        <w:rPr>
          <w:rFonts w:ascii="Arial" w:hAnsi="Arial" w:cs="Arial"/>
          <w:sz w:val="24"/>
          <w:szCs w:val="24"/>
        </w:rPr>
        <w:t xml:space="preserve">Our dissemination strategy has also drawn on recent findings from a local baseline study with commissioners </w:t>
      </w:r>
      <w:r>
        <w:rPr>
          <w:rFonts w:ascii="Arial" w:hAnsi="Arial" w:cs="Arial"/>
          <w:sz w:val="24"/>
          <w:szCs w:val="24"/>
        </w:rPr>
        <w:t>looking at the use of evidence</w:t>
      </w:r>
      <w:r w:rsidRPr="003B4AC6">
        <w:rPr>
          <w:rFonts w:ascii="Arial" w:hAnsi="Arial" w:cs="Arial"/>
          <w:sz w:val="24"/>
          <w:szCs w:val="24"/>
        </w:rPr>
        <w:t xml:space="preserve"> and wider research evidence on knowledge translation. We will also work with our local Academic Health Science Network and the National Coordinating Centre for Public Engagement, which is a Bristol based organisation promoting the dissemination of rese</w:t>
      </w:r>
      <w:r>
        <w:rPr>
          <w:rFonts w:ascii="Arial" w:hAnsi="Arial" w:cs="Arial"/>
          <w:sz w:val="24"/>
          <w:szCs w:val="24"/>
        </w:rPr>
        <w:t>arch to non-academic audiences</w:t>
      </w:r>
      <w:r w:rsidRPr="003B4AC6">
        <w:rPr>
          <w:rFonts w:ascii="Arial" w:hAnsi="Arial" w:cs="Arial"/>
          <w:sz w:val="24"/>
          <w:szCs w:val="24"/>
        </w:rPr>
        <w:t xml:space="preserve"> who will advise and support dissemination to the public. Additionally information will be collected and networks established throughout this study to further inform and strengthen the strategy.</w:t>
      </w:r>
    </w:p>
    <w:p w:rsidR="003B4AC6" w:rsidRDefault="003B4AC6" w:rsidP="003B4AC6">
      <w:pPr>
        <w:rPr>
          <w:rFonts w:ascii="Arial" w:hAnsi="Arial" w:cs="Arial"/>
          <w:sz w:val="24"/>
          <w:szCs w:val="24"/>
        </w:rPr>
      </w:pPr>
      <w:r w:rsidRPr="003B4AC6">
        <w:rPr>
          <w:rFonts w:ascii="Arial" w:hAnsi="Arial" w:cs="Arial"/>
          <w:sz w:val="24"/>
          <w:szCs w:val="24"/>
        </w:rPr>
        <w:t xml:space="preserve">From research evidence we know that research is most effectively disseminated using multiple vehicles, ideally with face to face interaction. So, in addition to giving written feedback to study participants, dissemination activities will include: </w:t>
      </w:r>
    </w:p>
    <w:p w:rsidR="003B4AC6" w:rsidRPr="003B4AC6" w:rsidRDefault="003B4AC6" w:rsidP="003B4AC6">
      <w:pPr>
        <w:pStyle w:val="ListParagraph"/>
        <w:numPr>
          <w:ilvl w:val="0"/>
          <w:numId w:val="20"/>
        </w:numPr>
        <w:rPr>
          <w:rFonts w:ascii="Arial" w:hAnsi="Arial" w:cs="Arial"/>
          <w:sz w:val="24"/>
          <w:szCs w:val="24"/>
        </w:rPr>
      </w:pPr>
      <w:r w:rsidRPr="003B4AC6">
        <w:rPr>
          <w:rFonts w:ascii="Arial" w:hAnsi="Arial" w:cs="Arial"/>
          <w:sz w:val="24"/>
          <w:szCs w:val="24"/>
        </w:rPr>
        <w:t xml:space="preserve">10 interactive workshops across the country on implementation of good practice guidelines (audiences A, B, D) [We have decided on 10 workshops as this seems feasible within the financial resources and time frame (about 2 a month over 6 months).] </w:t>
      </w:r>
    </w:p>
    <w:p w:rsidR="003B4AC6" w:rsidRPr="003B4AC6" w:rsidRDefault="003B4AC6" w:rsidP="003B4AC6">
      <w:pPr>
        <w:pStyle w:val="ListParagraph"/>
        <w:numPr>
          <w:ilvl w:val="0"/>
          <w:numId w:val="20"/>
        </w:numPr>
        <w:rPr>
          <w:rFonts w:ascii="Arial" w:hAnsi="Arial" w:cs="Arial"/>
          <w:sz w:val="24"/>
          <w:szCs w:val="24"/>
        </w:rPr>
      </w:pPr>
      <w:r w:rsidRPr="003B4AC6">
        <w:rPr>
          <w:rFonts w:ascii="Arial" w:hAnsi="Arial" w:cs="Arial"/>
          <w:sz w:val="24"/>
          <w:szCs w:val="24"/>
        </w:rPr>
        <w:t xml:space="preserve">Development of links with key organisations such as NICE, NHS Information Centre, NHS Commissioning Board and Quality Observatories to contribute to and capitalise on their networks </w:t>
      </w:r>
    </w:p>
    <w:p w:rsidR="003B4AC6" w:rsidRPr="003B4AC6" w:rsidRDefault="003B4AC6" w:rsidP="003B4AC6">
      <w:pPr>
        <w:pStyle w:val="ListParagraph"/>
        <w:numPr>
          <w:ilvl w:val="0"/>
          <w:numId w:val="20"/>
        </w:numPr>
        <w:rPr>
          <w:rFonts w:ascii="Arial" w:hAnsi="Arial" w:cs="Arial"/>
          <w:sz w:val="24"/>
          <w:szCs w:val="24"/>
        </w:rPr>
      </w:pPr>
      <w:r w:rsidRPr="003B4AC6">
        <w:rPr>
          <w:rFonts w:ascii="Arial" w:hAnsi="Arial" w:cs="Arial"/>
          <w:sz w:val="24"/>
          <w:szCs w:val="24"/>
        </w:rPr>
        <w:t xml:space="preserve">Use of electronic media such as websites and social media such as Twitter , Webinar (audiences A, B, C, D, E) and video (Youtube/TED) (All) </w:t>
      </w:r>
    </w:p>
    <w:p w:rsidR="003B4AC6" w:rsidRPr="003B4AC6" w:rsidRDefault="003B4AC6" w:rsidP="003B4AC6">
      <w:pPr>
        <w:pStyle w:val="ListParagraph"/>
        <w:numPr>
          <w:ilvl w:val="0"/>
          <w:numId w:val="20"/>
        </w:numPr>
        <w:rPr>
          <w:rFonts w:ascii="Arial" w:hAnsi="Arial" w:cs="Arial"/>
          <w:sz w:val="24"/>
          <w:szCs w:val="24"/>
        </w:rPr>
      </w:pPr>
      <w:r w:rsidRPr="003B4AC6">
        <w:rPr>
          <w:rFonts w:ascii="Arial" w:hAnsi="Arial" w:cs="Arial"/>
          <w:sz w:val="24"/>
          <w:szCs w:val="24"/>
        </w:rPr>
        <w:lastRenderedPageBreak/>
        <w:t>Publications including Full, Executive Summary and Plain English summary reports of the research (All), peer review journals (audiences A, B, E) and local NHS newsletters and A5 laminate (audiences A, B, C)</w:t>
      </w:r>
    </w:p>
    <w:p w:rsidR="003B4AC6" w:rsidRPr="003B4AC6" w:rsidRDefault="003B4AC6" w:rsidP="003B4AC6">
      <w:pPr>
        <w:rPr>
          <w:rFonts w:ascii="Arial" w:hAnsi="Arial" w:cs="Arial"/>
          <w:sz w:val="24"/>
          <w:szCs w:val="24"/>
        </w:rPr>
      </w:pPr>
      <w:r w:rsidRPr="003B4AC6">
        <w:rPr>
          <w:rFonts w:ascii="Arial" w:hAnsi="Arial" w:cs="Arial"/>
          <w:sz w:val="24"/>
          <w:szCs w:val="24"/>
        </w:rPr>
        <w:t>Thus, this proactive dissemination strategy offers the breadth to reach out to multiple audiences and the depth to conduct more in-depth interactive work with key audiences such as NHS commissioners and provider staff to influence behaviour change. Moreover, because our NHS co-applicants have stressed the importance of getting messages out early, we will begin to disseminate findings within six months of starting the project with the analysis of the national quality indicator database.</w:t>
      </w:r>
    </w:p>
    <w:p w:rsidR="003B4AC6" w:rsidRPr="003B4AC6" w:rsidRDefault="003B4AC6" w:rsidP="003B4AC6">
      <w:pPr>
        <w:rPr>
          <w:rFonts w:ascii="Arial" w:hAnsi="Arial" w:cs="Arial"/>
          <w:b/>
          <w:sz w:val="24"/>
          <w:szCs w:val="24"/>
        </w:rPr>
      </w:pPr>
      <w:r w:rsidRPr="003B4AC6">
        <w:rPr>
          <w:rFonts w:ascii="Arial" w:hAnsi="Arial" w:cs="Arial"/>
          <w:b/>
          <w:sz w:val="24"/>
          <w:szCs w:val="24"/>
        </w:rPr>
        <w:t>Outputs</w:t>
      </w:r>
    </w:p>
    <w:p w:rsidR="003B4AC6" w:rsidRPr="003B4AC6" w:rsidRDefault="003B4AC6" w:rsidP="003B4AC6">
      <w:pPr>
        <w:ind w:left="720"/>
        <w:rPr>
          <w:rFonts w:ascii="Arial" w:hAnsi="Arial" w:cs="Arial"/>
          <w:sz w:val="24"/>
          <w:szCs w:val="24"/>
        </w:rPr>
      </w:pPr>
      <w:r w:rsidRPr="003B4AC6">
        <w:rPr>
          <w:rFonts w:ascii="Arial" w:hAnsi="Arial" w:cs="Arial"/>
          <w:sz w:val="24"/>
          <w:szCs w:val="24"/>
        </w:rPr>
        <w:t>1. A national picture of quality indicator schemes for community nursing</w:t>
      </w:r>
    </w:p>
    <w:p w:rsidR="003B4AC6" w:rsidRPr="003B4AC6" w:rsidRDefault="003B4AC6" w:rsidP="003B4AC6">
      <w:pPr>
        <w:ind w:left="720"/>
        <w:rPr>
          <w:rFonts w:ascii="Arial" w:hAnsi="Arial" w:cs="Arial"/>
          <w:sz w:val="24"/>
          <w:szCs w:val="24"/>
        </w:rPr>
      </w:pPr>
      <w:r w:rsidRPr="003B4AC6">
        <w:rPr>
          <w:rFonts w:ascii="Arial" w:hAnsi="Arial" w:cs="Arial"/>
          <w:sz w:val="24"/>
          <w:szCs w:val="24"/>
        </w:rPr>
        <w:t>2. An understanding of how quality indicators are used in practice</w:t>
      </w:r>
    </w:p>
    <w:p w:rsidR="003B4AC6" w:rsidRPr="003B4AC6" w:rsidRDefault="003B4AC6" w:rsidP="003B4AC6">
      <w:pPr>
        <w:ind w:left="720"/>
        <w:rPr>
          <w:rFonts w:ascii="Arial" w:hAnsi="Arial" w:cs="Arial"/>
          <w:sz w:val="24"/>
          <w:szCs w:val="24"/>
        </w:rPr>
      </w:pPr>
      <w:r w:rsidRPr="003B4AC6">
        <w:rPr>
          <w:rFonts w:ascii="Arial" w:hAnsi="Arial" w:cs="Arial"/>
          <w:sz w:val="24"/>
          <w:szCs w:val="24"/>
        </w:rPr>
        <w:t>3. Identification of benefits (and drawbacks) of a range of quality indicator schemes in terms of meeting patient, commissioner and provider priorities, assessing the quality of services, influencing commissioning and bringing about changes in service delivery to improve quality of patient care</w:t>
      </w:r>
    </w:p>
    <w:p w:rsidR="003B4AC6" w:rsidRPr="003B4AC6" w:rsidRDefault="003B4AC6" w:rsidP="003B4AC6">
      <w:pPr>
        <w:ind w:left="720"/>
        <w:rPr>
          <w:rFonts w:ascii="Arial" w:hAnsi="Arial" w:cs="Arial"/>
          <w:sz w:val="24"/>
          <w:szCs w:val="24"/>
        </w:rPr>
      </w:pPr>
      <w:r w:rsidRPr="003B4AC6">
        <w:rPr>
          <w:rFonts w:ascii="Arial" w:hAnsi="Arial" w:cs="Arial"/>
          <w:sz w:val="24"/>
          <w:szCs w:val="24"/>
        </w:rPr>
        <w:t>4. Good practice guidance and transferable recommendations to improve indicator selection, application and usefulness disseminated proactively. This will be in multiple formats including an A5 laminate which has been successfully piloted and PowerPoint slides presented as an executive summary for commissioners and providers.</w:t>
      </w:r>
    </w:p>
    <w:p w:rsidR="003B4AC6" w:rsidRPr="003B4AC6" w:rsidRDefault="003B4AC6" w:rsidP="003B4AC6">
      <w:pPr>
        <w:ind w:left="720"/>
        <w:rPr>
          <w:rFonts w:ascii="Arial" w:hAnsi="Arial" w:cs="Arial"/>
          <w:sz w:val="24"/>
          <w:szCs w:val="24"/>
        </w:rPr>
      </w:pPr>
      <w:r w:rsidRPr="003B4AC6">
        <w:rPr>
          <w:rFonts w:ascii="Arial" w:hAnsi="Arial" w:cs="Arial"/>
          <w:sz w:val="24"/>
          <w:szCs w:val="24"/>
        </w:rPr>
        <w:t>5. A web link and leaflet for the public entitled 'What do quality indicators tell you about your community nursing service?' distributed amongst study and non-study sites to improve user knowledge and understanding of community nursing service quality information.</w:t>
      </w:r>
    </w:p>
    <w:p w:rsidR="003B4AC6" w:rsidRPr="003B4AC6" w:rsidRDefault="003B4AC6" w:rsidP="003B4AC6">
      <w:pPr>
        <w:ind w:left="720"/>
        <w:rPr>
          <w:rFonts w:ascii="Arial" w:hAnsi="Arial" w:cs="Arial"/>
          <w:sz w:val="24"/>
          <w:szCs w:val="24"/>
        </w:rPr>
      </w:pPr>
      <w:r w:rsidRPr="003B4AC6">
        <w:rPr>
          <w:rFonts w:ascii="Arial" w:hAnsi="Arial" w:cs="Arial"/>
          <w:sz w:val="24"/>
          <w:szCs w:val="24"/>
        </w:rPr>
        <w:t>6. Evidence summaries for each case site on findings from their area related to the other case sites as a whole.</w:t>
      </w:r>
    </w:p>
    <w:p w:rsidR="003B4AC6" w:rsidRPr="003B4AC6" w:rsidRDefault="003B4AC6" w:rsidP="003B4AC6">
      <w:pPr>
        <w:ind w:left="720"/>
        <w:rPr>
          <w:rFonts w:ascii="Arial" w:hAnsi="Arial" w:cs="Arial"/>
          <w:sz w:val="24"/>
          <w:szCs w:val="24"/>
        </w:rPr>
      </w:pPr>
      <w:r w:rsidRPr="003B4AC6">
        <w:rPr>
          <w:rFonts w:ascii="Arial" w:hAnsi="Arial" w:cs="Arial"/>
          <w:sz w:val="24"/>
          <w:szCs w:val="24"/>
        </w:rPr>
        <w:t>7. Publications in high impact academic journals and research summaries for professional journals.</w:t>
      </w:r>
    </w:p>
    <w:p w:rsidR="003B4AC6" w:rsidRPr="003B4AC6" w:rsidRDefault="003B4AC6" w:rsidP="003B4AC6">
      <w:pPr>
        <w:rPr>
          <w:rFonts w:ascii="Arial" w:hAnsi="Arial" w:cs="Arial"/>
          <w:b/>
          <w:sz w:val="24"/>
          <w:szCs w:val="24"/>
        </w:rPr>
      </w:pPr>
      <w:r w:rsidRPr="003B4AC6">
        <w:rPr>
          <w:rFonts w:ascii="Arial" w:hAnsi="Arial" w:cs="Arial"/>
          <w:b/>
          <w:sz w:val="24"/>
          <w:szCs w:val="24"/>
        </w:rPr>
        <w:t>Impact</w:t>
      </w:r>
    </w:p>
    <w:p w:rsidR="003B4AC6" w:rsidRDefault="003B4AC6" w:rsidP="003B4AC6">
      <w:pPr>
        <w:rPr>
          <w:rFonts w:ascii="Arial" w:hAnsi="Arial" w:cs="Arial"/>
          <w:sz w:val="24"/>
          <w:szCs w:val="24"/>
        </w:rPr>
      </w:pPr>
      <w:r w:rsidRPr="003B4AC6">
        <w:rPr>
          <w:rFonts w:ascii="Arial" w:hAnsi="Arial" w:cs="Arial"/>
          <w:sz w:val="24"/>
          <w:szCs w:val="24"/>
        </w:rPr>
        <w:t xml:space="preserve">Our approach to research and dissemination will: </w:t>
      </w:r>
    </w:p>
    <w:p w:rsidR="003B4AC6" w:rsidRPr="003B4AC6" w:rsidRDefault="003B4AC6" w:rsidP="003B4AC6">
      <w:pPr>
        <w:pStyle w:val="ListParagraph"/>
        <w:numPr>
          <w:ilvl w:val="0"/>
          <w:numId w:val="19"/>
        </w:numPr>
        <w:rPr>
          <w:rFonts w:ascii="Arial" w:hAnsi="Arial" w:cs="Arial"/>
          <w:sz w:val="24"/>
          <w:szCs w:val="24"/>
        </w:rPr>
      </w:pPr>
      <w:r w:rsidRPr="003B4AC6">
        <w:rPr>
          <w:rFonts w:ascii="Arial" w:hAnsi="Arial" w:cs="Arial"/>
          <w:sz w:val="24"/>
          <w:szCs w:val="24"/>
        </w:rPr>
        <w:t xml:space="preserve">Potentially reduce NHS costs through identifying good practice and better targeted quality indicators </w:t>
      </w:r>
    </w:p>
    <w:p w:rsidR="003B4AC6" w:rsidRPr="003B4AC6" w:rsidRDefault="003B4AC6" w:rsidP="003B4AC6">
      <w:pPr>
        <w:pStyle w:val="ListParagraph"/>
        <w:numPr>
          <w:ilvl w:val="0"/>
          <w:numId w:val="19"/>
        </w:numPr>
        <w:rPr>
          <w:rFonts w:ascii="Arial" w:hAnsi="Arial" w:cs="Arial"/>
          <w:sz w:val="24"/>
          <w:szCs w:val="24"/>
        </w:rPr>
      </w:pPr>
      <w:r w:rsidRPr="003B4AC6">
        <w:rPr>
          <w:rFonts w:ascii="Arial" w:hAnsi="Arial" w:cs="Arial"/>
          <w:sz w:val="24"/>
          <w:szCs w:val="24"/>
        </w:rPr>
        <w:t xml:space="preserve">Provide findings to enhance the current evidence base for quality indicators, community nursing services and commissioning practices enabling commissioners and providers to make evidence based decisions to ensure </w:t>
      </w:r>
      <w:r w:rsidRPr="003B4AC6">
        <w:rPr>
          <w:rFonts w:ascii="Arial" w:hAnsi="Arial" w:cs="Arial"/>
          <w:sz w:val="24"/>
          <w:szCs w:val="24"/>
        </w:rPr>
        <w:lastRenderedPageBreak/>
        <w:t xml:space="preserve">maximum benefit to patients and the NHS and reduce the risk of unwanted consequences of quality indicator use. </w:t>
      </w:r>
    </w:p>
    <w:p w:rsidR="003B4AC6" w:rsidRPr="003B4AC6" w:rsidRDefault="003B4AC6" w:rsidP="003B4AC6">
      <w:pPr>
        <w:pStyle w:val="ListParagraph"/>
        <w:numPr>
          <w:ilvl w:val="0"/>
          <w:numId w:val="19"/>
        </w:numPr>
        <w:rPr>
          <w:rFonts w:ascii="Arial" w:hAnsi="Arial" w:cs="Arial"/>
          <w:sz w:val="24"/>
          <w:szCs w:val="24"/>
        </w:rPr>
      </w:pPr>
      <w:r w:rsidRPr="003B4AC6">
        <w:rPr>
          <w:rFonts w:ascii="Arial" w:hAnsi="Arial" w:cs="Arial"/>
          <w:sz w:val="24"/>
          <w:szCs w:val="24"/>
        </w:rPr>
        <w:t>Share good practice for the selection and implementation of quality indicators with the NHS including policy makers, community service providers, commissioners, and users</w:t>
      </w:r>
    </w:p>
    <w:p w:rsidR="003B4AC6" w:rsidRPr="003B4AC6" w:rsidRDefault="003B4AC6" w:rsidP="003B4AC6">
      <w:pPr>
        <w:pStyle w:val="ListParagraph"/>
        <w:numPr>
          <w:ilvl w:val="0"/>
          <w:numId w:val="19"/>
        </w:numPr>
        <w:rPr>
          <w:rFonts w:ascii="Arial" w:hAnsi="Arial" w:cs="Arial"/>
          <w:sz w:val="24"/>
          <w:szCs w:val="24"/>
        </w:rPr>
      </w:pPr>
      <w:r w:rsidRPr="003B4AC6">
        <w:rPr>
          <w:rFonts w:ascii="Arial" w:hAnsi="Arial" w:cs="Arial"/>
          <w:sz w:val="24"/>
          <w:szCs w:val="24"/>
        </w:rPr>
        <w:t xml:space="preserve">Inform future guidance produced by the NHS England and Department of Health providing evidence of good practice in the development and selection of local CQUIN schemes </w:t>
      </w:r>
    </w:p>
    <w:p w:rsidR="003B4AC6" w:rsidRPr="003B4AC6" w:rsidRDefault="003B4AC6" w:rsidP="003B4AC6">
      <w:pPr>
        <w:pStyle w:val="ListParagraph"/>
        <w:numPr>
          <w:ilvl w:val="0"/>
          <w:numId w:val="19"/>
        </w:numPr>
        <w:rPr>
          <w:rFonts w:ascii="Arial" w:hAnsi="Arial" w:cs="Arial"/>
          <w:sz w:val="24"/>
          <w:szCs w:val="24"/>
        </w:rPr>
      </w:pPr>
      <w:r w:rsidRPr="003B4AC6">
        <w:rPr>
          <w:rFonts w:ascii="Arial" w:hAnsi="Arial" w:cs="Arial"/>
          <w:sz w:val="24"/>
          <w:szCs w:val="24"/>
        </w:rPr>
        <w:t xml:space="preserve">Enable organisations to better measure their own performance and work towards facilitating benchmarking </w:t>
      </w:r>
    </w:p>
    <w:p w:rsidR="003B4AC6" w:rsidRPr="003B4AC6" w:rsidRDefault="003B4AC6" w:rsidP="003B4AC6">
      <w:pPr>
        <w:pStyle w:val="ListParagraph"/>
        <w:numPr>
          <w:ilvl w:val="0"/>
          <w:numId w:val="19"/>
        </w:numPr>
        <w:rPr>
          <w:rFonts w:ascii="Arial" w:hAnsi="Arial" w:cs="Arial"/>
          <w:sz w:val="24"/>
          <w:szCs w:val="24"/>
        </w:rPr>
      </w:pPr>
      <w:r w:rsidRPr="003B4AC6">
        <w:rPr>
          <w:rFonts w:ascii="Arial" w:hAnsi="Arial" w:cs="Arial"/>
          <w:sz w:val="24"/>
          <w:szCs w:val="24"/>
        </w:rPr>
        <w:t xml:space="preserve">Contribute to national debates on the role of quality indicators in driving forward improvements in patient care. Help inform the public about the quality agenda </w:t>
      </w:r>
    </w:p>
    <w:p w:rsidR="003B4AC6" w:rsidRPr="003B4AC6" w:rsidRDefault="003B4AC6" w:rsidP="003B4AC6">
      <w:pPr>
        <w:pStyle w:val="ListParagraph"/>
        <w:numPr>
          <w:ilvl w:val="0"/>
          <w:numId w:val="19"/>
        </w:numPr>
        <w:rPr>
          <w:rFonts w:ascii="Arial" w:hAnsi="Arial" w:cs="Arial"/>
          <w:sz w:val="24"/>
          <w:szCs w:val="24"/>
        </w:rPr>
      </w:pPr>
      <w:r w:rsidRPr="003B4AC6">
        <w:rPr>
          <w:rFonts w:ascii="Arial" w:hAnsi="Arial" w:cs="Arial"/>
          <w:sz w:val="24"/>
          <w:szCs w:val="24"/>
        </w:rPr>
        <w:t>Potentially improve public and NHS staff confidence in the quality of community services available for vulnerable patients.</w:t>
      </w:r>
    </w:p>
    <w:sectPr w:rsidR="003B4AC6" w:rsidRPr="003B4AC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36C" w:rsidRDefault="0092736C" w:rsidP="0092736C">
      <w:pPr>
        <w:spacing w:after="0" w:line="240" w:lineRule="auto"/>
      </w:pPr>
      <w:r>
        <w:separator/>
      </w:r>
    </w:p>
  </w:endnote>
  <w:endnote w:type="continuationSeparator" w:id="0">
    <w:p w:rsidR="0092736C" w:rsidRDefault="0092736C" w:rsidP="0092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427824"/>
      <w:docPartObj>
        <w:docPartGallery w:val="Page Numbers (Bottom of Page)"/>
        <w:docPartUnique/>
      </w:docPartObj>
    </w:sdtPr>
    <w:sdtEndPr>
      <w:rPr>
        <w:noProof/>
      </w:rPr>
    </w:sdtEndPr>
    <w:sdtContent>
      <w:p w:rsidR="0092736C" w:rsidRDefault="0092736C">
        <w:pPr>
          <w:pStyle w:val="Footer"/>
          <w:jc w:val="center"/>
        </w:pPr>
        <w:r>
          <w:fldChar w:fldCharType="begin"/>
        </w:r>
        <w:r>
          <w:instrText xml:space="preserve"> PAGE   \* MERGEFORMAT </w:instrText>
        </w:r>
        <w:r>
          <w:fldChar w:fldCharType="separate"/>
        </w:r>
        <w:r w:rsidR="00703E36">
          <w:rPr>
            <w:noProof/>
          </w:rPr>
          <w:t>7</w:t>
        </w:r>
        <w:r>
          <w:rPr>
            <w:noProof/>
          </w:rPr>
          <w:fldChar w:fldCharType="end"/>
        </w:r>
      </w:p>
    </w:sdtContent>
  </w:sdt>
  <w:p w:rsidR="0092736C" w:rsidRDefault="00927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36C" w:rsidRDefault="0092736C" w:rsidP="0092736C">
      <w:pPr>
        <w:spacing w:after="0" w:line="240" w:lineRule="auto"/>
      </w:pPr>
      <w:r>
        <w:separator/>
      </w:r>
    </w:p>
  </w:footnote>
  <w:footnote w:type="continuationSeparator" w:id="0">
    <w:p w:rsidR="0092736C" w:rsidRDefault="0092736C" w:rsidP="00927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661"/>
    <w:multiLevelType w:val="hybridMultilevel"/>
    <w:tmpl w:val="6BE2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F4357"/>
    <w:multiLevelType w:val="hybridMultilevel"/>
    <w:tmpl w:val="2416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C0283"/>
    <w:multiLevelType w:val="hybridMultilevel"/>
    <w:tmpl w:val="183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12DD0"/>
    <w:multiLevelType w:val="hybridMultilevel"/>
    <w:tmpl w:val="0374CA5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F7D7115"/>
    <w:multiLevelType w:val="hybridMultilevel"/>
    <w:tmpl w:val="194E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F7CA7"/>
    <w:multiLevelType w:val="hybridMultilevel"/>
    <w:tmpl w:val="C7FA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C032E"/>
    <w:multiLevelType w:val="hybridMultilevel"/>
    <w:tmpl w:val="6A62C3EC"/>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E195C58"/>
    <w:multiLevelType w:val="hybridMultilevel"/>
    <w:tmpl w:val="B2B4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D0ADC"/>
    <w:multiLevelType w:val="hybridMultilevel"/>
    <w:tmpl w:val="AA8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8526D8"/>
    <w:multiLevelType w:val="hybridMultilevel"/>
    <w:tmpl w:val="F2E015EC"/>
    <w:lvl w:ilvl="0" w:tplc="B8F8B87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5E560C"/>
    <w:multiLevelType w:val="hybridMultilevel"/>
    <w:tmpl w:val="95741EF6"/>
    <w:lvl w:ilvl="0" w:tplc="5F580D9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7556890"/>
    <w:multiLevelType w:val="hybridMultilevel"/>
    <w:tmpl w:val="4356B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A21D9A"/>
    <w:multiLevelType w:val="hybridMultilevel"/>
    <w:tmpl w:val="8540482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A677FA"/>
    <w:multiLevelType w:val="hybridMultilevel"/>
    <w:tmpl w:val="F6EE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FA2030"/>
    <w:multiLevelType w:val="hybridMultilevel"/>
    <w:tmpl w:val="23E0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EE0FF8"/>
    <w:multiLevelType w:val="hybridMultilevel"/>
    <w:tmpl w:val="C252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A62A20"/>
    <w:multiLevelType w:val="hybridMultilevel"/>
    <w:tmpl w:val="77ECFB54"/>
    <w:lvl w:ilvl="0" w:tplc="B8F8B87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E1239E"/>
    <w:multiLevelType w:val="hybridMultilevel"/>
    <w:tmpl w:val="6CC682A8"/>
    <w:lvl w:ilvl="0" w:tplc="FCAE5EE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F738A2"/>
    <w:multiLevelType w:val="hybridMultilevel"/>
    <w:tmpl w:val="9B80E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B41543"/>
    <w:multiLevelType w:val="hybridMultilevel"/>
    <w:tmpl w:val="8558F4BA"/>
    <w:lvl w:ilvl="0" w:tplc="0809000F">
      <w:start w:val="1"/>
      <w:numFmt w:val="decimal"/>
      <w:lvlText w:val="%1."/>
      <w:lvlJc w:val="left"/>
      <w:pPr>
        <w:ind w:left="360" w:hanging="360"/>
      </w:pPr>
    </w:lvl>
    <w:lvl w:ilvl="1" w:tplc="2F3806B4">
      <w:start w:val="1"/>
      <w:numFmt w:val="upp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7"/>
  </w:num>
  <w:num w:numId="4">
    <w:abstractNumId w:val="11"/>
  </w:num>
  <w:num w:numId="5">
    <w:abstractNumId w:val="3"/>
  </w:num>
  <w:num w:numId="6">
    <w:abstractNumId w:val="19"/>
  </w:num>
  <w:num w:numId="7">
    <w:abstractNumId w:val="8"/>
  </w:num>
  <w:num w:numId="8">
    <w:abstractNumId w:val="0"/>
  </w:num>
  <w:num w:numId="9">
    <w:abstractNumId w:val="18"/>
  </w:num>
  <w:num w:numId="10">
    <w:abstractNumId w:val="9"/>
  </w:num>
  <w:num w:numId="11">
    <w:abstractNumId w:val="1"/>
  </w:num>
  <w:num w:numId="12">
    <w:abstractNumId w:val="16"/>
  </w:num>
  <w:num w:numId="13">
    <w:abstractNumId w:val="5"/>
  </w:num>
  <w:num w:numId="14">
    <w:abstractNumId w:val="17"/>
  </w:num>
  <w:num w:numId="15">
    <w:abstractNumId w:val="15"/>
  </w:num>
  <w:num w:numId="16">
    <w:abstractNumId w:val="10"/>
  </w:num>
  <w:num w:numId="17">
    <w:abstractNumId w:val="13"/>
  </w:num>
  <w:num w:numId="18">
    <w:abstractNumId w:val="12"/>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3E"/>
    <w:rsid w:val="001303FD"/>
    <w:rsid w:val="0013635C"/>
    <w:rsid w:val="0013678F"/>
    <w:rsid w:val="001C6D77"/>
    <w:rsid w:val="00207DB7"/>
    <w:rsid w:val="002A4A13"/>
    <w:rsid w:val="002C54E6"/>
    <w:rsid w:val="003B4AC6"/>
    <w:rsid w:val="004B6396"/>
    <w:rsid w:val="0051228F"/>
    <w:rsid w:val="005C27D0"/>
    <w:rsid w:val="00650F3E"/>
    <w:rsid w:val="00703E36"/>
    <w:rsid w:val="00712E7C"/>
    <w:rsid w:val="00713EC1"/>
    <w:rsid w:val="007D3CEA"/>
    <w:rsid w:val="0092736C"/>
    <w:rsid w:val="009371E0"/>
    <w:rsid w:val="00973E97"/>
    <w:rsid w:val="009C7F64"/>
    <w:rsid w:val="00A5139D"/>
    <w:rsid w:val="00AF1E1D"/>
    <w:rsid w:val="00C507B4"/>
    <w:rsid w:val="00CE4B88"/>
    <w:rsid w:val="00CE6CA2"/>
    <w:rsid w:val="00CF2594"/>
    <w:rsid w:val="00D81EBB"/>
    <w:rsid w:val="00DF7981"/>
    <w:rsid w:val="00E84957"/>
    <w:rsid w:val="00F26A3D"/>
    <w:rsid w:val="00F36E26"/>
    <w:rsid w:val="00F9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4AFFD-18C1-4D42-9424-6760D6F6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0F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0F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F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0F3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50F3E"/>
    <w:pPr>
      <w:ind w:left="720"/>
      <w:contextualSpacing/>
    </w:pPr>
  </w:style>
  <w:style w:type="character" w:styleId="Hyperlink">
    <w:name w:val="Hyperlink"/>
    <w:basedOn w:val="DefaultParagraphFont"/>
    <w:uiPriority w:val="99"/>
    <w:unhideWhenUsed/>
    <w:rsid w:val="00AF1E1D"/>
    <w:rPr>
      <w:color w:val="0000FF" w:themeColor="hyperlink"/>
      <w:u w:val="single"/>
    </w:rPr>
  </w:style>
  <w:style w:type="paragraph" w:styleId="BalloonText">
    <w:name w:val="Balloon Text"/>
    <w:basedOn w:val="Normal"/>
    <w:link w:val="BalloonTextChar"/>
    <w:uiPriority w:val="99"/>
    <w:semiHidden/>
    <w:unhideWhenUsed/>
    <w:rsid w:val="00CE6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CA2"/>
    <w:rPr>
      <w:rFonts w:ascii="Segoe UI" w:hAnsi="Segoe UI" w:cs="Segoe UI"/>
      <w:sz w:val="18"/>
      <w:szCs w:val="18"/>
    </w:rPr>
  </w:style>
  <w:style w:type="paragraph" w:styleId="Header">
    <w:name w:val="header"/>
    <w:basedOn w:val="Normal"/>
    <w:link w:val="HeaderChar"/>
    <w:uiPriority w:val="99"/>
    <w:unhideWhenUsed/>
    <w:rsid w:val="00927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6C"/>
  </w:style>
  <w:style w:type="paragraph" w:styleId="Footer">
    <w:name w:val="footer"/>
    <w:basedOn w:val="Normal"/>
    <w:link w:val="FooterChar"/>
    <w:uiPriority w:val="99"/>
    <w:unhideWhenUsed/>
    <w:rsid w:val="00927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ommissioningreview.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wscn.org.uk/" TargetMode="External"/><Relationship Id="rId4" Type="http://schemas.openxmlformats.org/officeDocument/2006/relationships/settings" Target="settings.xml"/><Relationship Id="rId9" Type="http://schemas.openxmlformats.org/officeDocument/2006/relationships/hyperlink" Target="http://commissioningmonth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60A4-E461-4E41-8636-341FDAD4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Wye Lesley</dc:creator>
  <cp:lastModifiedBy>L Wye</cp:lastModifiedBy>
  <cp:revision>4</cp:revision>
  <dcterms:created xsi:type="dcterms:W3CDTF">2015-01-28T15:07:00Z</dcterms:created>
  <dcterms:modified xsi:type="dcterms:W3CDTF">2015-03-18T10:50:00Z</dcterms:modified>
</cp:coreProperties>
</file>